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sz w:val="24"/>
          <w:szCs w:val="24"/>
          <w:lang w:val="uk-UA"/>
        </w:rPr>
      </w:pPr>
      <w:r w:rsidRPr="006501F5">
        <w:rPr>
          <w:rFonts w:ascii="Times New Roman" w:eastAsia="Calibri" w:hAnsi="Times New Roman" w:cs="Times New Roman"/>
          <w:bCs/>
          <w:sz w:val="24"/>
          <w:szCs w:val="24"/>
        </w:rPr>
        <w:t>Міністерство освіти і науки України</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Херсонський державний університет</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 xml:space="preserve">Херсонський національний технічний університет </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 xml:space="preserve">Херсонський державний аграрний університет </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Херсонська державна морська академія</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Уманський національний університет садівництва</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6501F5">
        <w:rPr>
          <w:rFonts w:ascii="Times New Roman" w:eastAsia="Calibri" w:hAnsi="Times New Roman" w:cs="Times New Roman"/>
          <w:color w:val="000000"/>
          <w:sz w:val="24"/>
          <w:szCs w:val="24"/>
          <w:lang w:val="uk-UA"/>
        </w:rPr>
        <w:t xml:space="preserve">Міжнародний класичний університет ім. П. Орлика (м. Миколаїв) </w:t>
      </w:r>
    </w:p>
    <w:p w:rsidR="006501F5" w:rsidRPr="006501F5" w:rsidRDefault="006501F5" w:rsidP="006501F5">
      <w:pPr>
        <w:widowControl w:val="0"/>
        <w:tabs>
          <w:tab w:val="left" w:pos="5040"/>
        </w:tabs>
        <w:spacing w:after="0" w:line="240" w:lineRule="auto"/>
        <w:jc w:val="right"/>
        <w:rPr>
          <w:rFonts w:ascii="Times New Roman" w:eastAsia="Calibri" w:hAnsi="Times New Roman" w:cs="Times New Roman"/>
          <w:b/>
          <w:bCs/>
          <w:color w:val="000000"/>
          <w:sz w:val="24"/>
          <w:szCs w:val="24"/>
          <w:lang w:val="uk-UA"/>
        </w:rPr>
      </w:pPr>
    </w:p>
    <w:p w:rsidR="006501F5" w:rsidRPr="006501F5" w:rsidRDefault="006501F5" w:rsidP="006501F5">
      <w:pPr>
        <w:widowControl w:val="0"/>
        <w:tabs>
          <w:tab w:val="left" w:pos="5040"/>
        </w:tabs>
        <w:spacing w:after="0" w:line="240" w:lineRule="auto"/>
        <w:jc w:val="right"/>
        <w:rPr>
          <w:rFonts w:ascii="Times New Roman" w:eastAsia="Calibri" w:hAnsi="Times New Roman" w:cs="Times New Roman"/>
          <w:b/>
          <w:bCs/>
          <w:color w:val="000000"/>
          <w:sz w:val="24"/>
          <w:szCs w:val="24"/>
          <w:lang w:val="uk-UA"/>
        </w:rPr>
      </w:pPr>
      <w:r w:rsidRPr="006501F5">
        <w:rPr>
          <w:rFonts w:ascii="Calibri" w:eastAsia="Calibri" w:hAnsi="Calibri" w:cs="Times New Roman"/>
          <w:noProof/>
          <w:sz w:val="24"/>
          <w:szCs w:val="24"/>
          <w:lang w:eastAsia="ru-RU"/>
        </w:rPr>
        <w:drawing>
          <wp:anchor distT="0" distB="0" distL="114300" distR="114300" simplePos="0" relativeHeight="251659264" behindDoc="1" locked="0" layoutInCell="1" allowOverlap="1">
            <wp:simplePos x="0" y="0"/>
            <wp:positionH relativeFrom="column">
              <wp:posOffset>196215</wp:posOffset>
            </wp:positionH>
            <wp:positionV relativeFrom="paragraph">
              <wp:posOffset>10160</wp:posOffset>
            </wp:positionV>
            <wp:extent cx="5010150" cy="5598590"/>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998" cy="560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1F5" w:rsidRPr="006501F5" w:rsidRDefault="006501F5" w:rsidP="006501F5">
      <w:pPr>
        <w:widowControl w:val="0"/>
        <w:tabs>
          <w:tab w:val="left" w:pos="5040"/>
        </w:tabs>
        <w:spacing w:after="0" w:line="240" w:lineRule="auto"/>
        <w:jc w:val="right"/>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right"/>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right"/>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r w:rsidRPr="006501F5">
        <w:rPr>
          <w:rFonts w:ascii="Times New Roman" w:eastAsia="Calibri" w:hAnsi="Times New Roman" w:cs="Times New Roman"/>
          <w:b/>
          <w:bCs/>
          <w:color w:val="000000"/>
          <w:sz w:val="24"/>
          <w:szCs w:val="24"/>
          <w:lang w:val="en-US"/>
        </w:rPr>
        <w:t>V</w:t>
      </w:r>
      <w:r w:rsidRPr="006501F5">
        <w:rPr>
          <w:rFonts w:ascii="Times New Roman" w:eastAsia="Calibri" w:hAnsi="Times New Roman" w:cs="Times New Roman"/>
          <w:b/>
          <w:bCs/>
          <w:color w:val="000000"/>
          <w:sz w:val="24"/>
          <w:szCs w:val="24"/>
          <w:lang w:val="uk-UA"/>
        </w:rPr>
        <w:t xml:space="preserve"> Усеукраїнська науково-практична </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r w:rsidRPr="006501F5">
        <w:rPr>
          <w:rFonts w:ascii="Times New Roman" w:eastAsia="Calibri" w:hAnsi="Times New Roman" w:cs="Times New Roman"/>
          <w:b/>
          <w:bCs/>
          <w:color w:val="000000"/>
          <w:sz w:val="24"/>
          <w:szCs w:val="24"/>
          <w:lang w:val="uk-UA"/>
        </w:rPr>
        <w:t>конференція на тему:</w:t>
      </w: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sz w:val="24"/>
          <w:szCs w:val="24"/>
          <w:lang w:val="uk-UA"/>
        </w:rPr>
      </w:pPr>
      <w:r w:rsidRPr="00D04F2B">
        <w:rPr>
          <w:rFonts w:ascii="Times New Roman" w:eastAsia="Calibri" w:hAnsi="Times New Roman" w:cs="Times New Roman"/>
          <w:b/>
          <w:bCs/>
          <w:sz w:val="24"/>
          <w:szCs w:val="24"/>
          <w:lang w:val="uk-UA"/>
        </w:rPr>
        <w:t>«АКТУАЛЬНІ ПИТАННЯ ЕКОНОМІЧНОГО РОЗВИТКУ В СУЧАСНИХ УМОВАХ»</w:t>
      </w:r>
    </w:p>
    <w:p w:rsidR="006501F5" w:rsidRPr="00D04F2B" w:rsidRDefault="006501F5" w:rsidP="006501F5">
      <w:pPr>
        <w:autoSpaceDE w:val="0"/>
        <w:autoSpaceDN w:val="0"/>
        <w:adjustRightInd w:val="0"/>
        <w:spacing w:after="0" w:line="240" w:lineRule="auto"/>
        <w:jc w:val="center"/>
        <w:rPr>
          <w:rFonts w:ascii="Times New Roman" w:eastAsia="Calibri" w:hAnsi="Times New Roman" w:cs="Times New Roman"/>
          <w:b/>
          <w:bCs/>
          <w:sz w:val="24"/>
          <w:szCs w:val="24"/>
          <w:lang w:val="uk-UA"/>
        </w:rPr>
      </w:pPr>
      <w:r w:rsidRPr="00D04F2B">
        <w:rPr>
          <w:rFonts w:ascii="Times New Roman" w:eastAsia="Calibri" w:hAnsi="Times New Roman" w:cs="Times New Roman"/>
          <w:b/>
          <w:bCs/>
          <w:sz w:val="24"/>
          <w:szCs w:val="24"/>
          <w:lang w:val="uk-UA"/>
        </w:rPr>
        <w:t>на конференцію приймаються матеріали:</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sz w:val="24"/>
          <w:szCs w:val="24"/>
          <w:lang w:val="uk-UA"/>
        </w:rPr>
      </w:pPr>
      <w:r w:rsidRPr="006501F5">
        <w:rPr>
          <w:rFonts w:ascii="Times New Roman" w:eastAsia="Calibri" w:hAnsi="Times New Roman" w:cs="Times New Roman"/>
          <w:sz w:val="24"/>
          <w:szCs w:val="24"/>
          <w:lang w:val="uk-UA"/>
        </w:rPr>
        <w:t>з розміщенням тез доповідей на сторінці факультету економіки і менеджменту ХДУ</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r w:rsidRPr="006501F5">
        <w:rPr>
          <w:rFonts w:ascii="Times New Roman" w:eastAsia="Calibri" w:hAnsi="Times New Roman" w:cs="Times New Roman"/>
          <w:b/>
          <w:bCs/>
          <w:color w:val="000000"/>
          <w:sz w:val="24"/>
          <w:szCs w:val="24"/>
          <w:lang w:val="uk-UA"/>
        </w:rPr>
        <w:t>26-27 березня 2020 року</w:t>
      </w:r>
    </w:p>
    <w:p w:rsidR="006501F5" w:rsidRPr="006501F5" w:rsidRDefault="006501F5" w:rsidP="006501F5">
      <w:pPr>
        <w:autoSpaceDE w:val="0"/>
        <w:autoSpaceDN w:val="0"/>
        <w:adjustRightInd w:val="0"/>
        <w:spacing w:after="0" w:line="240" w:lineRule="auto"/>
        <w:jc w:val="center"/>
        <w:rPr>
          <w:rFonts w:ascii="Times New Roman" w:eastAsia="Calibri" w:hAnsi="Times New Roman" w:cs="Times New Roman"/>
          <w:b/>
          <w:bCs/>
          <w:color w:val="000000"/>
          <w:sz w:val="24"/>
          <w:szCs w:val="24"/>
          <w:lang w:val="uk-UA"/>
        </w:rPr>
      </w:pPr>
      <w:r w:rsidRPr="006501F5">
        <w:rPr>
          <w:rFonts w:ascii="Times New Roman" w:eastAsia="Calibri" w:hAnsi="Times New Roman" w:cs="Times New Roman"/>
          <w:b/>
          <w:bCs/>
          <w:color w:val="000000"/>
          <w:sz w:val="24"/>
          <w:szCs w:val="24"/>
          <w:lang w:val="uk-UA"/>
        </w:rPr>
        <w:t>м. Херсон</w:t>
      </w:r>
    </w:p>
    <w:p w:rsidR="006501F5" w:rsidRPr="00D04F2B" w:rsidRDefault="006501F5">
      <w:pPr>
        <w:rPr>
          <w:sz w:val="24"/>
          <w:szCs w:val="24"/>
          <w:lang w:val="uk-UA"/>
        </w:rPr>
      </w:pPr>
      <w:r w:rsidRPr="00D04F2B">
        <w:rPr>
          <w:sz w:val="24"/>
          <w:szCs w:val="24"/>
          <w:lang w:val="uk-UA"/>
        </w:rPr>
        <w:br w:type="page"/>
      </w:r>
    </w:p>
    <w:p w:rsidR="00740940" w:rsidRPr="00740940" w:rsidRDefault="00740940" w:rsidP="00740940">
      <w:pPr>
        <w:spacing w:after="0" w:line="276" w:lineRule="auto"/>
        <w:jc w:val="both"/>
        <w:rPr>
          <w:rFonts w:ascii="Times New Roman" w:hAnsi="Times New Roman" w:cs="Times New Roman"/>
          <w:sz w:val="24"/>
          <w:szCs w:val="24"/>
          <w:lang w:val="uk-UA"/>
        </w:rPr>
      </w:pPr>
      <w:r w:rsidRPr="00740940">
        <w:rPr>
          <w:rFonts w:ascii="Times New Roman" w:hAnsi="Times New Roman" w:cs="Times New Roman"/>
          <w:sz w:val="24"/>
          <w:szCs w:val="24"/>
          <w:lang w:val="uk-UA"/>
        </w:rPr>
        <w:lastRenderedPageBreak/>
        <w:t>УДК 332.135(477)</w:t>
      </w:r>
    </w:p>
    <w:p w:rsidR="00740940" w:rsidRPr="00740940" w:rsidRDefault="00740940" w:rsidP="00740940">
      <w:pPr>
        <w:spacing w:after="0" w:line="276" w:lineRule="auto"/>
        <w:jc w:val="both"/>
        <w:rPr>
          <w:rFonts w:ascii="Times New Roman" w:hAnsi="Times New Roman" w:cs="Times New Roman"/>
          <w:sz w:val="24"/>
          <w:szCs w:val="24"/>
          <w:lang w:val="uk-UA"/>
        </w:rPr>
      </w:pPr>
      <w:r w:rsidRPr="00740940">
        <w:rPr>
          <w:rFonts w:ascii="Times New Roman" w:hAnsi="Times New Roman" w:cs="Times New Roman"/>
          <w:sz w:val="24"/>
          <w:szCs w:val="24"/>
          <w:lang w:val="uk-UA"/>
        </w:rPr>
        <w:t xml:space="preserve">      А 43</w:t>
      </w:r>
    </w:p>
    <w:p w:rsidR="00740940" w:rsidRPr="00740940" w:rsidRDefault="00740940" w:rsidP="00740940">
      <w:pPr>
        <w:spacing w:after="0"/>
        <w:jc w:val="center"/>
        <w:rPr>
          <w:rFonts w:ascii="Times New Roman" w:hAnsi="Times New Roman" w:cs="Times New Roman"/>
          <w:i/>
          <w:sz w:val="24"/>
          <w:szCs w:val="24"/>
          <w:lang w:val="uk-UA"/>
        </w:rPr>
      </w:pPr>
      <w:r w:rsidRPr="00740940">
        <w:rPr>
          <w:rFonts w:ascii="Times New Roman" w:hAnsi="Times New Roman" w:cs="Times New Roman"/>
          <w:i/>
          <w:sz w:val="24"/>
          <w:szCs w:val="24"/>
          <w:lang w:val="uk-UA"/>
        </w:rPr>
        <w:t>Затверджено відповідно до рішення вченої ради</w:t>
      </w:r>
    </w:p>
    <w:p w:rsidR="00740940" w:rsidRPr="00740940" w:rsidRDefault="00740940" w:rsidP="00740940">
      <w:pPr>
        <w:spacing w:after="0"/>
        <w:jc w:val="center"/>
        <w:rPr>
          <w:rFonts w:ascii="Times New Roman" w:hAnsi="Times New Roman" w:cs="Times New Roman"/>
          <w:i/>
          <w:sz w:val="24"/>
          <w:szCs w:val="24"/>
          <w:lang w:val="uk-UA"/>
        </w:rPr>
      </w:pPr>
      <w:r w:rsidRPr="00740940">
        <w:rPr>
          <w:rFonts w:ascii="Times New Roman" w:hAnsi="Times New Roman" w:cs="Times New Roman"/>
          <w:i/>
          <w:sz w:val="24"/>
          <w:szCs w:val="24"/>
          <w:lang w:val="uk-UA"/>
        </w:rPr>
        <w:t>факультету економіки і менеджменту Херсонського державного університету</w:t>
      </w:r>
    </w:p>
    <w:p w:rsidR="00740940" w:rsidRPr="00740940" w:rsidRDefault="00740940" w:rsidP="00740940">
      <w:pPr>
        <w:jc w:val="center"/>
        <w:rPr>
          <w:rFonts w:ascii="Times New Roman" w:hAnsi="Times New Roman" w:cs="Times New Roman"/>
          <w:i/>
          <w:sz w:val="24"/>
          <w:szCs w:val="24"/>
          <w:lang w:val="uk-UA"/>
        </w:rPr>
      </w:pPr>
      <w:r w:rsidRPr="00740940">
        <w:rPr>
          <w:rFonts w:ascii="Times New Roman" w:hAnsi="Times New Roman" w:cs="Times New Roman"/>
          <w:i/>
          <w:sz w:val="24"/>
          <w:szCs w:val="24"/>
          <w:lang w:val="uk-UA"/>
        </w:rPr>
        <w:t>(протокол від 13.04.2020 р. № 8)</w:t>
      </w:r>
    </w:p>
    <w:p w:rsidR="00536CB8" w:rsidRPr="00716CF3" w:rsidRDefault="00536CB8" w:rsidP="00536CB8">
      <w:pPr>
        <w:jc w:val="both"/>
        <w:rPr>
          <w:rFonts w:ascii="Times New Roman" w:hAnsi="Times New Roman" w:cs="Times New Roman"/>
          <w:color w:val="FF0000"/>
          <w:sz w:val="24"/>
          <w:szCs w:val="24"/>
          <w:lang w:val="uk-UA"/>
        </w:rPr>
      </w:pPr>
    </w:p>
    <w:p w:rsidR="00740940" w:rsidRPr="00740940" w:rsidRDefault="00740940" w:rsidP="0089052B">
      <w:pPr>
        <w:jc w:val="both"/>
        <w:rPr>
          <w:rFonts w:ascii="Times New Roman" w:hAnsi="Times New Roman" w:cs="Times New Roman"/>
          <w:sz w:val="20"/>
          <w:szCs w:val="20"/>
          <w:lang w:val="uk-UA"/>
        </w:rPr>
      </w:pPr>
      <w:r w:rsidRPr="00740940">
        <w:rPr>
          <w:rFonts w:ascii="Times New Roman" w:hAnsi="Times New Roman" w:cs="Times New Roman"/>
          <w:b/>
          <w:sz w:val="20"/>
          <w:szCs w:val="20"/>
          <w:lang w:val="uk-UA"/>
        </w:rPr>
        <w:t xml:space="preserve">А 43 </w:t>
      </w:r>
      <w:r w:rsidR="00536CB8" w:rsidRPr="00740940">
        <w:rPr>
          <w:rFonts w:ascii="Times New Roman" w:hAnsi="Times New Roman" w:cs="Times New Roman"/>
          <w:b/>
          <w:sz w:val="20"/>
          <w:szCs w:val="20"/>
          <w:lang w:val="uk-UA"/>
        </w:rPr>
        <w:t>Актуальні питання економічного розвитку в сучасних умовах</w:t>
      </w:r>
      <w:r w:rsidR="00536CB8" w:rsidRPr="00740940">
        <w:rPr>
          <w:rFonts w:ascii="Times New Roman" w:hAnsi="Times New Roman" w:cs="Times New Roman"/>
          <w:sz w:val="20"/>
          <w:szCs w:val="20"/>
          <w:lang w:val="uk-UA"/>
        </w:rPr>
        <w:t xml:space="preserve">: </w:t>
      </w:r>
      <w:r w:rsidRPr="00740940">
        <w:rPr>
          <w:rFonts w:ascii="Times New Roman" w:hAnsi="Times New Roman" w:cs="Times New Roman"/>
          <w:sz w:val="20"/>
          <w:szCs w:val="20"/>
          <w:lang w:val="uk-UA"/>
        </w:rPr>
        <w:t>з</w:t>
      </w:r>
      <w:r w:rsidR="00536CB8" w:rsidRPr="00740940">
        <w:rPr>
          <w:rFonts w:ascii="Times New Roman" w:hAnsi="Times New Roman" w:cs="Times New Roman"/>
          <w:sz w:val="20"/>
          <w:szCs w:val="20"/>
          <w:lang w:val="uk-UA"/>
        </w:rPr>
        <w:t>бірник н</w:t>
      </w:r>
      <w:r w:rsidR="0089052B" w:rsidRPr="00740940">
        <w:rPr>
          <w:rFonts w:ascii="Times New Roman" w:hAnsi="Times New Roman" w:cs="Times New Roman"/>
          <w:sz w:val="20"/>
          <w:szCs w:val="20"/>
          <w:lang w:val="uk-UA"/>
        </w:rPr>
        <w:t xml:space="preserve">аукових праць за матеріалами </w:t>
      </w:r>
      <w:r w:rsidR="0089052B" w:rsidRPr="00740940">
        <w:rPr>
          <w:rFonts w:ascii="Times New Roman" w:hAnsi="Times New Roman" w:cs="Times New Roman"/>
          <w:sz w:val="20"/>
          <w:szCs w:val="20"/>
          <w:lang w:val="en-US"/>
        </w:rPr>
        <w:t>V</w:t>
      </w:r>
      <w:r w:rsidR="00536CB8" w:rsidRPr="00740940">
        <w:rPr>
          <w:rFonts w:ascii="Times New Roman" w:hAnsi="Times New Roman" w:cs="Times New Roman"/>
          <w:sz w:val="20"/>
          <w:szCs w:val="20"/>
          <w:lang w:val="uk-UA"/>
        </w:rPr>
        <w:t xml:space="preserve"> Усеукраїнської науков</w:t>
      </w:r>
      <w:r w:rsidR="0089052B" w:rsidRPr="00740940">
        <w:rPr>
          <w:rFonts w:ascii="Times New Roman" w:hAnsi="Times New Roman" w:cs="Times New Roman"/>
          <w:sz w:val="20"/>
          <w:szCs w:val="20"/>
          <w:lang w:val="uk-UA"/>
        </w:rPr>
        <w:t xml:space="preserve">о-практичної  </w:t>
      </w:r>
      <w:r w:rsidR="00536CB8" w:rsidRPr="00740940">
        <w:rPr>
          <w:rFonts w:ascii="Times New Roman" w:hAnsi="Times New Roman" w:cs="Times New Roman"/>
          <w:sz w:val="20"/>
          <w:szCs w:val="20"/>
          <w:lang w:val="uk-UA"/>
        </w:rPr>
        <w:t>кон</w:t>
      </w:r>
      <w:r w:rsidRPr="00740940">
        <w:rPr>
          <w:rFonts w:ascii="Times New Roman" w:hAnsi="Times New Roman" w:cs="Times New Roman"/>
          <w:sz w:val="20"/>
          <w:szCs w:val="20"/>
          <w:lang w:val="uk-UA"/>
        </w:rPr>
        <w:t>ференції – Херсон, 26-27 березня</w:t>
      </w:r>
      <w:r w:rsidR="0089052B" w:rsidRPr="00740940">
        <w:rPr>
          <w:rFonts w:ascii="Times New Roman" w:hAnsi="Times New Roman" w:cs="Times New Roman"/>
          <w:sz w:val="20"/>
          <w:szCs w:val="20"/>
          <w:lang w:val="uk-UA"/>
        </w:rPr>
        <w:t xml:space="preserve"> 2020</w:t>
      </w:r>
      <w:r w:rsidRPr="00740940">
        <w:rPr>
          <w:rFonts w:ascii="Times New Roman" w:hAnsi="Times New Roman" w:cs="Times New Roman"/>
          <w:sz w:val="20"/>
          <w:szCs w:val="20"/>
          <w:lang w:val="uk-UA"/>
        </w:rPr>
        <w:t xml:space="preserve"> р.</w:t>
      </w:r>
      <w:r w:rsidR="00536CB8" w:rsidRPr="00740940">
        <w:rPr>
          <w:rFonts w:ascii="Times New Roman" w:hAnsi="Times New Roman" w:cs="Times New Roman"/>
          <w:sz w:val="20"/>
          <w:szCs w:val="20"/>
          <w:lang w:val="uk-UA"/>
        </w:rPr>
        <w:t xml:space="preserve"> </w:t>
      </w:r>
      <w:r w:rsidRPr="00740940">
        <w:rPr>
          <w:rFonts w:ascii="Times New Roman" w:hAnsi="Times New Roman" w:cs="Times New Roman"/>
          <w:sz w:val="20"/>
          <w:szCs w:val="20"/>
          <w:lang w:val="uk-UA"/>
        </w:rPr>
        <w:t>/ Упоряд. Т.Казакова. – Херсон, книжкове вид-во ФОП Вишемирський В.С., 2020 – 415 с.</w:t>
      </w:r>
    </w:p>
    <w:p w:rsidR="00740940" w:rsidRPr="00716CF3" w:rsidRDefault="00740940" w:rsidP="0089052B">
      <w:pPr>
        <w:jc w:val="both"/>
        <w:rPr>
          <w:rFonts w:ascii="Times New Roman" w:hAnsi="Times New Roman" w:cs="Times New Roman"/>
          <w:color w:val="FF0000"/>
          <w:sz w:val="20"/>
          <w:szCs w:val="20"/>
          <w:lang w:val="uk-UA"/>
        </w:rPr>
      </w:pPr>
    </w:p>
    <w:p w:rsidR="00536CB8" w:rsidRPr="00445FB1" w:rsidRDefault="00536CB8" w:rsidP="00536CB8">
      <w:pPr>
        <w:jc w:val="both"/>
        <w:rPr>
          <w:rFonts w:ascii="Times New Roman" w:hAnsi="Times New Roman" w:cs="Times New Roman"/>
          <w:b/>
          <w:sz w:val="24"/>
          <w:szCs w:val="24"/>
          <w:lang w:val="uk-UA"/>
        </w:rPr>
      </w:pPr>
      <w:r w:rsidRPr="00445FB1">
        <w:rPr>
          <w:rFonts w:ascii="Times New Roman" w:hAnsi="Times New Roman" w:cs="Times New Roman"/>
          <w:sz w:val="24"/>
          <w:szCs w:val="24"/>
          <w:lang w:val="uk-UA"/>
        </w:rPr>
        <w:t xml:space="preserve"> </w:t>
      </w:r>
      <w:r w:rsidRPr="00445FB1">
        <w:rPr>
          <w:rFonts w:ascii="Times New Roman" w:hAnsi="Times New Roman" w:cs="Times New Roman"/>
          <w:b/>
          <w:sz w:val="24"/>
          <w:szCs w:val="24"/>
          <w:lang w:val="uk-UA"/>
        </w:rPr>
        <w:t xml:space="preserve">Голова редакційної колегії: </w:t>
      </w:r>
    </w:p>
    <w:p w:rsidR="00536CB8" w:rsidRPr="00445FB1" w:rsidRDefault="00536CB8" w:rsidP="00536CB8">
      <w:pPr>
        <w:jc w:val="both"/>
        <w:rPr>
          <w:rFonts w:ascii="Times New Roman" w:hAnsi="Times New Roman" w:cs="Times New Roman"/>
          <w:sz w:val="24"/>
          <w:szCs w:val="24"/>
          <w:lang w:val="uk-UA"/>
        </w:rPr>
      </w:pPr>
      <w:r w:rsidRPr="00445FB1">
        <w:rPr>
          <w:rFonts w:ascii="Times New Roman" w:hAnsi="Times New Roman" w:cs="Times New Roman"/>
          <w:sz w:val="24"/>
          <w:szCs w:val="24"/>
          <w:lang w:val="uk-UA"/>
        </w:rPr>
        <w:t xml:space="preserve">Соловйов А.І. – </w:t>
      </w:r>
      <w:r w:rsidR="00D04F2B" w:rsidRPr="00445FB1">
        <w:rPr>
          <w:rFonts w:ascii="Times New Roman" w:hAnsi="Times New Roman" w:cs="Times New Roman"/>
          <w:sz w:val="24"/>
          <w:szCs w:val="24"/>
          <w:lang w:val="uk-UA"/>
        </w:rPr>
        <w:t>д.е.н., професор</w:t>
      </w:r>
      <w:r w:rsidRPr="00445FB1">
        <w:rPr>
          <w:rFonts w:ascii="Times New Roman" w:hAnsi="Times New Roman" w:cs="Times New Roman"/>
          <w:sz w:val="24"/>
          <w:szCs w:val="24"/>
          <w:lang w:val="uk-UA"/>
        </w:rPr>
        <w:t xml:space="preserve">, декан факультету економіки і менеджменту ХДУ. </w:t>
      </w:r>
    </w:p>
    <w:p w:rsidR="0089052B" w:rsidRPr="006F6EEA" w:rsidRDefault="0089052B" w:rsidP="0089052B">
      <w:pPr>
        <w:spacing w:after="0" w:line="240" w:lineRule="auto"/>
        <w:jc w:val="both"/>
        <w:rPr>
          <w:rFonts w:ascii="Times New Roman" w:eastAsia="Calibri" w:hAnsi="Times New Roman" w:cs="Times New Roman"/>
          <w:b/>
          <w:sz w:val="24"/>
          <w:szCs w:val="24"/>
          <w:lang w:val="uk-UA"/>
        </w:rPr>
      </w:pPr>
      <w:r w:rsidRPr="006F6EEA">
        <w:rPr>
          <w:rFonts w:ascii="Times New Roman" w:eastAsia="Calibri" w:hAnsi="Times New Roman" w:cs="Times New Roman"/>
          <w:b/>
          <w:sz w:val="24"/>
          <w:szCs w:val="24"/>
          <w:lang w:val="uk-UA"/>
        </w:rPr>
        <w:t>Члени редакційної колегії:</w:t>
      </w:r>
    </w:p>
    <w:p w:rsidR="0089052B" w:rsidRPr="006914C2" w:rsidRDefault="0089052B" w:rsidP="0089052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6914C2">
        <w:rPr>
          <w:rFonts w:ascii="Times New Roman" w:eastAsia="Times New Roman" w:hAnsi="Times New Roman" w:cs="Times New Roman"/>
          <w:sz w:val="24"/>
          <w:szCs w:val="24"/>
          <w:lang w:val="uk-UA" w:eastAsia="ru-RU"/>
        </w:rPr>
        <w:t>Ушкаренко Ю.В. – д.е.н., професор, завідувач кафедри економіки  та міжнародних економічних відносин ХДУ</w:t>
      </w:r>
    </w:p>
    <w:p w:rsidR="0089052B" w:rsidRPr="006914C2" w:rsidRDefault="0089052B" w:rsidP="0089052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6914C2">
        <w:rPr>
          <w:rFonts w:ascii="Times New Roman" w:eastAsia="Times New Roman" w:hAnsi="Times New Roman" w:cs="Times New Roman"/>
          <w:sz w:val="24"/>
          <w:szCs w:val="24"/>
          <w:lang w:val="uk-UA" w:eastAsia="ru-RU"/>
        </w:rPr>
        <w:t>Мохненко А.С. – д.е.н., професор, завідувач кафедри фінансів, обліку та підприємництва ХДУ</w:t>
      </w:r>
    </w:p>
    <w:p w:rsidR="0089052B" w:rsidRPr="006914C2" w:rsidRDefault="0089052B" w:rsidP="0089052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6914C2">
        <w:rPr>
          <w:rFonts w:ascii="Times New Roman" w:eastAsia="Times New Roman" w:hAnsi="Times New Roman" w:cs="Times New Roman"/>
          <w:sz w:val="24"/>
          <w:szCs w:val="24"/>
          <w:lang w:val="uk-UA" w:eastAsia="ru-RU"/>
        </w:rPr>
        <w:t>Шашкова Н.І. – д.е.н., професор, завідувач кафедри менеджменту і адміністрування ХДУ</w:t>
      </w:r>
    </w:p>
    <w:p w:rsidR="0089052B" w:rsidRPr="006914C2" w:rsidRDefault="0089052B" w:rsidP="0089052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6914C2">
        <w:rPr>
          <w:rFonts w:ascii="Times New Roman" w:eastAsia="Times New Roman" w:hAnsi="Times New Roman" w:cs="Times New Roman"/>
          <w:sz w:val="24"/>
          <w:szCs w:val="24"/>
          <w:lang w:val="uk-UA" w:eastAsia="ru-RU"/>
        </w:rPr>
        <w:t xml:space="preserve">Орленко О.В., - д.е.н., професор, завідувач кафедри готельно-ресторанного та туристичного бізнесу </w:t>
      </w:r>
    </w:p>
    <w:p w:rsidR="0089052B" w:rsidRPr="006914C2" w:rsidRDefault="0089052B" w:rsidP="0089052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6914C2">
        <w:rPr>
          <w:rFonts w:ascii="Times New Roman" w:eastAsia="Times New Roman" w:hAnsi="Times New Roman" w:cs="Times New Roman"/>
          <w:sz w:val="24"/>
          <w:szCs w:val="24"/>
          <w:lang w:val="uk-UA" w:eastAsia="ru-RU"/>
        </w:rPr>
        <w:t>Чепок Р.В. – к.т.н., доцент, завідувач кафедри технологічної та професійної освіти</w:t>
      </w:r>
    </w:p>
    <w:p w:rsidR="0089052B" w:rsidRPr="006914C2" w:rsidRDefault="0089052B" w:rsidP="0089052B">
      <w:pPr>
        <w:spacing w:after="0" w:line="240" w:lineRule="auto"/>
        <w:jc w:val="both"/>
        <w:rPr>
          <w:rFonts w:ascii="Times New Roman" w:eastAsia="Calibri" w:hAnsi="Times New Roman" w:cs="Times New Roman"/>
          <w:sz w:val="24"/>
          <w:szCs w:val="24"/>
          <w:lang w:val="uk-UA"/>
        </w:rPr>
      </w:pPr>
      <w:r w:rsidRPr="006914C2">
        <w:rPr>
          <w:rFonts w:ascii="Times New Roman" w:eastAsia="Calibri" w:hAnsi="Times New Roman" w:cs="Times New Roman"/>
          <w:sz w:val="24"/>
          <w:szCs w:val="24"/>
          <w:lang w:val="uk-UA"/>
        </w:rPr>
        <w:t>Транченко Л.В. –  д.е.н., професор, завідувач кафедри туризму та готельно-ресторанної справи (м. Умань)</w:t>
      </w:r>
    </w:p>
    <w:p w:rsidR="0089052B" w:rsidRPr="006F6EEA" w:rsidRDefault="0089052B" w:rsidP="0089052B">
      <w:pPr>
        <w:shd w:val="clear" w:color="auto" w:fill="FFFFFF"/>
        <w:spacing w:after="0" w:line="240" w:lineRule="auto"/>
        <w:rPr>
          <w:rFonts w:ascii="Times New Roman" w:eastAsia="Calibri" w:hAnsi="Times New Roman" w:cs="Times New Roman"/>
          <w:b/>
          <w:sz w:val="24"/>
          <w:szCs w:val="24"/>
          <w:lang w:val="uk-UA"/>
        </w:rPr>
      </w:pPr>
      <w:r w:rsidRPr="006F6EEA">
        <w:rPr>
          <w:rFonts w:ascii="Times New Roman" w:eastAsia="Calibri" w:hAnsi="Times New Roman" w:cs="Times New Roman"/>
          <w:b/>
          <w:sz w:val="24"/>
          <w:szCs w:val="24"/>
          <w:lang w:val="uk-UA"/>
        </w:rPr>
        <w:t xml:space="preserve">Укладач: </w:t>
      </w:r>
    </w:p>
    <w:p w:rsidR="0089052B" w:rsidRPr="006F6EEA" w:rsidRDefault="0089052B" w:rsidP="0089052B">
      <w:pPr>
        <w:shd w:val="clear" w:color="auto" w:fill="FFFFFF"/>
        <w:spacing w:after="0" w:line="240" w:lineRule="auto"/>
        <w:rPr>
          <w:rFonts w:ascii="Times New Roman" w:eastAsia="Calibri" w:hAnsi="Times New Roman" w:cs="Times New Roman"/>
          <w:sz w:val="24"/>
          <w:szCs w:val="24"/>
          <w:lang w:val="uk-UA"/>
        </w:rPr>
      </w:pPr>
      <w:r w:rsidRPr="006914C2">
        <w:rPr>
          <w:rFonts w:ascii="Times New Roman" w:eastAsia="Calibri" w:hAnsi="Times New Roman" w:cs="Times New Roman"/>
          <w:sz w:val="24"/>
          <w:szCs w:val="24"/>
          <w:lang w:val="uk-UA"/>
        </w:rPr>
        <w:t>Казакова Т.С. – к</w:t>
      </w:r>
      <w:r w:rsidRPr="006F6EEA">
        <w:rPr>
          <w:rFonts w:ascii="Times New Roman" w:eastAsia="Calibri" w:hAnsi="Times New Roman" w:cs="Times New Roman"/>
          <w:sz w:val="24"/>
          <w:szCs w:val="24"/>
          <w:lang w:val="uk-UA"/>
        </w:rPr>
        <w:t>.е.н., доцент кафедри менеджменту і адміністрування ХДУ</w:t>
      </w:r>
    </w:p>
    <w:p w:rsidR="00740940" w:rsidRPr="001C0583" w:rsidRDefault="00740940" w:rsidP="00740940">
      <w:pPr>
        <w:jc w:val="both"/>
        <w:rPr>
          <w:rFonts w:ascii="Times New Roman" w:hAnsi="Times New Roman" w:cs="Times New Roman"/>
          <w:color w:val="FF0000"/>
          <w:sz w:val="24"/>
          <w:szCs w:val="24"/>
          <w:lang w:val="uk-UA"/>
        </w:rPr>
      </w:pPr>
    </w:p>
    <w:p w:rsidR="00740940" w:rsidRPr="00740940" w:rsidRDefault="00740940" w:rsidP="00740940">
      <w:pPr>
        <w:jc w:val="both"/>
        <w:rPr>
          <w:rFonts w:ascii="Times New Roman" w:hAnsi="Times New Roman" w:cs="Times New Roman"/>
          <w:b/>
          <w:sz w:val="24"/>
          <w:szCs w:val="24"/>
          <w:lang w:val="uk-UA"/>
        </w:rPr>
      </w:pPr>
      <w:r w:rsidRPr="00740940">
        <w:rPr>
          <w:rFonts w:ascii="Times New Roman" w:hAnsi="Times New Roman" w:cs="Times New Roman"/>
          <w:b/>
          <w:sz w:val="24"/>
          <w:szCs w:val="24"/>
          <w:lang w:val="en-US"/>
        </w:rPr>
        <w:t>ISBN</w:t>
      </w:r>
      <w:r w:rsidRPr="00740940">
        <w:rPr>
          <w:rFonts w:ascii="Times New Roman" w:hAnsi="Times New Roman" w:cs="Times New Roman"/>
          <w:b/>
          <w:sz w:val="24"/>
          <w:szCs w:val="24"/>
          <w:lang w:val="uk-UA"/>
        </w:rPr>
        <w:t xml:space="preserve"> 978-617-7783-6 (електронне видання)</w:t>
      </w:r>
    </w:p>
    <w:p w:rsidR="0089052B" w:rsidRDefault="0089052B" w:rsidP="00536CB8">
      <w:pPr>
        <w:jc w:val="both"/>
        <w:rPr>
          <w:rFonts w:ascii="Times New Roman" w:hAnsi="Times New Roman" w:cs="Times New Roman"/>
          <w:sz w:val="24"/>
          <w:szCs w:val="24"/>
          <w:lang w:val="uk-UA"/>
        </w:rPr>
      </w:pPr>
    </w:p>
    <w:p w:rsidR="00536CB8" w:rsidRPr="00536CB8" w:rsidRDefault="00536CB8" w:rsidP="00536CB8">
      <w:pPr>
        <w:jc w:val="both"/>
        <w:rPr>
          <w:rFonts w:ascii="Times New Roman" w:hAnsi="Times New Roman" w:cs="Times New Roman"/>
          <w:sz w:val="24"/>
          <w:szCs w:val="24"/>
        </w:rPr>
      </w:pPr>
      <w:r w:rsidRPr="00D04F2B">
        <w:rPr>
          <w:rFonts w:ascii="Times New Roman" w:hAnsi="Times New Roman" w:cs="Times New Roman"/>
          <w:sz w:val="24"/>
          <w:szCs w:val="24"/>
          <w:lang w:val="uk-UA"/>
        </w:rPr>
        <w:t xml:space="preserve"> </w:t>
      </w:r>
      <w:r w:rsidRPr="00536CB8">
        <w:rPr>
          <w:rFonts w:ascii="Times New Roman" w:hAnsi="Times New Roman" w:cs="Times New Roman"/>
          <w:sz w:val="24"/>
          <w:szCs w:val="24"/>
        </w:rPr>
        <w:t xml:space="preserve">У </w:t>
      </w:r>
      <w:r>
        <w:rPr>
          <w:rFonts w:ascii="Times New Roman" w:hAnsi="Times New Roman" w:cs="Times New Roman"/>
          <w:sz w:val="24"/>
          <w:szCs w:val="24"/>
        </w:rPr>
        <w:t xml:space="preserve">збірнику містяться матеріали </w:t>
      </w:r>
      <w:r>
        <w:rPr>
          <w:rFonts w:ascii="Times New Roman" w:hAnsi="Times New Roman" w:cs="Times New Roman"/>
          <w:sz w:val="24"/>
          <w:szCs w:val="24"/>
          <w:lang w:val="en-US"/>
        </w:rPr>
        <w:t>V</w:t>
      </w:r>
      <w:r w:rsidRPr="00536CB8">
        <w:rPr>
          <w:rFonts w:ascii="Times New Roman" w:hAnsi="Times New Roman" w:cs="Times New Roman"/>
          <w:sz w:val="24"/>
          <w:szCs w:val="24"/>
        </w:rPr>
        <w:t xml:space="preserve"> Усеукраїнсько</w:t>
      </w:r>
      <w:r>
        <w:rPr>
          <w:rFonts w:ascii="Times New Roman" w:hAnsi="Times New Roman" w:cs="Times New Roman"/>
          <w:sz w:val="24"/>
          <w:szCs w:val="24"/>
        </w:rPr>
        <w:t xml:space="preserve">ї науково-практичної </w:t>
      </w:r>
      <w:r w:rsidRPr="00536CB8">
        <w:rPr>
          <w:rFonts w:ascii="Times New Roman" w:hAnsi="Times New Roman" w:cs="Times New Roman"/>
          <w:sz w:val="24"/>
          <w:szCs w:val="24"/>
        </w:rPr>
        <w:t xml:space="preserve">конференції «Актуальні питання економічного розвитку в сучасних умовах. Для наукових працівників, викладачів, студентів, працівників фінансово-кредитних установ, державних службовців та підприємницьких структур. </w:t>
      </w:r>
    </w:p>
    <w:p w:rsidR="00536CB8" w:rsidRPr="00536CB8" w:rsidRDefault="00536CB8" w:rsidP="00536CB8">
      <w:pPr>
        <w:jc w:val="both"/>
        <w:rPr>
          <w:rFonts w:ascii="Times New Roman" w:hAnsi="Times New Roman" w:cs="Times New Roman"/>
          <w:sz w:val="24"/>
          <w:szCs w:val="24"/>
        </w:rPr>
      </w:pPr>
      <w:r w:rsidRPr="00536CB8">
        <w:rPr>
          <w:rFonts w:ascii="Times New Roman" w:hAnsi="Times New Roman" w:cs="Times New Roman"/>
          <w:sz w:val="24"/>
          <w:szCs w:val="24"/>
        </w:rPr>
        <w:t xml:space="preserve"> За додержання норм авторського права, достовірність наведених фактичних даних, посилань на джерела, імена та назви несе відповідальність автор матеріалів </w:t>
      </w:r>
    </w:p>
    <w:p w:rsidR="00740940" w:rsidRDefault="00740940" w:rsidP="00740940">
      <w:pPr>
        <w:jc w:val="right"/>
        <w:rPr>
          <w:rFonts w:ascii="Times New Roman" w:hAnsi="Times New Roman" w:cs="Times New Roman"/>
          <w:b/>
          <w:sz w:val="20"/>
          <w:szCs w:val="20"/>
        </w:rPr>
      </w:pPr>
    </w:p>
    <w:p w:rsidR="00536CB8" w:rsidRPr="00740940" w:rsidRDefault="00536CB8" w:rsidP="00740940">
      <w:pPr>
        <w:jc w:val="right"/>
        <w:rPr>
          <w:rFonts w:ascii="Times New Roman" w:hAnsi="Times New Roman" w:cs="Times New Roman"/>
          <w:b/>
          <w:sz w:val="20"/>
          <w:szCs w:val="20"/>
          <w:lang w:val="uk-UA"/>
        </w:rPr>
      </w:pPr>
      <w:r w:rsidRPr="00740940">
        <w:rPr>
          <w:rFonts w:ascii="Times New Roman" w:hAnsi="Times New Roman" w:cs="Times New Roman"/>
          <w:b/>
          <w:sz w:val="20"/>
          <w:szCs w:val="20"/>
        </w:rPr>
        <w:t xml:space="preserve"> </w:t>
      </w:r>
      <w:r w:rsidR="00740940" w:rsidRPr="00740940">
        <w:rPr>
          <w:rFonts w:ascii="Times New Roman" w:hAnsi="Times New Roman" w:cs="Times New Roman"/>
          <w:b/>
          <w:sz w:val="20"/>
          <w:szCs w:val="20"/>
          <w:lang w:val="uk-UA"/>
        </w:rPr>
        <w:t>УДК 332,135(477)</w:t>
      </w:r>
    </w:p>
    <w:p w:rsidR="00536CB8" w:rsidRDefault="00536CB8" w:rsidP="00536CB8">
      <w:pPr>
        <w:jc w:val="both"/>
        <w:rPr>
          <w:rFonts w:ascii="Times New Roman" w:hAnsi="Times New Roman" w:cs="Times New Roman"/>
          <w:sz w:val="24"/>
          <w:szCs w:val="24"/>
        </w:rPr>
      </w:pPr>
    </w:p>
    <w:p w:rsidR="006F6EEA" w:rsidRPr="00740940" w:rsidRDefault="00740940" w:rsidP="00536CB8">
      <w:pPr>
        <w:jc w:val="both"/>
        <w:rPr>
          <w:rFonts w:ascii="Times New Roman" w:hAnsi="Times New Roman" w:cs="Times New Roman"/>
          <w:b/>
          <w:sz w:val="20"/>
          <w:szCs w:val="20"/>
          <w:lang w:val="uk-UA"/>
        </w:rPr>
      </w:pPr>
      <w:r w:rsidRPr="00740940">
        <w:rPr>
          <w:rFonts w:ascii="Times New Roman" w:hAnsi="Times New Roman" w:cs="Times New Roman"/>
          <w:b/>
          <w:sz w:val="20"/>
          <w:szCs w:val="20"/>
          <w:lang w:val="en-US"/>
        </w:rPr>
        <w:t>ISBN</w:t>
      </w:r>
      <w:r w:rsidRPr="00740940">
        <w:rPr>
          <w:rFonts w:ascii="Times New Roman" w:hAnsi="Times New Roman" w:cs="Times New Roman"/>
          <w:b/>
          <w:sz w:val="20"/>
          <w:szCs w:val="20"/>
          <w:lang w:val="uk-UA"/>
        </w:rPr>
        <w:t xml:space="preserve"> 978-617-7783-6 (електронне видання)</w:t>
      </w:r>
    </w:p>
    <w:p w:rsidR="006F6EEA" w:rsidRPr="00740940" w:rsidRDefault="006F6EEA" w:rsidP="00536CB8">
      <w:pPr>
        <w:jc w:val="both"/>
        <w:rPr>
          <w:rFonts w:ascii="Times New Roman" w:hAnsi="Times New Roman" w:cs="Times New Roman"/>
          <w:sz w:val="20"/>
          <w:szCs w:val="20"/>
        </w:rPr>
      </w:pPr>
    </w:p>
    <w:p w:rsidR="00536CB8" w:rsidRPr="00740940" w:rsidRDefault="00740940" w:rsidP="00740940">
      <w:pPr>
        <w:jc w:val="right"/>
        <w:rPr>
          <w:rFonts w:ascii="Times New Roman" w:hAnsi="Times New Roman" w:cs="Times New Roman"/>
          <w:sz w:val="20"/>
          <w:szCs w:val="20"/>
        </w:rPr>
      </w:pPr>
      <w:r w:rsidRPr="00740940">
        <w:rPr>
          <w:rFonts w:ascii="Times New Roman" w:hAnsi="Times New Roman" w:cs="Times New Roman"/>
          <w:sz w:val="20"/>
          <w:szCs w:val="20"/>
        </w:rPr>
        <w:t>©Х</w:t>
      </w:r>
      <w:r w:rsidRPr="00740940">
        <w:rPr>
          <w:rFonts w:ascii="Times New Roman" w:hAnsi="Times New Roman" w:cs="Times New Roman"/>
          <w:sz w:val="20"/>
          <w:szCs w:val="20"/>
          <w:lang w:val="uk-UA"/>
        </w:rPr>
        <w:t>ДУ</w:t>
      </w:r>
      <w:r w:rsidRPr="00740940">
        <w:rPr>
          <w:rFonts w:ascii="Times New Roman" w:hAnsi="Times New Roman" w:cs="Times New Roman"/>
          <w:sz w:val="20"/>
          <w:szCs w:val="20"/>
        </w:rPr>
        <w:t>, 2020</w:t>
      </w:r>
    </w:p>
    <w:p w:rsidR="008E10A4" w:rsidRDefault="00740940" w:rsidP="00740940">
      <w:pPr>
        <w:jc w:val="right"/>
        <w:rPr>
          <w:rFonts w:ascii="Times New Roman" w:hAnsi="Times New Roman" w:cs="Times New Roman"/>
          <w:sz w:val="24"/>
          <w:szCs w:val="24"/>
        </w:rPr>
      </w:pPr>
      <w:r>
        <w:rPr>
          <w:rFonts w:ascii="Times New Roman" w:hAnsi="Times New Roman" w:cs="Times New Roman"/>
          <w:sz w:val="20"/>
          <w:szCs w:val="20"/>
        </w:rPr>
        <w:t>©</w:t>
      </w:r>
      <w:r>
        <w:rPr>
          <w:rFonts w:ascii="Times New Roman" w:hAnsi="Times New Roman" w:cs="Times New Roman"/>
          <w:sz w:val="20"/>
          <w:szCs w:val="20"/>
          <w:lang w:val="uk-UA"/>
        </w:rPr>
        <w:t>ФОП Вишемирський В.С.</w:t>
      </w:r>
      <w:r w:rsidR="00536CB8" w:rsidRPr="00740940">
        <w:rPr>
          <w:rFonts w:ascii="Times New Roman" w:hAnsi="Times New Roman" w:cs="Times New Roman"/>
          <w:sz w:val="20"/>
          <w:szCs w:val="20"/>
        </w:rPr>
        <w:t>, 2020</w:t>
      </w:r>
      <w:r w:rsidR="008E10A4">
        <w:rPr>
          <w:rFonts w:ascii="Times New Roman" w:hAnsi="Times New Roman" w:cs="Times New Roman"/>
          <w:sz w:val="24"/>
          <w:szCs w:val="24"/>
        </w:rPr>
        <w:br w:type="page"/>
      </w:r>
    </w:p>
    <w:p w:rsidR="007053AF" w:rsidRPr="007053AF" w:rsidRDefault="007053AF" w:rsidP="007053AF">
      <w:pPr>
        <w:jc w:val="cente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ЗМІСТ</w:t>
      </w:r>
    </w:p>
    <w:tbl>
      <w:tblPr>
        <w:tblStyle w:val="a8"/>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1"/>
        <w:gridCol w:w="658"/>
      </w:tblGrid>
      <w:tr w:rsidR="00161FB6" w:rsidTr="00610813">
        <w:tc>
          <w:tcPr>
            <w:tcW w:w="9394" w:type="dxa"/>
          </w:tcPr>
          <w:p w:rsidR="00161FB6" w:rsidRDefault="00161FB6" w:rsidP="00161FB6">
            <w:pPr>
              <w:rPr>
                <w:rFonts w:ascii="Times New Roman" w:hAnsi="Times New Roman" w:cs="Times New Roman"/>
                <w:sz w:val="24"/>
                <w:szCs w:val="24"/>
                <w:lang w:val="uk-UA"/>
              </w:rPr>
            </w:pPr>
            <w:r w:rsidRPr="007053AF">
              <w:rPr>
                <w:rFonts w:ascii="Times New Roman" w:hAnsi="Times New Roman" w:cs="Times New Roman"/>
                <w:b/>
                <w:sz w:val="24"/>
                <w:szCs w:val="24"/>
                <w:lang w:val="uk-UA"/>
              </w:rPr>
              <w:t>СЕКЦІЯ 1. АКТУАЛЬНІ ПРОБЛЕМИ СВІТОВОЇ ТА НАЦІОНАЛЬНОЇ ЕКОНОМІКИ………………………</w:t>
            </w:r>
            <w:r>
              <w:rPr>
                <w:rFonts w:ascii="Times New Roman" w:hAnsi="Times New Roman" w:cs="Times New Roman"/>
                <w:b/>
                <w:sz w:val="24"/>
                <w:szCs w:val="24"/>
                <w:lang w:val="uk-UA"/>
              </w:rPr>
              <w:t>…………………………………………………………...</w:t>
            </w:r>
          </w:p>
        </w:tc>
        <w:tc>
          <w:tcPr>
            <w:tcW w:w="665" w:type="dxa"/>
          </w:tcPr>
          <w:p w:rsidR="00161FB6" w:rsidRDefault="00161FB6" w:rsidP="007053AF">
            <w:pPr>
              <w:jc w:val="center"/>
              <w:rPr>
                <w:rFonts w:ascii="Times New Roman"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sidRPr="005426B9">
              <w:rPr>
                <w:rFonts w:ascii="Times New Roman" w:hAnsi="Times New Roman" w:cs="Times New Roman"/>
                <w:sz w:val="24"/>
                <w:szCs w:val="24"/>
                <w:lang w:val="uk-UA"/>
              </w:rPr>
              <w:t>10</w:t>
            </w:r>
          </w:p>
        </w:tc>
      </w:tr>
      <w:tr w:rsidR="00161FB6" w:rsidTr="00610813">
        <w:tc>
          <w:tcPr>
            <w:tcW w:w="9394" w:type="dxa"/>
          </w:tcPr>
          <w:p w:rsidR="00161FB6" w:rsidRPr="007053AF"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b/>
                <w:sz w:val="24"/>
                <w:szCs w:val="24"/>
                <w:lang w:val="uk-UA"/>
              </w:rPr>
              <w:t>Аннаєв Б.</w:t>
            </w:r>
            <w:r w:rsidRPr="007053AF">
              <w:rPr>
                <w:rFonts w:ascii="Times New Roman" w:eastAsia="Calibri" w:hAnsi="Times New Roman" w:cs="Times New Roman"/>
                <w:sz w:val="24"/>
                <w:szCs w:val="24"/>
                <w:lang w:val="uk-UA"/>
              </w:rPr>
              <w:t xml:space="preserve"> </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Сутність дефініції «фондовий ринок»………………………………………………</w:t>
            </w:r>
            <w:r>
              <w:rPr>
                <w:rFonts w:ascii="Times New Roman" w:eastAsia="Calibri" w:hAnsi="Times New Roman" w:cs="Times New Roman"/>
                <w:sz w:val="24"/>
                <w:szCs w:val="24"/>
                <w:lang w:val="uk-UA"/>
              </w:rPr>
              <w:t>….......</w:t>
            </w:r>
            <w:r w:rsidRPr="007053AF">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10</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Болотова О.С.</w:t>
            </w:r>
          </w:p>
          <w:p w:rsidR="00161FB6" w:rsidRPr="00161FB6" w:rsidRDefault="00161FB6" w:rsidP="00161FB6">
            <w:pPr>
              <w:tabs>
                <w:tab w:val="left" w:pos="567"/>
              </w:tabs>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 xml:space="preserve">Сутність дефініції </w:t>
            </w:r>
            <w:r>
              <w:rPr>
                <w:rFonts w:ascii="Times New Roman" w:eastAsia="Calibri" w:hAnsi="Times New Roman" w:cs="Times New Roman"/>
                <w:sz w:val="24"/>
                <w:szCs w:val="24"/>
                <w:lang w:val="uk-UA"/>
              </w:rPr>
              <w:t>«зовнішньоекономічна діяльність підприємства»………….........……...</w:t>
            </w:r>
            <w:r w:rsidRPr="007053AF">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13</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Волкодав Г.О</w:t>
            </w:r>
          </w:p>
          <w:p w:rsidR="00161FB6" w:rsidRPr="00161FB6" w:rsidRDefault="00161FB6" w:rsidP="00161FB6">
            <w:pPr>
              <w:rPr>
                <w:rFonts w:ascii="Times New Roman" w:eastAsia="Calibri" w:hAnsi="Times New Roman" w:cs="Times New Roman"/>
                <w:i/>
                <w:sz w:val="24"/>
                <w:szCs w:val="24"/>
                <w:lang w:val="uk-UA"/>
              </w:rPr>
            </w:pPr>
            <w:r w:rsidRPr="007053AF">
              <w:rPr>
                <w:rFonts w:ascii="Times New Roman" w:eastAsia="Calibri" w:hAnsi="Times New Roman" w:cs="Times New Roman"/>
                <w:sz w:val="24"/>
                <w:szCs w:val="24"/>
                <w:lang w:val="uk-UA"/>
              </w:rPr>
              <w:t xml:space="preserve">Вплив прямих іноземних інвестицій на </w:t>
            </w:r>
            <w:r>
              <w:rPr>
                <w:rFonts w:ascii="Times New Roman" w:eastAsia="Calibri" w:hAnsi="Times New Roman" w:cs="Times New Roman"/>
                <w:sz w:val="24"/>
                <w:szCs w:val="24"/>
                <w:lang w:val="uk-UA"/>
              </w:rPr>
              <w:t>розвиток економіки України……………………..</w:t>
            </w:r>
            <w:r w:rsidRPr="007053AF">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16</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Гуріна А.Ю.</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 xml:space="preserve">Теоретичні підходи до розуміння </w:t>
            </w:r>
            <w:r>
              <w:rPr>
                <w:rFonts w:ascii="Times New Roman" w:eastAsia="Calibri" w:hAnsi="Times New Roman" w:cs="Times New Roman"/>
                <w:sz w:val="24"/>
                <w:szCs w:val="24"/>
                <w:lang w:val="uk-UA"/>
              </w:rPr>
              <w:t>сутності  інновацій…………………………………….....</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18</w:t>
            </w:r>
          </w:p>
        </w:tc>
      </w:tr>
      <w:tr w:rsidR="00161FB6" w:rsidTr="00610813">
        <w:tc>
          <w:tcPr>
            <w:tcW w:w="9394" w:type="dxa"/>
          </w:tcPr>
          <w:p w:rsidR="00161FB6" w:rsidRPr="007053AF" w:rsidRDefault="00161FB6" w:rsidP="00161FB6">
            <w:pPr>
              <w:widowControl w:val="0"/>
              <w:autoSpaceDE w:val="0"/>
              <w:autoSpaceDN w:val="0"/>
              <w:adjustRightInd w:val="0"/>
              <w:rPr>
                <w:rFonts w:ascii="Times New Roman" w:eastAsia="SimSun" w:hAnsi="Times New Roman" w:cs="Times New Roman"/>
                <w:b/>
                <w:color w:val="000000"/>
                <w:sz w:val="24"/>
                <w:szCs w:val="24"/>
                <w:lang w:val="uk-UA" w:eastAsia="ru-RU"/>
              </w:rPr>
            </w:pPr>
            <w:r w:rsidRPr="007053AF">
              <w:rPr>
                <w:rFonts w:ascii="Times New Roman" w:eastAsia="SimSun" w:hAnsi="Times New Roman" w:cs="Times New Roman"/>
                <w:b/>
                <w:color w:val="000000"/>
                <w:sz w:val="24"/>
                <w:szCs w:val="24"/>
                <w:lang w:val="uk-UA" w:eastAsia="ru-RU"/>
              </w:rPr>
              <w:t>Гурова В.О.</w:t>
            </w:r>
          </w:p>
          <w:p w:rsidR="00161FB6" w:rsidRPr="00161FB6" w:rsidRDefault="00161FB6" w:rsidP="00161FB6">
            <w:pPr>
              <w:widowControl w:val="0"/>
              <w:autoSpaceDE w:val="0"/>
              <w:autoSpaceDN w:val="0"/>
              <w:adjustRightInd w:val="0"/>
              <w:rPr>
                <w:rFonts w:ascii="Times New Roman" w:eastAsia="Times New Roman" w:hAnsi="Times New Roman" w:cs="Times New Roman"/>
                <w:noProof/>
                <w:sz w:val="24"/>
                <w:szCs w:val="24"/>
                <w:lang w:val="uk-UA" w:eastAsia="ru-RU"/>
              </w:rPr>
            </w:pPr>
            <w:r w:rsidRPr="007053AF">
              <w:rPr>
                <w:rFonts w:ascii="Times New Roman" w:eastAsia="Times New Roman" w:hAnsi="Times New Roman" w:cs="Times New Roman"/>
                <w:noProof/>
                <w:sz w:val="24"/>
                <w:szCs w:val="24"/>
                <w:lang w:val="uk-UA" w:eastAsia="ru-RU"/>
              </w:rPr>
              <w:t>Актуальні питання розвитку інтеграційних процесів в рамках регіональної інте</w:t>
            </w:r>
            <w:r>
              <w:rPr>
                <w:rFonts w:ascii="Times New Roman" w:eastAsia="Times New Roman" w:hAnsi="Times New Roman" w:cs="Times New Roman"/>
                <w:noProof/>
                <w:sz w:val="24"/>
                <w:szCs w:val="24"/>
                <w:lang w:val="uk-UA" w:eastAsia="ru-RU"/>
              </w:rPr>
              <w:t>грації………………………………………………………………………………….…..…</w:t>
            </w:r>
          </w:p>
        </w:tc>
        <w:tc>
          <w:tcPr>
            <w:tcW w:w="665" w:type="dxa"/>
          </w:tcPr>
          <w:p w:rsidR="00161FB6" w:rsidRDefault="00161FB6" w:rsidP="007053AF">
            <w:pPr>
              <w:jc w:val="center"/>
              <w:rPr>
                <w:rFonts w:ascii="Times New Roman" w:eastAsia="Times New Roman" w:hAnsi="Times New Roman" w:cs="Times New Roman"/>
                <w:noProof/>
                <w:sz w:val="24"/>
                <w:szCs w:val="24"/>
                <w:lang w:val="uk-UA" w:eastAsia="ru-RU"/>
              </w:rPr>
            </w:pPr>
          </w:p>
          <w:p w:rsidR="00161FB6" w:rsidRDefault="00161FB6" w:rsidP="007053AF">
            <w:pPr>
              <w:jc w:val="center"/>
              <w:rPr>
                <w:rFonts w:ascii="Times New Roman" w:eastAsia="Times New Roman" w:hAnsi="Times New Roman" w:cs="Times New Roman"/>
                <w:noProof/>
                <w:sz w:val="24"/>
                <w:szCs w:val="24"/>
                <w:lang w:val="uk-UA" w:eastAsia="ru-RU"/>
              </w:rPr>
            </w:pPr>
          </w:p>
          <w:p w:rsidR="00161FB6" w:rsidRDefault="00161FB6" w:rsidP="007053AF">
            <w:pPr>
              <w:jc w:val="center"/>
              <w:rPr>
                <w:rFonts w:ascii="Times New Roman" w:hAnsi="Times New Roman" w:cs="Times New Roman"/>
                <w:sz w:val="24"/>
                <w:szCs w:val="24"/>
                <w:lang w:val="uk-UA"/>
              </w:rPr>
            </w:pPr>
            <w:r>
              <w:rPr>
                <w:rFonts w:ascii="Times New Roman" w:eastAsia="Times New Roman" w:hAnsi="Times New Roman" w:cs="Times New Roman"/>
                <w:noProof/>
                <w:sz w:val="24"/>
                <w:szCs w:val="24"/>
                <w:lang w:val="uk-UA" w:eastAsia="ru-RU"/>
              </w:rPr>
              <w:t>20</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 xml:space="preserve">Дєброва О.О. </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Підходи до тлумачення сутності поняття «інтеграція»……………………………</w:t>
            </w:r>
            <w:r>
              <w:rPr>
                <w:rFonts w:ascii="Times New Roman" w:eastAsia="Calibri" w:hAnsi="Times New Roman" w:cs="Times New Roman"/>
                <w:sz w:val="24"/>
                <w:szCs w:val="24"/>
                <w:lang w:val="uk-UA"/>
              </w:rPr>
              <w:t>……..….</w:t>
            </w:r>
            <w:r w:rsidRPr="007053AF">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23</w:t>
            </w:r>
          </w:p>
        </w:tc>
      </w:tr>
      <w:tr w:rsidR="00161FB6" w:rsidTr="00610813">
        <w:tc>
          <w:tcPr>
            <w:tcW w:w="9394" w:type="dxa"/>
          </w:tcPr>
          <w:p w:rsidR="00161FB6" w:rsidRPr="007053AF" w:rsidRDefault="00161FB6" w:rsidP="00161FB6">
            <w:pPr>
              <w:rPr>
                <w:sz w:val="24"/>
                <w:szCs w:val="24"/>
                <w:lang w:val="uk-UA"/>
              </w:rPr>
            </w:pPr>
            <w:r w:rsidRPr="007053AF">
              <w:rPr>
                <w:rFonts w:ascii="Times New Roman" w:eastAsia="Calibri" w:hAnsi="Times New Roman" w:cs="Times New Roman"/>
                <w:b/>
                <w:sz w:val="24"/>
                <w:szCs w:val="24"/>
                <w:lang w:val="uk-UA"/>
              </w:rPr>
              <w:t>Дубровна М.І.</w:t>
            </w:r>
          </w:p>
          <w:p w:rsidR="00161FB6" w:rsidRPr="007053AF"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 xml:space="preserve">Вплив іноземних інвестицій на економічний розвиток </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Херсонської обл</w:t>
            </w:r>
            <w:r>
              <w:rPr>
                <w:rFonts w:ascii="Times New Roman" w:eastAsia="Calibri" w:hAnsi="Times New Roman" w:cs="Times New Roman"/>
                <w:sz w:val="24"/>
                <w:szCs w:val="24"/>
                <w:lang w:val="uk-UA"/>
              </w:rPr>
              <w:t>асті…………………………………………………………………………....</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26</w:t>
            </w:r>
          </w:p>
        </w:tc>
      </w:tr>
      <w:tr w:rsidR="00161FB6" w:rsidTr="00610813">
        <w:tc>
          <w:tcPr>
            <w:tcW w:w="9394" w:type="dxa"/>
          </w:tcPr>
          <w:p w:rsidR="00161FB6" w:rsidRPr="007053AF" w:rsidRDefault="00161FB6" w:rsidP="00161FB6">
            <w:pPr>
              <w:rPr>
                <w:rFonts w:ascii="Times New Roman" w:eastAsia="Arial" w:hAnsi="Times New Roman" w:cs="Times New Roman"/>
                <w:b/>
                <w:sz w:val="24"/>
                <w:szCs w:val="24"/>
                <w:lang w:val="uk-UA" w:eastAsia="ru-RU"/>
              </w:rPr>
            </w:pPr>
            <w:r w:rsidRPr="007053AF">
              <w:rPr>
                <w:rFonts w:ascii="Times New Roman" w:eastAsia="Arial" w:hAnsi="Times New Roman" w:cs="Times New Roman"/>
                <w:b/>
                <w:sz w:val="24"/>
                <w:szCs w:val="24"/>
                <w:lang w:val="uk-UA" w:eastAsia="ru-RU"/>
              </w:rPr>
              <w:t>Жуган Д.Ю.</w:t>
            </w:r>
          </w:p>
          <w:p w:rsidR="00161FB6" w:rsidRPr="00161FB6" w:rsidRDefault="00161FB6" w:rsidP="00161FB6">
            <w:pPr>
              <w:rPr>
                <w:rFonts w:ascii="Times New Roman" w:eastAsia="Arial" w:hAnsi="Times New Roman" w:cs="Times New Roman"/>
                <w:sz w:val="24"/>
                <w:szCs w:val="24"/>
                <w:lang w:val="uk-UA" w:eastAsia="ru-RU"/>
              </w:rPr>
            </w:pPr>
            <w:r w:rsidRPr="007053AF">
              <w:rPr>
                <w:rFonts w:ascii="Times New Roman" w:eastAsia="Arial" w:hAnsi="Times New Roman" w:cs="Times New Roman"/>
                <w:sz w:val="24"/>
                <w:szCs w:val="24"/>
                <w:lang w:eastAsia="ru-RU"/>
              </w:rPr>
              <w:t>А</w:t>
            </w:r>
            <w:r w:rsidRPr="007053AF">
              <w:rPr>
                <w:rFonts w:ascii="Times New Roman" w:eastAsia="Arial" w:hAnsi="Times New Roman" w:cs="Times New Roman"/>
                <w:sz w:val="24"/>
                <w:szCs w:val="24"/>
                <w:lang w:val="uk-UA" w:eastAsia="ru-RU"/>
              </w:rPr>
              <w:t xml:space="preserve">наліз прямих іноземних інвестицій </w:t>
            </w:r>
            <w:r>
              <w:rPr>
                <w:rFonts w:ascii="Times New Roman" w:eastAsia="Arial" w:hAnsi="Times New Roman" w:cs="Times New Roman"/>
                <w:sz w:val="24"/>
                <w:szCs w:val="24"/>
                <w:lang w:val="uk-UA" w:eastAsia="ru-RU"/>
              </w:rPr>
              <w:t>в херсонській області………………………………...</w:t>
            </w:r>
          </w:p>
        </w:tc>
        <w:tc>
          <w:tcPr>
            <w:tcW w:w="665" w:type="dxa"/>
          </w:tcPr>
          <w:p w:rsidR="00161FB6" w:rsidRDefault="00161FB6" w:rsidP="007053AF">
            <w:pPr>
              <w:jc w:val="center"/>
              <w:rPr>
                <w:rFonts w:ascii="Times New Roman" w:eastAsia="Arial" w:hAnsi="Times New Roman" w:cs="Times New Roman"/>
                <w:sz w:val="24"/>
                <w:szCs w:val="24"/>
                <w:lang w:val="uk-UA" w:eastAsia="ru-RU"/>
              </w:rPr>
            </w:pPr>
          </w:p>
          <w:p w:rsidR="00161FB6" w:rsidRDefault="00161FB6" w:rsidP="007053AF">
            <w:pPr>
              <w:jc w:val="center"/>
              <w:rPr>
                <w:rFonts w:ascii="Times New Roman" w:hAnsi="Times New Roman" w:cs="Times New Roman"/>
                <w:sz w:val="24"/>
                <w:szCs w:val="24"/>
                <w:lang w:val="uk-UA"/>
              </w:rPr>
            </w:pPr>
            <w:r>
              <w:rPr>
                <w:rFonts w:ascii="Times New Roman" w:eastAsia="Arial" w:hAnsi="Times New Roman" w:cs="Times New Roman"/>
                <w:sz w:val="24"/>
                <w:szCs w:val="24"/>
                <w:lang w:val="uk-UA" w:eastAsia="ru-RU"/>
              </w:rPr>
              <w:t>28</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Камбурова Ю.І.</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Розвиток кооперативни</w:t>
            </w:r>
            <w:r>
              <w:rPr>
                <w:rFonts w:ascii="Times New Roman" w:eastAsia="Calibri" w:hAnsi="Times New Roman" w:cs="Times New Roman"/>
                <w:sz w:val="24"/>
                <w:szCs w:val="24"/>
                <w:lang w:val="uk-UA"/>
              </w:rPr>
              <w:t>х відносин………………………………………………………….…</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31</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Качковецька К.В.</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Роль екологічного оподаткування у розвитку на</w:t>
            </w:r>
            <w:r>
              <w:rPr>
                <w:rFonts w:ascii="Times New Roman" w:eastAsia="Calibri" w:hAnsi="Times New Roman" w:cs="Times New Roman"/>
                <w:sz w:val="24"/>
                <w:szCs w:val="24"/>
                <w:lang w:val="uk-UA"/>
              </w:rPr>
              <w:t>ціональної економіки України……….…</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34</w:t>
            </w:r>
          </w:p>
        </w:tc>
      </w:tr>
      <w:tr w:rsidR="00161FB6" w:rsidTr="00610813">
        <w:tc>
          <w:tcPr>
            <w:tcW w:w="9394" w:type="dxa"/>
          </w:tcPr>
          <w:p w:rsidR="00161FB6" w:rsidRPr="007053AF" w:rsidRDefault="00161FB6" w:rsidP="00161FB6">
            <w:pPr>
              <w:rPr>
                <w:rFonts w:ascii="Times New Roman" w:eastAsia="Times New Roman" w:hAnsi="Times New Roman" w:cs="Times New Roman"/>
                <w:b/>
                <w:sz w:val="24"/>
                <w:szCs w:val="24"/>
                <w:lang w:val="uk-UA"/>
              </w:rPr>
            </w:pPr>
            <w:r w:rsidRPr="007053AF">
              <w:rPr>
                <w:rFonts w:ascii="Times New Roman" w:eastAsia="Times New Roman" w:hAnsi="Times New Roman" w:cs="Times New Roman"/>
                <w:b/>
                <w:sz w:val="24"/>
                <w:szCs w:val="24"/>
                <w:lang w:val="uk-UA"/>
              </w:rPr>
              <w:t>Кирьянова Д.</w:t>
            </w:r>
          </w:p>
          <w:p w:rsidR="00161FB6" w:rsidRPr="00161FB6" w:rsidRDefault="00161FB6" w:rsidP="00161FB6">
            <w:pPr>
              <w:rPr>
                <w:rFonts w:ascii="Times New Roman" w:eastAsia="Times New Roman" w:hAnsi="Times New Roman" w:cs="Times New Roman"/>
                <w:sz w:val="24"/>
                <w:szCs w:val="24"/>
                <w:lang w:val="uk-UA"/>
              </w:rPr>
            </w:pPr>
            <w:r w:rsidRPr="007053AF">
              <w:rPr>
                <w:rFonts w:ascii="Times New Roman" w:eastAsia="Times New Roman" w:hAnsi="Times New Roman" w:cs="Times New Roman"/>
                <w:sz w:val="24"/>
                <w:szCs w:val="24"/>
                <w:lang w:val="uk-UA"/>
              </w:rPr>
              <w:t>Міжнародні економічні о</w:t>
            </w:r>
            <w:r>
              <w:rPr>
                <w:rFonts w:ascii="Times New Roman" w:eastAsia="Times New Roman" w:hAnsi="Times New Roman" w:cs="Times New Roman"/>
                <w:sz w:val="24"/>
                <w:szCs w:val="24"/>
                <w:lang w:val="uk-UA"/>
              </w:rPr>
              <w:t>рганізації…………………………………………………………….</w:t>
            </w:r>
          </w:p>
        </w:tc>
        <w:tc>
          <w:tcPr>
            <w:tcW w:w="665" w:type="dxa"/>
          </w:tcPr>
          <w:p w:rsidR="00161FB6" w:rsidRDefault="00161FB6" w:rsidP="007053AF">
            <w:pPr>
              <w:jc w:val="center"/>
              <w:rPr>
                <w:rFonts w:ascii="Times New Roman" w:eastAsia="Times New Roman"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rPr>
              <w:t>36</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Котик А.О.</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Сутність дефініції «кластер»……………………………………………………</w:t>
            </w:r>
            <w:r>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38</w:t>
            </w:r>
          </w:p>
        </w:tc>
      </w:tr>
      <w:tr w:rsidR="00161FB6" w:rsidTr="00610813">
        <w:tc>
          <w:tcPr>
            <w:tcW w:w="9394" w:type="dxa"/>
          </w:tcPr>
          <w:p w:rsidR="00161FB6" w:rsidRPr="007053AF" w:rsidRDefault="00161FB6" w:rsidP="00161FB6">
            <w:pPr>
              <w:rPr>
                <w:rFonts w:ascii="Times New Roman" w:eastAsia="Times New Roman" w:hAnsi="Times New Roman" w:cs="Times New Roman"/>
                <w:b/>
                <w:sz w:val="24"/>
                <w:szCs w:val="24"/>
                <w:lang w:val="uk-UA"/>
              </w:rPr>
            </w:pPr>
            <w:r w:rsidRPr="007053AF">
              <w:rPr>
                <w:rFonts w:ascii="Times New Roman" w:eastAsia="Times New Roman" w:hAnsi="Times New Roman" w:cs="Times New Roman"/>
                <w:b/>
                <w:sz w:val="24"/>
                <w:szCs w:val="24"/>
                <w:lang w:val="uk-UA"/>
              </w:rPr>
              <w:t>Криворучко К.</w:t>
            </w:r>
          </w:p>
          <w:p w:rsidR="00161FB6" w:rsidRPr="00161FB6" w:rsidRDefault="00161FB6" w:rsidP="00161FB6">
            <w:pPr>
              <w:tabs>
                <w:tab w:val="left" w:pos="567"/>
              </w:tabs>
              <w:rPr>
                <w:rFonts w:ascii="Times New Roman" w:eastAsia="Times New Roman" w:hAnsi="Times New Roman" w:cs="Times New Roman"/>
                <w:sz w:val="24"/>
                <w:szCs w:val="24"/>
                <w:lang w:val="uk-UA"/>
              </w:rPr>
            </w:pPr>
            <w:r w:rsidRPr="007053AF">
              <w:rPr>
                <w:rFonts w:ascii="Times New Roman" w:eastAsia="Times New Roman" w:hAnsi="Times New Roman" w:cs="Times New Roman"/>
                <w:sz w:val="24"/>
                <w:szCs w:val="24"/>
                <w:lang w:val="uk-UA"/>
              </w:rPr>
              <w:t>Сутність та класифікація  міжнародних е</w:t>
            </w:r>
            <w:r>
              <w:rPr>
                <w:rFonts w:ascii="Times New Roman" w:eastAsia="Times New Roman" w:hAnsi="Times New Roman" w:cs="Times New Roman"/>
                <w:sz w:val="24"/>
                <w:szCs w:val="24"/>
                <w:lang w:val="uk-UA"/>
              </w:rPr>
              <w:t>кономічних організацій………………………....</w:t>
            </w:r>
          </w:p>
        </w:tc>
        <w:tc>
          <w:tcPr>
            <w:tcW w:w="665" w:type="dxa"/>
          </w:tcPr>
          <w:p w:rsidR="00161FB6" w:rsidRDefault="00161FB6" w:rsidP="007053AF">
            <w:pPr>
              <w:jc w:val="center"/>
              <w:rPr>
                <w:rFonts w:ascii="Times New Roman" w:eastAsia="Times New Roman"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rPr>
              <w:t>40</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Круковська О.В.</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 xml:space="preserve">Інституціоналізація в аграрній </w:t>
            </w:r>
            <w:r>
              <w:rPr>
                <w:rFonts w:ascii="Times New Roman" w:eastAsia="Calibri" w:hAnsi="Times New Roman" w:cs="Times New Roman"/>
                <w:sz w:val="24"/>
                <w:szCs w:val="24"/>
                <w:lang w:val="uk-UA"/>
              </w:rPr>
              <w:t>сфері економіки…………………………………………...…</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43</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rPr>
              <w:t xml:space="preserve">Манжола О. С. </w:t>
            </w:r>
          </w:p>
          <w:p w:rsidR="00161FB6" w:rsidRPr="00161FB6" w:rsidRDefault="00161FB6" w:rsidP="00161FB6">
            <w:pPr>
              <w:tabs>
                <w:tab w:val="left" w:pos="567"/>
              </w:tabs>
              <w:rPr>
                <w:rFonts w:ascii="Times New Roman" w:eastAsia="Calibri" w:hAnsi="Times New Roman" w:cs="Times New Roman"/>
                <w:bCs/>
                <w:sz w:val="24"/>
                <w:szCs w:val="24"/>
                <w:lang w:val="uk-UA"/>
              </w:rPr>
            </w:pPr>
            <w:r w:rsidRPr="007053AF">
              <w:rPr>
                <w:rFonts w:ascii="Times New Roman" w:eastAsia="Calibri" w:hAnsi="Times New Roman" w:cs="Times New Roman"/>
                <w:bCs/>
                <w:sz w:val="24"/>
                <w:szCs w:val="24"/>
                <w:lang w:val="uk-UA"/>
              </w:rPr>
              <w:t>Поняття конкуренції в світов</w:t>
            </w:r>
            <w:r>
              <w:rPr>
                <w:rFonts w:ascii="Times New Roman" w:eastAsia="Calibri" w:hAnsi="Times New Roman" w:cs="Times New Roman"/>
                <w:bCs/>
                <w:sz w:val="24"/>
                <w:szCs w:val="24"/>
                <w:lang w:val="uk-UA"/>
              </w:rPr>
              <w:t>ій економіці…………………………………………………..…</w:t>
            </w:r>
          </w:p>
        </w:tc>
        <w:tc>
          <w:tcPr>
            <w:tcW w:w="665" w:type="dxa"/>
          </w:tcPr>
          <w:p w:rsidR="00161FB6" w:rsidRDefault="00161FB6" w:rsidP="007053AF">
            <w:pPr>
              <w:jc w:val="center"/>
              <w:rPr>
                <w:rFonts w:ascii="Times New Roman" w:eastAsia="Calibri" w:hAnsi="Times New Roman" w:cs="Times New Roman"/>
                <w:bCs/>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bCs/>
                <w:sz w:val="24"/>
                <w:szCs w:val="24"/>
                <w:lang w:val="uk-UA"/>
              </w:rPr>
              <w:t>46</w:t>
            </w:r>
          </w:p>
        </w:tc>
      </w:tr>
      <w:tr w:rsidR="00161FB6" w:rsidTr="00610813">
        <w:tc>
          <w:tcPr>
            <w:tcW w:w="9394" w:type="dxa"/>
          </w:tcPr>
          <w:p w:rsidR="00161FB6" w:rsidRPr="007053AF" w:rsidRDefault="00161FB6" w:rsidP="00161FB6">
            <w:pPr>
              <w:widowControl w:val="0"/>
              <w:rPr>
                <w:rFonts w:ascii="Times New Roman" w:eastAsia="Times New Roman" w:hAnsi="Times New Roman" w:cs="Times New Roman"/>
                <w:b/>
                <w:snapToGrid w:val="0"/>
                <w:sz w:val="24"/>
                <w:szCs w:val="24"/>
                <w:lang w:val="uk-UA" w:eastAsia="ru-RU"/>
              </w:rPr>
            </w:pPr>
            <w:r w:rsidRPr="007053AF">
              <w:rPr>
                <w:rFonts w:ascii="Times New Roman" w:eastAsia="Times New Roman" w:hAnsi="Times New Roman" w:cs="Times New Roman"/>
                <w:b/>
                <w:snapToGrid w:val="0"/>
                <w:sz w:val="24"/>
                <w:szCs w:val="24"/>
                <w:lang w:val="uk-UA" w:eastAsia="ru-RU"/>
              </w:rPr>
              <w:t>Миронова М.І.</w:t>
            </w:r>
          </w:p>
          <w:p w:rsidR="00161FB6" w:rsidRPr="00161FB6" w:rsidRDefault="00161FB6" w:rsidP="00161FB6">
            <w:pPr>
              <w:widowControl w:val="0"/>
              <w:rPr>
                <w:rFonts w:ascii="Times New Roman" w:eastAsia="Times New Roman" w:hAnsi="Times New Roman" w:cs="Times New Roman"/>
                <w:snapToGrid w:val="0"/>
                <w:sz w:val="24"/>
                <w:szCs w:val="24"/>
                <w:lang w:val="uk-UA" w:eastAsia="ru-RU"/>
              </w:rPr>
            </w:pPr>
            <w:r w:rsidRPr="007053AF">
              <w:rPr>
                <w:rFonts w:ascii="Times New Roman" w:eastAsia="Times New Roman" w:hAnsi="Times New Roman" w:cs="Times New Roman"/>
                <w:snapToGrid w:val="0"/>
                <w:sz w:val="24"/>
                <w:szCs w:val="24"/>
                <w:lang w:val="uk-UA" w:eastAsia="ru-RU"/>
              </w:rPr>
              <w:t xml:space="preserve">Фактори впливу на економічну ефективність функціонування виробничих систем у національній </w:t>
            </w:r>
            <w:r>
              <w:rPr>
                <w:rFonts w:ascii="Times New Roman" w:eastAsia="Times New Roman" w:hAnsi="Times New Roman" w:cs="Times New Roman"/>
                <w:snapToGrid w:val="0"/>
                <w:sz w:val="24"/>
                <w:szCs w:val="24"/>
                <w:lang w:val="uk-UA" w:eastAsia="ru-RU"/>
              </w:rPr>
              <w:t>економіці……………………………………………………………………..….</w:t>
            </w:r>
          </w:p>
        </w:tc>
        <w:tc>
          <w:tcPr>
            <w:tcW w:w="665" w:type="dxa"/>
          </w:tcPr>
          <w:p w:rsidR="00F56063" w:rsidRDefault="00F56063" w:rsidP="007053AF">
            <w:pPr>
              <w:jc w:val="center"/>
              <w:rPr>
                <w:rFonts w:ascii="Times New Roman" w:eastAsia="Times New Roman" w:hAnsi="Times New Roman" w:cs="Times New Roman"/>
                <w:snapToGrid w:val="0"/>
                <w:sz w:val="24"/>
                <w:szCs w:val="24"/>
                <w:lang w:val="uk-UA" w:eastAsia="ru-RU"/>
              </w:rPr>
            </w:pPr>
          </w:p>
          <w:p w:rsidR="00F56063" w:rsidRDefault="00F56063" w:rsidP="007053AF">
            <w:pPr>
              <w:jc w:val="center"/>
              <w:rPr>
                <w:rFonts w:ascii="Times New Roman" w:eastAsia="Times New Roman" w:hAnsi="Times New Roman" w:cs="Times New Roman"/>
                <w:snapToGrid w:val="0"/>
                <w:sz w:val="24"/>
                <w:szCs w:val="24"/>
                <w:lang w:val="uk-UA" w:eastAsia="ru-RU"/>
              </w:rPr>
            </w:pPr>
          </w:p>
          <w:p w:rsidR="00161FB6" w:rsidRDefault="00161FB6" w:rsidP="007053AF">
            <w:pPr>
              <w:jc w:val="center"/>
              <w:rPr>
                <w:rFonts w:ascii="Times New Roman" w:hAnsi="Times New Roman" w:cs="Times New Roman"/>
                <w:sz w:val="24"/>
                <w:szCs w:val="24"/>
                <w:lang w:val="uk-UA"/>
              </w:rPr>
            </w:pPr>
            <w:r>
              <w:rPr>
                <w:rFonts w:ascii="Times New Roman" w:eastAsia="Times New Roman" w:hAnsi="Times New Roman" w:cs="Times New Roman"/>
                <w:snapToGrid w:val="0"/>
                <w:sz w:val="24"/>
                <w:szCs w:val="24"/>
                <w:lang w:val="uk-UA" w:eastAsia="ru-RU"/>
              </w:rPr>
              <w:t>49</w:t>
            </w:r>
          </w:p>
        </w:tc>
      </w:tr>
      <w:tr w:rsidR="00161FB6" w:rsidTr="00610813">
        <w:tc>
          <w:tcPr>
            <w:tcW w:w="9394" w:type="dxa"/>
          </w:tcPr>
          <w:p w:rsidR="00161FB6" w:rsidRPr="007053AF" w:rsidRDefault="00161FB6" w:rsidP="00161FB6">
            <w:pPr>
              <w:autoSpaceDE w:val="0"/>
              <w:autoSpaceDN w:val="0"/>
              <w:adjustRightInd w:val="0"/>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Осадчий О.Д.</w:t>
            </w:r>
          </w:p>
          <w:p w:rsidR="00161FB6" w:rsidRPr="007053AF" w:rsidRDefault="00161FB6" w:rsidP="00161FB6">
            <w:pPr>
              <w:autoSpaceDE w:val="0"/>
              <w:autoSpaceDN w:val="0"/>
              <w:adjustRightInd w:val="0"/>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 xml:space="preserve">Особливості формування стратегії інтенсифікації виробництва </w:t>
            </w:r>
          </w:p>
          <w:p w:rsidR="00161FB6" w:rsidRPr="00161FB6" w:rsidRDefault="00161FB6" w:rsidP="00161FB6">
            <w:pPr>
              <w:autoSpaceDE w:val="0"/>
              <w:autoSpaceDN w:val="0"/>
              <w:adjustRightInd w:val="0"/>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в  підприємствах аграрної сфери…………………………………………………</w:t>
            </w:r>
            <w:r>
              <w:rPr>
                <w:rFonts w:ascii="Times New Roman" w:eastAsia="Calibri" w:hAnsi="Times New Roman" w:cs="Times New Roman"/>
                <w:sz w:val="24"/>
                <w:szCs w:val="24"/>
                <w:lang w:val="uk-UA"/>
              </w:rPr>
              <w:t>…………….</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52</w:t>
            </w:r>
          </w:p>
        </w:tc>
      </w:tr>
      <w:tr w:rsidR="00161FB6" w:rsidTr="00610813">
        <w:tc>
          <w:tcPr>
            <w:tcW w:w="9394" w:type="dxa"/>
          </w:tcPr>
          <w:p w:rsidR="00161FB6" w:rsidRPr="007053AF" w:rsidRDefault="00161FB6" w:rsidP="00161FB6">
            <w:pPr>
              <w:pBdr>
                <w:between w:val="nil"/>
              </w:pBdr>
              <w:rPr>
                <w:rFonts w:ascii="Times New Roman" w:eastAsia="Times New Roman" w:hAnsi="Times New Roman" w:cs="Times New Roman"/>
                <w:color w:val="000000"/>
                <w:sz w:val="24"/>
                <w:szCs w:val="24"/>
                <w:lang w:val="uk-UA" w:eastAsia="ru-RU"/>
              </w:rPr>
            </w:pPr>
            <w:r w:rsidRPr="007053AF">
              <w:rPr>
                <w:rFonts w:ascii="Times New Roman" w:eastAsia="Times New Roman" w:hAnsi="Times New Roman" w:cs="Times New Roman"/>
                <w:b/>
                <w:color w:val="000000"/>
                <w:sz w:val="24"/>
                <w:szCs w:val="24"/>
                <w:lang w:val="uk-UA" w:eastAsia="ru-RU"/>
              </w:rPr>
              <w:t>Паламарчук А.Р.</w:t>
            </w:r>
          </w:p>
          <w:p w:rsidR="00161FB6" w:rsidRPr="00161FB6" w:rsidRDefault="00161FB6" w:rsidP="00161FB6">
            <w:pPr>
              <w:rPr>
                <w:rFonts w:ascii="Times New Roman" w:eastAsia="Times New Roman" w:hAnsi="Times New Roman" w:cs="Times New Roman"/>
                <w:sz w:val="24"/>
                <w:szCs w:val="24"/>
                <w:lang w:val="uk-UA" w:eastAsia="ru-RU"/>
              </w:rPr>
            </w:pPr>
            <w:r w:rsidRPr="007053AF">
              <w:rPr>
                <w:rFonts w:ascii="Times New Roman" w:eastAsia="Times New Roman" w:hAnsi="Times New Roman" w:cs="Times New Roman"/>
                <w:sz w:val="24"/>
                <w:szCs w:val="24"/>
                <w:lang w:val="uk-UA" w:eastAsia="ru-RU"/>
              </w:rPr>
              <w:t>Особливості міграційної політи</w:t>
            </w:r>
            <w:r>
              <w:rPr>
                <w:rFonts w:ascii="Times New Roman" w:eastAsia="Times New Roman" w:hAnsi="Times New Roman" w:cs="Times New Roman"/>
                <w:sz w:val="24"/>
                <w:szCs w:val="24"/>
                <w:lang w:val="uk-UA" w:eastAsia="ru-RU"/>
              </w:rPr>
              <w:t>ки в Україні……………………………….………………...</w:t>
            </w:r>
          </w:p>
        </w:tc>
        <w:tc>
          <w:tcPr>
            <w:tcW w:w="665" w:type="dxa"/>
          </w:tcPr>
          <w:p w:rsidR="00161FB6" w:rsidRDefault="00161FB6" w:rsidP="007053AF">
            <w:pPr>
              <w:jc w:val="center"/>
              <w:rPr>
                <w:rFonts w:ascii="Times New Roman" w:eastAsia="Times New Roman" w:hAnsi="Times New Roman" w:cs="Times New Roman"/>
                <w:sz w:val="24"/>
                <w:szCs w:val="24"/>
                <w:lang w:val="uk-UA" w:eastAsia="ru-RU"/>
              </w:rPr>
            </w:pPr>
          </w:p>
          <w:p w:rsidR="00161FB6" w:rsidRDefault="00161FB6"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54</w:t>
            </w:r>
          </w:p>
        </w:tc>
      </w:tr>
      <w:tr w:rsidR="00161FB6" w:rsidTr="00610813">
        <w:tc>
          <w:tcPr>
            <w:tcW w:w="9394" w:type="dxa"/>
          </w:tcPr>
          <w:p w:rsidR="00161FB6" w:rsidRPr="007053AF" w:rsidRDefault="00161FB6" w:rsidP="00161FB6">
            <w:pPr>
              <w:rPr>
                <w:rFonts w:ascii="Times New Roman" w:eastAsia="Times New Roman" w:hAnsi="Times New Roman" w:cs="Times New Roman"/>
                <w:b/>
                <w:bCs/>
                <w:iCs/>
                <w:color w:val="000000"/>
                <w:sz w:val="24"/>
                <w:szCs w:val="24"/>
                <w:lang w:val="uk-UA" w:eastAsia="uk-UA"/>
              </w:rPr>
            </w:pPr>
            <w:r w:rsidRPr="007053AF">
              <w:rPr>
                <w:rFonts w:ascii="Times New Roman" w:eastAsia="Times New Roman" w:hAnsi="Times New Roman" w:cs="Times New Roman"/>
                <w:b/>
                <w:bCs/>
                <w:iCs/>
                <w:color w:val="000000"/>
                <w:sz w:val="24"/>
                <w:szCs w:val="24"/>
                <w:lang w:val="uk-UA" w:eastAsia="uk-UA"/>
              </w:rPr>
              <w:t>Прокопчук О.Т.</w:t>
            </w:r>
          </w:p>
          <w:p w:rsidR="00161FB6" w:rsidRPr="00161FB6" w:rsidRDefault="00161FB6" w:rsidP="00161FB6">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Агростраховий ринок України в розрізі інф</w:t>
            </w:r>
            <w:r>
              <w:rPr>
                <w:rFonts w:ascii="Times New Roman" w:eastAsia="Calibri" w:hAnsi="Times New Roman" w:cs="Times New Roman"/>
                <w:sz w:val="24"/>
                <w:szCs w:val="24"/>
                <w:lang w:val="uk-UA"/>
              </w:rPr>
              <w:t>раструктурних суб’єктів……………………...</w:t>
            </w:r>
          </w:p>
        </w:tc>
        <w:tc>
          <w:tcPr>
            <w:tcW w:w="665" w:type="dxa"/>
          </w:tcPr>
          <w:p w:rsidR="00161FB6" w:rsidRDefault="00161FB6" w:rsidP="007053AF">
            <w:pPr>
              <w:jc w:val="center"/>
              <w:rPr>
                <w:rFonts w:ascii="Times New Roman" w:eastAsia="Calibri" w:hAnsi="Times New Roman" w:cs="Times New Roman"/>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56</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Пухова Е.</w:t>
            </w:r>
          </w:p>
          <w:p w:rsidR="00161FB6" w:rsidRPr="00161FB6" w:rsidRDefault="00161FB6" w:rsidP="00161FB6">
            <w:pPr>
              <w:rPr>
                <w:rFonts w:ascii="Times New Roman" w:eastAsia="Calibri" w:hAnsi="Times New Roman" w:cs="Times New Roman"/>
                <w:bCs/>
                <w:color w:val="000000"/>
                <w:sz w:val="24"/>
                <w:szCs w:val="24"/>
                <w:lang w:val="uk-UA"/>
              </w:rPr>
            </w:pPr>
            <w:r w:rsidRPr="007053AF">
              <w:rPr>
                <w:rFonts w:ascii="Times New Roman" w:eastAsia="Calibri" w:hAnsi="Times New Roman" w:cs="Times New Roman"/>
                <w:bCs/>
                <w:color w:val="000000"/>
                <w:sz w:val="24"/>
                <w:szCs w:val="24"/>
              </w:rPr>
              <w:t>Проблеми фінансування сфери соціального</w:t>
            </w:r>
            <w:r w:rsidRPr="007053AF">
              <w:rPr>
                <w:rFonts w:ascii="Times New Roman" w:eastAsia="Calibri" w:hAnsi="Times New Roman" w:cs="Times New Roman"/>
                <w:bCs/>
                <w:color w:val="000000"/>
                <w:sz w:val="24"/>
                <w:szCs w:val="24"/>
                <w:lang w:val="uk-UA"/>
              </w:rPr>
              <w:t xml:space="preserve"> </w:t>
            </w:r>
            <w:r w:rsidRPr="007053AF">
              <w:rPr>
                <w:rFonts w:ascii="Times New Roman" w:eastAsia="Calibri" w:hAnsi="Times New Roman" w:cs="Times New Roman"/>
                <w:bCs/>
                <w:color w:val="000000"/>
                <w:sz w:val="24"/>
                <w:szCs w:val="24"/>
              </w:rPr>
              <w:t xml:space="preserve">захисту населення в </w:t>
            </w:r>
            <w:r w:rsidRPr="007053AF">
              <w:rPr>
                <w:rFonts w:ascii="Times New Roman" w:eastAsia="Calibri" w:hAnsi="Times New Roman" w:cs="Times New Roman"/>
                <w:bCs/>
                <w:color w:val="000000"/>
                <w:sz w:val="24"/>
                <w:szCs w:val="24"/>
                <w:lang w:val="uk-UA"/>
              </w:rPr>
              <w:t>У</w:t>
            </w:r>
            <w:r w:rsidRPr="007053AF">
              <w:rPr>
                <w:rFonts w:ascii="Times New Roman" w:eastAsia="Calibri" w:hAnsi="Times New Roman" w:cs="Times New Roman"/>
                <w:bCs/>
                <w:color w:val="000000"/>
                <w:sz w:val="24"/>
                <w:szCs w:val="24"/>
              </w:rPr>
              <w:t>країні</w:t>
            </w:r>
            <w:r w:rsidRPr="007053AF">
              <w:rPr>
                <w:rFonts w:ascii="Times New Roman" w:eastAsia="Calibri" w:hAnsi="Times New Roman" w:cs="Times New Roman"/>
                <w:bCs/>
                <w:color w:val="000000"/>
                <w:sz w:val="24"/>
                <w:szCs w:val="24"/>
                <w:lang w:val="uk-UA"/>
              </w:rPr>
              <w:t>…………</w:t>
            </w:r>
            <w:r>
              <w:rPr>
                <w:rFonts w:ascii="Times New Roman" w:eastAsia="Calibri" w:hAnsi="Times New Roman" w:cs="Times New Roman"/>
                <w:bCs/>
                <w:color w:val="000000"/>
                <w:sz w:val="24"/>
                <w:szCs w:val="24"/>
                <w:lang w:val="uk-UA"/>
              </w:rPr>
              <w:t>…….</w:t>
            </w:r>
            <w:r w:rsidRPr="007053AF">
              <w:rPr>
                <w:rFonts w:ascii="Times New Roman" w:eastAsia="Calibri" w:hAnsi="Times New Roman" w:cs="Times New Roman"/>
                <w:bCs/>
                <w:color w:val="000000"/>
                <w:sz w:val="24"/>
                <w:szCs w:val="24"/>
                <w:lang w:val="uk-UA"/>
              </w:rPr>
              <w:t>..</w:t>
            </w:r>
          </w:p>
        </w:tc>
        <w:tc>
          <w:tcPr>
            <w:tcW w:w="665" w:type="dxa"/>
          </w:tcPr>
          <w:p w:rsidR="00161FB6" w:rsidRDefault="00161FB6" w:rsidP="007053AF">
            <w:pPr>
              <w:jc w:val="center"/>
              <w:rPr>
                <w:rFonts w:ascii="Times New Roman" w:eastAsia="Calibri" w:hAnsi="Times New Roman" w:cs="Times New Roman"/>
                <w:bCs/>
                <w:color w:val="000000"/>
                <w:sz w:val="24"/>
                <w:szCs w:val="24"/>
                <w:lang w:val="uk-UA"/>
              </w:rPr>
            </w:pPr>
          </w:p>
          <w:p w:rsidR="00161FB6" w:rsidRDefault="00161FB6" w:rsidP="007053AF">
            <w:pPr>
              <w:jc w:val="center"/>
              <w:rPr>
                <w:rFonts w:ascii="Times New Roman" w:hAnsi="Times New Roman" w:cs="Times New Roman"/>
                <w:sz w:val="24"/>
                <w:szCs w:val="24"/>
                <w:lang w:val="uk-UA"/>
              </w:rPr>
            </w:pPr>
            <w:r>
              <w:rPr>
                <w:rFonts w:ascii="Times New Roman" w:eastAsia="Calibri" w:hAnsi="Times New Roman" w:cs="Times New Roman"/>
                <w:bCs/>
                <w:color w:val="000000"/>
                <w:sz w:val="24"/>
                <w:szCs w:val="24"/>
                <w:lang w:val="uk-UA"/>
              </w:rPr>
              <w:t>59</w:t>
            </w:r>
          </w:p>
        </w:tc>
      </w:tr>
      <w:tr w:rsidR="00161FB6" w:rsidTr="00610813">
        <w:tc>
          <w:tcPr>
            <w:tcW w:w="9394" w:type="dxa"/>
          </w:tcPr>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b/>
                <w:sz w:val="24"/>
                <w:szCs w:val="24"/>
                <w:lang w:val="uk-UA"/>
              </w:rPr>
              <w:t>Пшонько Л.О.</w:t>
            </w:r>
          </w:p>
          <w:p w:rsidR="00161FB6" w:rsidRPr="007053AF" w:rsidRDefault="00161FB6" w:rsidP="00161FB6">
            <w:pPr>
              <w:rPr>
                <w:rFonts w:ascii="Times New Roman" w:eastAsia="Calibri" w:hAnsi="Times New Roman" w:cs="Times New Roman"/>
                <w:b/>
                <w:sz w:val="24"/>
                <w:szCs w:val="24"/>
                <w:lang w:val="uk-UA"/>
              </w:rPr>
            </w:pPr>
            <w:r w:rsidRPr="007053AF">
              <w:rPr>
                <w:rFonts w:ascii="Times New Roman" w:eastAsia="Calibri" w:hAnsi="Times New Roman" w:cs="Times New Roman"/>
                <w:sz w:val="24"/>
                <w:szCs w:val="24"/>
                <w:lang w:val="uk-UA"/>
              </w:rPr>
              <w:t>Сутність дефініції «трудов</w:t>
            </w:r>
            <w:r>
              <w:rPr>
                <w:rFonts w:ascii="Times New Roman" w:eastAsia="Calibri" w:hAnsi="Times New Roman" w:cs="Times New Roman"/>
                <w:sz w:val="24"/>
                <w:szCs w:val="24"/>
                <w:lang w:val="uk-UA"/>
              </w:rPr>
              <w:t>а міграція»…………………………………………..…………...</w:t>
            </w:r>
          </w:p>
        </w:tc>
        <w:tc>
          <w:tcPr>
            <w:tcW w:w="665" w:type="dxa"/>
          </w:tcPr>
          <w:p w:rsidR="00161FB6" w:rsidRDefault="00161FB6" w:rsidP="007053AF">
            <w:pPr>
              <w:jc w:val="center"/>
              <w:rPr>
                <w:rFonts w:ascii="Times New Roman" w:eastAsia="Calibri" w:hAnsi="Times New Roman" w:cs="Times New Roman"/>
                <w:bCs/>
                <w:color w:val="000000"/>
                <w:sz w:val="24"/>
                <w:szCs w:val="24"/>
                <w:lang w:val="uk-UA"/>
              </w:rPr>
            </w:pPr>
          </w:p>
          <w:p w:rsidR="00161FB6" w:rsidRDefault="00161FB6" w:rsidP="007053AF">
            <w:pPr>
              <w:jc w:val="center"/>
              <w:rPr>
                <w:rFonts w:ascii="Times New Roman" w:eastAsia="Calibri" w:hAnsi="Times New Roman" w:cs="Times New Roman"/>
                <w:bCs/>
                <w:color w:val="000000"/>
                <w:sz w:val="24"/>
                <w:szCs w:val="24"/>
                <w:lang w:val="uk-UA"/>
              </w:rPr>
            </w:pPr>
            <w:r>
              <w:rPr>
                <w:rFonts w:ascii="Times New Roman" w:eastAsia="Calibri" w:hAnsi="Times New Roman" w:cs="Times New Roman"/>
                <w:bCs/>
                <w:color w:val="000000"/>
                <w:sz w:val="24"/>
                <w:szCs w:val="24"/>
                <w:lang w:val="uk-UA"/>
              </w:rPr>
              <w:t>62</w:t>
            </w:r>
          </w:p>
        </w:tc>
      </w:tr>
    </w:tbl>
    <w:p w:rsidR="00161FB6" w:rsidRDefault="00161FB6">
      <w:r>
        <w:br w:type="page"/>
      </w:r>
    </w:p>
    <w:tbl>
      <w:tblPr>
        <w:tblStyle w:val="a8"/>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gridCol w:w="665"/>
      </w:tblGrid>
      <w:tr w:rsidR="00161FB6"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Ревуцька А.О.</w:t>
            </w:r>
          </w:p>
          <w:p w:rsidR="00161FB6"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Проблеми зайнятості населе</w:t>
            </w:r>
            <w:r>
              <w:rPr>
                <w:rFonts w:ascii="Times New Roman" w:hAnsi="Times New Roman" w:cs="Times New Roman"/>
                <w:sz w:val="24"/>
                <w:szCs w:val="24"/>
                <w:lang w:val="uk-UA"/>
              </w:rPr>
              <w:t>ння України…………………………….……………………….</w:t>
            </w:r>
          </w:p>
        </w:tc>
        <w:tc>
          <w:tcPr>
            <w:tcW w:w="665" w:type="dxa"/>
          </w:tcPr>
          <w:p w:rsidR="00510A11" w:rsidRDefault="00510A11" w:rsidP="007053AF">
            <w:pPr>
              <w:jc w:val="center"/>
              <w:rPr>
                <w:rFonts w:ascii="Times New Roman" w:hAnsi="Times New Roman" w:cs="Times New Roman"/>
                <w:sz w:val="24"/>
                <w:szCs w:val="24"/>
                <w:lang w:val="uk-UA"/>
              </w:rPr>
            </w:pPr>
          </w:p>
          <w:p w:rsidR="00161FB6"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65</w:t>
            </w:r>
          </w:p>
        </w:tc>
      </w:tr>
      <w:tr w:rsidR="00161FB6"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Руденко О.М.  </w:t>
            </w:r>
          </w:p>
          <w:p w:rsidR="00510A11" w:rsidRPr="007053AF"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Теоретичні аспекти функціонування міжнародного бізнесу в системі </w:t>
            </w:r>
          </w:p>
          <w:p w:rsidR="00161FB6"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міжнароднних економічниї відносин………………………………………….………</w:t>
            </w:r>
            <w:r>
              <w:rPr>
                <w:rFonts w:ascii="Times New Roman" w:hAnsi="Times New Roman" w:cs="Times New Roman"/>
                <w:sz w:val="24"/>
                <w:szCs w:val="24"/>
                <w:lang w:val="uk-UA"/>
              </w:rPr>
              <w:t>……</w:t>
            </w:r>
            <w:r w:rsidRPr="007053AF">
              <w:rPr>
                <w:rFonts w:ascii="Times New Roman" w:hAnsi="Times New Roman" w:cs="Times New Roman"/>
                <w:sz w:val="24"/>
                <w:szCs w:val="24"/>
                <w:lang w:val="uk-UA"/>
              </w:rPr>
              <w:t>…</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p>
          <w:p w:rsidR="00161FB6"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68</w:t>
            </w:r>
          </w:p>
        </w:tc>
      </w:tr>
      <w:tr w:rsidR="00161FB6" w:rsidTr="00610813">
        <w:tc>
          <w:tcPr>
            <w:tcW w:w="9394" w:type="dxa"/>
          </w:tcPr>
          <w:p w:rsidR="00510A11" w:rsidRPr="007053AF" w:rsidRDefault="00510A11" w:rsidP="00510A11">
            <w:pPr>
              <w:widowControl w:val="0"/>
              <w:rPr>
                <w:rFonts w:ascii="Times New Roman" w:hAnsi="Times New Roman" w:cs="Times New Roman"/>
                <w:b/>
                <w:spacing w:val="-6"/>
                <w:sz w:val="24"/>
                <w:szCs w:val="24"/>
              </w:rPr>
            </w:pPr>
            <w:r w:rsidRPr="007053AF">
              <w:rPr>
                <w:rFonts w:ascii="Times New Roman" w:hAnsi="Times New Roman" w:cs="Times New Roman"/>
                <w:b/>
                <w:spacing w:val="-6"/>
                <w:sz w:val="24"/>
                <w:szCs w:val="24"/>
              </w:rPr>
              <w:t>Сидорчук О. Г.</w:t>
            </w:r>
          </w:p>
          <w:p w:rsidR="00161FB6" w:rsidRPr="00510A11" w:rsidRDefault="00510A11" w:rsidP="00510A11">
            <w:pPr>
              <w:widowControl w:val="0"/>
              <w:rPr>
                <w:rFonts w:ascii="Times New Roman" w:eastAsia="Times New Roman" w:hAnsi="Times New Roman" w:cs="Times New Roman"/>
                <w:spacing w:val="-6"/>
                <w:sz w:val="24"/>
                <w:szCs w:val="24"/>
                <w:highlight w:val="yellow"/>
                <w:lang w:val="uk-UA" w:eastAsia="ru-RU"/>
              </w:rPr>
            </w:pPr>
            <w:r w:rsidRPr="007053AF">
              <w:rPr>
                <w:rFonts w:ascii="Times New Roman" w:eastAsia="Times New Roman" w:hAnsi="Times New Roman" w:cs="Times New Roman"/>
                <w:spacing w:val="-6"/>
                <w:sz w:val="24"/>
                <w:szCs w:val="24"/>
                <w:lang w:eastAsia="ru-RU"/>
              </w:rPr>
              <w:t xml:space="preserve">Соціально-економічна безпека </w:t>
            </w:r>
            <w:r w:rsidRPr="007053AF">
              <w:rPr>
                <w:rFonts w:ascii="Times New Roman" w:eastAsia="Times New Roman" w:hAnsi="Times New Roman" w:cs="Times New Roman"/>
                <w:spacing w:val="-6"/>
                <w:sz w:val="24"/>
                <w:szCs w:val="24"/>
                <w:lang w:val="uk-UA" w:eastAsia="ru-RU"/>
              </w:rPr>
              <w:t xml:space="preserve">в </w:t>
            </w:r>
            <w:r w:rsidRPr="007053AF">
              <w:rPr>
                <w:rFonts w:ascii="Times New Roman" w:eastAsia="Times New Roman" w:hAnsi="Times New Roman" w:cs="Times New Roman"/>
                <w:spacing w:val="-6"/>
                <w:sz w:val="24"/>
                <w:szCs w:val="24"/>
                <w:lang w:eastAsia="ru-RU"/>
              </w:rPr>
              <w:t>умовах пандемічної загрози</w:t>
            </w:r>
            <w:r w:rsidRPr="007053AF">
              <w:rPr>
                <w:rFonts w:ascii="Times New Roman" w:eastAsia="Times New Roman" w:hAnsi="Times New Roman" w:cs="Times New Roman"/>
                <w:spacing w:val="-6"/>
                <w:sz w:val="24"/>
                <w:szCs w:val="24"/>
                <w:lang w:val="uk-UA" w:eastAsia="ru-RU"/>
              </w:rPr>
              <w:t>…………………..…………</w:t>
            </w:r>
            <w:r>
              <w:rPr>
                <w:rFonts w:ascii="Times New Roman" w:eastAsia="Times New Roman" w:hAnsi="Times New Roman" w:cs="Times New Roman"/>
                <w:spacing w:val="-6"/>
                <w:sz w:val="24"/>
                <w:szCs w:val="24"/>
                <w:lang w:val="uk-UA" w:eastAsia="ru-RU"/>
              </w:rPr>
              <w:t>…....</w:t>
            </w:r>
            <w:r w:rsidRPr="007053AF">
              <w:rPr>
                <w:rFonts w:ascii="Times New Roman" w:eastAsia="Times New Roman" w:hAnsi="Times New Roman" w:cs="Times New Roman"/>
                <w:spacing w:val="-6"/>
                <w:sz w:val="24"/>
                <w:szCs w:val="24"/>
                <w:lang w:val="uk-UA" w:eastAsia="ru-RU"/>
              </w:rPr>
              <w:t>.</w:t>
            </w:r>
          </w:p>
        </w:tc>
        <w:tc>
          <w:tcPr>
            <w:tcW w:w="665" w:type="dxa"/>
          </w:tcPr>
          <w:p w:rsidR="00510A11" w:rsidRDefault="00510A11" w:rsidP="007053AF">
            <w:pPr>
              <w:jc w:val="center"/>
              <w:rPr>
                <w:rFonts w:ascii="Times New Roman" w:eastAsia="Times New Roman" w:hAnsi="Times New Roman" w:cs="Times New Roman"/>
                <w:spacing w:val="-6"/>
                <w:sz w:val="24"/>
                <w:szCs w:val="24"/>
                <w:lang w:val="uk-UA" w:eastAsia="ru-RU"/>
              </w:rPr>
            </w:pPr>
          </w:p>
          <w:p w:rsidR="00161FB6" w:rsidRDefault="00510A11" w:rsidP="007053AF">
            <w:pPr>
              <w:jc w:val="center"/>
              <w:rPr>
                <w:rFonts w:ascii="Times New Roman" w:hAnsi="Times New Roman" w:cs="Times New Roman"/>
                <w:sz w:val="24"/>
                <w:szCs w:val="24"/>
                <w:lang w:val="uk-UA"/>
              </w:rPr>
            </w:pPr>
            <w:r>
              <w:rPr>
                <w:rFonts w:ascii="Times New Roman" w:eastAsia="Times New Roman" w:hAnsi="Times New Roman" w:cs="Times New Roman"/>
                <w:spacing w:val="-6"/>
                <w:sz w:val="24"/>
                <w:szCs w:val="24"/>
                <w:lang w:val="uk-UA" w:eastAsia="ru-RU"/>
              </w:rPr>
              <w:t>70</w:t>
            </w:r>
          </w:p>
        </w:tc>
      </w:tr>
      <w:tr w:rsidR="00161FB6" w:rsidTr="00610813">
        <w:tc>
          <w:tcPr>
            <w:tcW w:w="9394" w:type="dxa"/>
          </w:tcPr>
          <w:p w:rsidR="00510A11" w:rsidRPr="007053AF" w:rsidRDefault="00510A11" w:rsidP="00510A11">
            <w:pPr>
              <w:jc w:val="both"/>
              <w:rPr>
                <w:rFonts w:ascii="Times New Roman" w:eastAsia="Calibri" w:hAnsi="Times New Roman" w:cs="Times New Roman"/>
                <w:b/>
                <w:sz w:val="24"/>
                <w:szCs w:val="24"/>
                <w:lang w:val="uk-UA" w:eastAsia="ru-RU"/>
              </w:rPr>
            </w:pPr>
            <w:r w:rsidRPr="007053AF">
              <w:rPr>
                <w:rFonts w:ascii="Times New Roman" w:eastAsia="Calibri" w:hAnsi="Times New Roman" w:cs="Times New Roman"/>
                <w:b/>
                <w:sz w:val="24"/>
                <w:szCs w:val="24"/>
                <w:lang w:val="uk-UA" w:eastAsia="ru-RU"/>
              </w:rPr>
              <w:t>Соколенко  В.В.</w:t>
            </w:r>
          </w:p>
          <w:p w:rsidR="00161FB6" w:rsidRPr="00510A11" w:rsidRDefault="00510A11" w:rsidP="00510A11">
            <w:pPr>
              <w:rPr>
                <w:rFonts w:ascii="Times New Roman" w:eastAsia="Times New Roman" w:hAnsi="Times New Roman" w:cs="Times New Roman"/>
                <w:sz w:val="24"/>
                <w:szCs w:val="24"/>
                <w:shd w:val="clear" w:color="auto" w:fill="FFFFFF"/>
                <w:lang w:val="uk-UA" w:eastAsia="ru-RU"/>
              </w:rPr>
            </w:pPr>
            <w:r w:rsidRPr="007053AF">
              <w:rPr>
                <w:rFonts w:ascii="Times New Roman" w:eastAsia="Times New Roman" w:hAnsi="Times New Roman" w:cs="Times New Roman"/>
                <w:sz w:val="24"/>
                <w:szCs w:val="24"/>
                <w:lang w:val="uk-UA" w:eastAsia="ru-RU"/>
              </w:rPr>
              <w:t xml:space="preserve">Аналіз </w:t>
            </w:r>
            <w:r w:rsidRPr="007053AF">
              <w:rPr>
                <w:rFonts w:ascii="Times New Roman" w:eastAsia="Times New Roman" w:hAnsi="Times New Roman" w:cs="Times New Roman"/>
                <w:sz w:val="24"/>
                <w:szCs w:val="24"/>
                <w:shd w:val="clear" w:color="auto" w:fill="FFFFFF"/>
                <w:lang w:val="uk-UA" w:eastAsia="ru-RU"/>
              </w:rPr>
              <w:t xml:space="preserve"> морської портової галузі України……………………………………….……</w:t>
            </w:r>
            <w:r>
              <w:rPr>
                <w:rFonts w:ascii="Times New Roman" w:eastAsia="Times New Roman" w:hAnsi="Times New Roman" w:cs="Times New Roman"/>
                <w:sz w:val="24"/>
                <w:szCs w:val="24"/>
                <w:shd w:val="clear" w:color="auto" w:fill="FFFFFF"/>
                <w:lang w:val="uk-UA" w:eastAsia="ru-RU"/>
              </w:rPr>
              <w:t>…….</w:t>
            </w:r>
            <w:r w:rsidRPr="007053AF">
              <w:rPr>
                <w:rFonts w:ascii="Times New Roman" w:eastAsia="Times New Roman" w:hAnsi="Times New Roman" w:cs="Times New Roman"/>
                <w:sz w:val="24"/>
                <w:szCs w:val="24"/>
                <w:shd w:val="clear" w:color="auto" w:fill="FFFFFF"/>
                <w:lang w:val="uk-UA" w:eastAsia="ru-RU"/>
              </w:rPr>
              <w:t>…</w:t>
            </w:r>
          </w:p>
        </w:tc>
        <w:tc>
          <w:tcPr>
            <w:tcW w:w="665" w:type="dxa"/>
          </w:tcPr>
          <w:p w:rsidR="00510A11" w:rsidRDefault="00510A11" w:rsidP="007053AF">
            <w:pPr>
              <w:jc w:val="center"/>
              <w:rPr>
                <w:rFonts w:ascii="Times New Roman" w:eastAsia="Times New Roman" w:hAnsi="Times New Roman" w:cs="Times New Roman"/>
                <w:sz w:val="24"/>
                <w:szCs w:val="24"/>
                <w:shd w:val="clear" w:color="auto" w:fill="FFFFFF"/>
                <w:lang w:val="uk-UA" w:eastAsia="ru-RU"/>
              </w:rPr>
            </w:pPr>
          </w:p>
          <w:p w:rsidR="00161FB6" w:rsidRDefault="00510A11"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eastAsia="ru-RU"/>
              </w:rPr>
              <w:t>73</w:t>
            </w:r>
          </w:p>
        </w:tc>
      </w:tr>
      <w:tr w:rsidR="00161FB6" w:rsidTr="00610813">
        <w:tc>
          <w:tcPr>
            <w:tcW w:w="9394" w:type="dxa"/>
          </w:tcPr>
          <w:p w:rsidR="00510A11" w:rsidRPr="007053AF" w:rsidRDefault="00510A11" w:rsidP="00510A11">
            <w:pPr>
              <w:rPr>
                <w:rFonts w:ascii="Times New Roman" w:eastAsia="Times New Roman" w:hAnsi="Times New Roman" w:cs="Times New Roman"/>
                <w:b/>
                <w:sz w:val="24"/>
                <w:szCs w:val="24"/>
                <w:shd w:val="clear" w:color="auto" w:fill="FFFFFF"/>
                <w:lang w:val="uk-UA" w:eastAsia="ru-RU"/>
              </w:rPr>
            </w:pPr>
            <w:r w:rsidRPr="007053AF">
              <w:rPr>
                <w:rFonts w:ascii="Times New Roman" w:eastAsia="Times New Roman" w:hAnsi="Times New Roman" w:cs="Times New Roman"/>
                <w:b/>
                <w:sz w:val="24"/>
                <w:szCs w:val="24"/>
                <w:lang w:val="en-US" w:eastAsia="ru-RU"/>
              </w:rPr>
              <w:t>C</w:t>
            </w:r>
            <w:r w:rsidRPr="007053AF">
              <w:rPr>
                <w:rFonts w:ascii="Times New Roman" w:eastAsia="Times New Roman" w:hAnsi="Times New Roman" w:cs="Times New Roman"/>
                <w:b/>
                <w:sz w:val="24"/>
                <w:szCs w:val="24"/>
                <w:lang w:val="uk-UA" w:eastAsia="ru-RU"/>
              </w:rPr>
              <w:t>оловйов А.І.</w:t>
            </w:r>
          </w:p>
          <w:p w:rsidR="00161FB6" w:rsidRPr="00510A11" w:rsidRDefault="00510A11" w:rsidP="00510A11">
            <w:pPr>
              <w:widowControl w:val="0"/>
              <w:rPr>
                <w:rFonts w:ascii="Times New Roman" w:eastAsia="Times New Roman" w:hAnsi="Times New Roman" w:cs="Times New Roman"/>
                <w:sz w:val="24"/>
                <w:szCs w:val="24"/>
                <w:lang w:val="uk-UA" w:eastAsia="ru-RU"/>
              </w:rPr>
            </w:pPr>
            <w:r w:rsidRPr="007053AF">
              <w:rPr>
                <w:rFonts w:ascii="Times New Roman" w:eastAsia="Times New Roman" w:hAnsi="Times New Roman" w:cs="Times New Roman"/>
                <w:sz w:val="24"/>
                <w:szCs w:val="24"/>
                <w:lang w:val="uk-UA" w:eastAsia="ru-RU"/>
              </w:rPr>
              <w:t>Аграрні виробничі структури в сучасних економічних умовах………………………</w:t>
            </w:r>
            <w:r>
              <w:rPr>
                <w:rFonts w:ascii="Times New Roman" w:eastAsia="Times New Roman" w:hAnsi="Times New Roman" w:cs="Times New Roman"/>
                <w:sz w:val="24"/>
                <w:szCs w:val="24"/>
                <w:lang w:val="uk-UA" w:eastAsia="ru-RU"/>
              </w:rPr>
              <w:t>…….</w:t>
            </w:r>
            <w:r w:rsidRPr="007053AF">
              <w:rPr>
                <w:rFonts w:ascii="Times New Roman" w:eastAsia="Times New Roman" w:hAnsi="Times New Roman" w:cs="Times New Roman"/>
                <w:sz w:val="24"/>
                <w:szCs w:val="24"/>
                <w:lang w:val="uk-UA" w:eastAsia="ru-RU"/>
              </w:rPr>
              <w:t>..</w:t>
            </w:r>
          </w:p>
        </w:tc>
        <w:tc>
          <w:tcPr>
            <w:tcW w:w="665" w:type="dxa"/>
          </w:tcPr>
          <w:p w:rsidR="00510A11" w:rsidRDefault="00510A11" w:rsidP="007053AF">
            <w:pPr>
              <w:jc w:val="center"/>
              <w:rPr>
                <w:rFonts w:ascii="Times New Roman" w:eastAsia="Times New Roman" w:hAnsi="Times New Roman" w:cs="Times New Roman"/>
                <w:sz w:val="24"/>
                <w:szCs w:val="24"/>
                <w:lang w:val="uk-UA" w:eastAsia="ru-RU"/>
              </w:rPr>
            </w:pPr>
          </w:p>
          <w:p w:rsidR="00161FB6" w:rsidRDefault="00510A11"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75</w:t>
            </w:r>
          </w:p>
        </w:tc>
      </w:tr>
      <w:tr w:rsidR="00161FB6"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Тарасова А.</w:t>
            </w:r>
          </w:p>
          <w:p w:rsidR="00161FB6"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Проблема прожиткового мінімуму та якості життя в Україні…………………….…</w:t>
            </w:r>
            <w:r>
              <w:rPr>
                <w:rFonts w:ascii="Times New Roman" w:hAnsi="Times New Roman" w:cs="Times New Roman"/>
                <w:sz w:val="24"/>
                <w:szCs w:val="24"/>
                <w:lang w:val="uk-UA"/>
              </w:rPr>
              <w:t>……</w:t>
            </w:r>
            <w:r w:rsidRPr="007053AF">
              <w:rPr>
                <w:rFonts w:ascii="Times New Roman" w:hAnsi="Times New Roman" w:cs="Times New Roman"/>
                <w:sz w:val="24"/>
                <w:szCs w:val="24"/>
                <w:lang w:val="uk-UA"/>
              </w:rPr>
              <w:t>…</w:t>
            </w:r>
          </w:p>
        </w:tc>
        <w:tc>
          <w:tcPr>
            <w:tcW w:w="665" w:type="dxa"/>
          </w:tcPr>
          <w:p w:rsidR="00510A11" w:rsidRDefault="00510A11" w:rsidP="007053AF">
            <w:pPr>
              <w:jc w:val="center"/>
              <w:rPr>
                <w:rFonts w:ascii="Times New Roman" w:hAnsi="Times New Roman" w:cs="Times New Roman"/>
                <w:sz w:val="24"/>
                <w:szCs w:val="24"/>
                <w:lang w:val="uk-UA"/>
              </w:rPr>
            </w:pPr>
          </w:p>
          <w:p w:rsidR="00161FB6"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78</w:t>
            </w:r>
          </w:p>
        </w:tc>
      </w:tr>
      <w:tr w:rsidR="00510A11" w:rsidTr="00610813">
        <w:trPr>
          <w:trHeight w:val="623"/>
        </w:trPr>
        <w:tc>
          <w:tcPr>
            <w:tcW w:w="9394" w:type="dxa"/>
          </w:tcPr>
          <w:p w:rsidR="00510A11" w:rsidRPr="007053AF" w:rsidRDefault="00510A11" w:rsidP="00510A11">
            <w:pPr>
              <w:tabs>
                <w:tab w:val="left" w:pos="5773"/>
              </w:tabs>
              <w:rPr>
                <w:rFonts w:ascii="Times New Roman" w:eastAsia="Times New Roman" w:hAnsi="Times New Roman" w:cs="Times New Roman"/>
                <w:b/>
                <w:bCs/>
                <w:color w:val="000000"/>
                <w:sz w:val="24"/>
                <w:szCs w:val="24"/>
                <w:lang w:val="uk-UA" w:eastAsia="ru-RU"/>
              </w:rPr>
            </w:pPr>
            <w:r w:rsidRPr="007053AF">
              <w:rPr>
                <w:rFonts w:ascii="Times New Roman" w:eastAsia="Times New Roman" w:hAnsi="Times New Roman" w:cs="Times New Roman"/>
                <w:b/>
                <w:bCs/>
                <w:color w:val="000000"/>
                <w:sz w:val="24"/>
                <w:szCs w:val="24"/>
                <w:lang w:eastAsia="ru-RU"/>
              </w:rPr>
              <w:t>Трускавецький Д.В</w:t>
            </w:r>
            <w:r w:rsidRPr="007053AF">
              <w:rPr>
                <w:rFonts w:ascii="Times New Roman" w:eastAsia="Times New Roman" w:hAnsi="Times New Roman" w:cs="Times New Roman"/>
                <w:b/>
                <w:bCs/>
                <w:color w:val="000000"/>
                <w:sz w:val="24"/>
                <w:szCs w:val="24"/>
                <w:lang w:val="uk-UA" w:eastAsia="ru-RU"/>
              </w:rPr>
              <w:t>.</w:t>
            </w:r>
          </w:p>
          <w:p w:rsidR="00510A11" w:rsidRDefault="00510A11" w:rsidP="00510A11">
            <w:pPr>
              <w:rPr>
                <w:rFonts w:ascii="Times New Roman" w:eastAsia="Times New Roman" w:hAnsi="Times New Roman" w:cs="Times New Roman"/>
                <w:bCs/>
                <w:sz w:val="24"/>
                <w:szCs w:val="24"/>
                <w:lang w:val="uk-UA" w:eastAsia="ru-RU"/>
              </w:rPr>
            </w:pPr>
            <w:r w:rsidRPr="007053AF">
              <w:rPr>
                <w:rFonts w:ascii="Times New Roman" w:eastAsia="Times New Roman" w:hAnsi="Times New Roman" w:cs="Times New Roman"/>
                <w:bCs/>
                <w:sz w:val="24"/>
                <w:szCs w:val="24"/>
                <w:lang w:val="uk-UA" w:eastAsia="ru-RU"/>
              </w:rPr>
              <w:t>Проблеми та перспективи розвитку торгівлі продовольчими товарам</w:t>
            </w:r>
            <w:r>
              <w:rPr>
                <w:rFonts w:ascii="Times New Roman" w:eastAsia="Times New Roman" w:hAnsi="Times New Roman" w:cs="Times New Roman"/>
                <w:bCs/>
                <w:sz w:val="24"/>
                <w:szCs w:val="24"/>
                <w:lang w:val="uk-UA" w:eastAsia="ru-RU"/>
              </w:rPr>
              <w:t xml:space="preserve">и </w:t>
            </w:r>
          </w:p>
          <w:p w:rsidR="00510A11" w:rsidRPr="00510A11" w:rsidRDefault="00510A11" w:rsidP="00510A11">
            <w:pP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України………………………………………………………………………………………..…</w:t>
            </w:r>
          </w:p>
        </w:tc>
        <w:tc>
          <w:tcPr>
            <w:tcW w:w="665" w:type="dxa"/>
          </w:tcPr>
          <w:p w:rsidR="00510A11" w:rsidRDefault="00510A11" w:rsidP="007053AF">
            <w:pPr>
              <w:jc w:val="center"/>
              <w:rPr>
                <w:rFonts w:ascii="Times New Roman" w:eastAsia="Times New Roman" w:hAnsi="Times New Roman" w:cs="Times New Roman"/>
                <w:bCs/>
                <w:sz w:val="24"/>
                <w:szCs w:val="24"/>
                <w:lang w:val="uk-UA" w:eastAsia="ru-RU"/>
              </w:rPr>
            </w:pPr>
          </w:p>
          <w:p w:rsidR="00510A11" w:rsidRDefault="00510A11" w:rsidP="007053AF">
            <w:pPr>
              <w:jc w:val="center"/>
              <w:rPr>
                <w:rFonts w:ascii="Times New Roman" w:eastAsia="Times New Roman" w:hAnsi="Times New Roman" w:cs="Times New Roman"/>
                <w:bCs/>
                <w:sz w:val="24"/>
                <w:szCs w:val="24"/>
                <w:lang w:val="uk-UA" w:eastAsia="ru-RU"/>
              </w:rPr>
            </w:pPr>
          </w:p>
          <w:p w:rsidR="00510A11" w:rsidRDefault="00510A11" w:rsidP="007053AF">
            <w:pPr>
              <w:jc w:val="center"/>
              <w:rPr>
                <w:rFonts w:ascii="Times New Roman" w:hAnsi="Times New Roman" w:cs="Times New Roman"/>
                <w:sz w:val="24"/>
                <w:szCs w:val="24"/>
                <w:lang w:val="uk-UA"/>
              </w:rPr>
            </w:pPr>
            <w:r>
              <w:rPr>
                <w:rFonts w:ascii="Times New Roman" w:eastAsia="Times New Roman" w:hAnsi="Times New Roman" w:cs="Times New Roman"/>
                <w:bCs/>
                <w:sz w:val="24"/>
                <w:szCs w:val="24"/>
                <w:lang w:val="uk-UA" w:eastAsia="ru-RU"/>
              </w:rPr>
              <w:t>81</w:t>
            </w:r>
          </w:p>
        </w:tc>
      </w:tr>
      <w:tr w:rsidR="00510A11" w:rsidTr="00610813">
        <w:tc>
          <w:tcPr>
            <w:tcW w:w="9394" w:type="dxa"/>
          </w:tcPr>
          <w:p w:rsidR="00510A11" w:rsidRPr="007053AF" w:rsidRDefault="00510A11" w:rsidP="00510A11">
            <w:pPr>
              <w:rPr>
                <w:rFonts w:ascii="Times New Roman" w:eastAsia="Times New Roman" w:hAnsi="Times New Roman" w:cs="Times New Roman"/>
                <w:b/>
                <w:spacing w:val="-5"/>
                <w:sz w:val="24"/>
                <w:szCs w:val="24"/>
                <w:lang w:val="en-US" w:eastAsia="ru-RU"/>
              </w:rPr>
            </w:pPr>
            <w:r w:rsidRPr="007053AF">
              <w:rPr>
                <w:rFonts w:ascii="Times New Roman" w:eastAsia="Times New Roman" w:hAnsi="Times New Roman" w:cs="Times New Roman"/>
                <w:b/>
                <w:spacing w:val="-5"/>
                <w:sz w:val="24"/>
                <w:szCs w:val="24"/>
                <w:lang w:val="en-US" w:eastAsia="ru-RU"/>
              </w:rPr>
              <w:t>Ushkarenko I. V.</w:t>
            </w:r>
          </w:p>
          <w:p w:rsidR="00510A11" w:rsidRPr="00510A11" w:rsidRDefault="00510A11" w:rsidP="00510A11">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Effective functioning of food industry enterprises</w:t>
            </w:r>
            <w:r>
              <w:rPr>
                <w:rFonts w:ascii="Times New Roman" w:eastAsia="Calibri" w:hAnsi="Times New Roman" w:cs="Times New Roman"/>
                <w:sz w:val="24"/>
                <w:szCs w:val="24"/>
                <w:lang w:val="uk-UA"/>
              </w:rPr>
              <w:t xml:space="preserve"> on an innovative basis………………………</w:t>
            </w:r>
          </w:p>
        </w:tc>
        <w:tc>
          <w:tcPr>
            <w:tcW w:w="665" w:type="dxa"/>
          </w:tcPr>
          <w:p w:rsidR="00510A11" w:rsidRDefault="00510A11" w:rsidP="007053AF">
            <w:pPr>
              <w:jc w:val="center"/>
              <w:rPr>
                <w:rFonts w:ascii="Times New Roman" w:eastAsia="Calibri"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84</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Цхай Р.О.</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Показники розвитку зовнішньоекон</w:t>
            </w:r>
            <w:r>
              <w:rPr>
                <w:rFonts w:ascii="Times New Roman" w:hAnsi="Times New Roman" w:cs="Times New Roman"/>
                <w:sz w:val="24"/>
                <w:szCs w:val="24"/>
                <w:lang w:val="uk-UA"/>
              </w:rPr>
              <w:t>омічної діяльності……………………………………...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86</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Чмут А.В.</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Місце україни та країн v-4 серед на</w:t>
            </w:r>
            <w:r>
              <w:rPr>
                <w:rFonts w:ascii="Times New Roman" w:hAnsi="Times New Roman" w:cs="Times New Roman"/>
                <w:sz w:val="24"/>
                <w:szCs w:val="24"/>
                <w:lang w:val="uk-UA"/>
              </w:rPr>
              <w:t xml:space="preserve"> ринку аутсорсингу……………………………………...</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88</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Шульга М.О.</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Інноваційний потенціал як складова розвитку</w:t>
            </w:r>
            <w:r>
              <w:rPr>
                <w:rFonts w:ascii="Times New Roman" w:hAnsi="Times New Roman" w:cs="Times New Roman"/>
                <w:sz w:val="24"/>
                <w:szCs w:val="24"/>
                <w:lang w:val="uk-UA"/>
              </w:rPr>
              <w:t xml:space="preserve"> підприємств аграрної сфери……………….</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90</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Ямаєв І.</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Сутність дефініції «тіньова</w:t>
            </w:r>
            <w:r>
              <w:rPr>
                <w:rFonts w:ascii="Times New Roman" w:hAnsi="Times New Roman" w:cs="Times New Roman"/>
                <w:sz w:val="24"/>
                <w:szCs w:val="24"/>
                <w:lang w:val="uk-UA"/>
              </w:rPr>
              <w:t xml:space="preserve"> економіка»………………………………………………………..</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93</w:t>
            </w:r>
          </w:p>
        </w:tc>
      </w:tr>
      <w:tr w:rsidR="00510A11" w:rsidTr="00610813">
        <w:tc>
          <w:tcPr>
            <w:tcW w:w="9394" w:type="dxa"/>
          </w:tcPr>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b/>
                <w:sz w:val="24"/>
                <w:szCs w:val="24"/>
                <w:lang w:val="uk-UA"/>
              </w:rPr>
              <w:t>СЕКЦІЯ 2. ПАРАДИГМА СУЧАСНОГО МЕНЕДЖМЕНТУ У ПОСТІНДУСТРІА</w:t>
            </w:r>
            <w:r>
              <w:rPr>
                <w:rFonts w:ascii="Times New Roman" w:hAnsi="Times New Roman" w:cs="Times New Roman"/>
                <w:b/>
                <w:sz w:val="24"/>
                <w:szCs w:val="24"/>
                <w:lang w:val="uk-UA"/>
              </w:rPr>
              <w:t>ЛЬНОМУ ВИМИРІ……………………………………………………..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sidRPr="005426B9">
              <w:rPr>
                <w:rFonts w:ascii="Times New Roman" w:hAnsi="Times New Roman" w:cs="Times New Roman"/>
                <w:sz w:val="24"/>
                <w:szCs w:val="24"/>
                <w:lang w:val="uk-UA"/>
              </w:rPr>
              <w:t>96</w:t>
            </w:r>
          </w:p>
        </w:tc>
      </w:tr>
      <w:tr w:rsidR="00510A11" w:rsidTr="00610813">
        <w:tc>
          <w:tcPr>
            <w:tcW w:w="9394" w:type="dxa"/>
          </w:tcPr>
          <w:p w:rsidR="00510A11" w:rsidRPr="007053AF" w:rsidRDefault="00510A11" w:rsidP="00510A11">
            <w:pPr>
              <w:rPr>
                <w:rFonts w:ascii="Times New Roman" w:hAnsi="Times New Roman" w:cs="Times New Roman"/>
                <w:b/>
                <w:sz w:val="24"/>
                <w:szCs w:val="24"/>
              </w:rPr>
            </w:pPr>
            <w:r w:rsidRPr="007053AF">
              <w:rPr>
                <w:rFonts w:ascii="Times New Roman" w:hAnsi="Times New Roman" w:cs="Times New Roman"/>
                <w:b/>
                <w:sz w:val="24"/>
                <w:szCs w:val="24"/>
              </w:rPr>
              <w:t>До Тунг К.З.</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Принципи управління </w:t>
            </w:r>
            <w:r w:rsidRPr="007053AF">
              <w:rPr>
                <w:rFonts w:ascii="Times New Roman" w:hAnsi="Times New Roman" w:cs="Times New Roman"/>
                <w:sz w:val="24"/>
                <w:szCs w:val="24"/>
              </w:rPr>
              <w:t>сталим розвит</w:t>
            </w:r>
            <w:r w:rsidRPr="007053AF">
              <w:rPr>
                <w:rFonts w:ascii="Times New Roman" w:hAnsi="Times New Roman" w:cs="Times New Roman"/>
                <w:sz w:val="24"/>
                <w:szCs w:val="24"/>
                <w:lang w:val="uk-UA"/>
              </w:rPr>
              <w:t xml:space="preserve">ком </w:t>
            </w:r>
            <w:r w:rsidRPr="007053AF">
              <w:rPr>
                <w:rFonts w:ascii="Times New Roman" w:hAnsi="Times New Roman" w:cs="Times New Roman"/>
                <w:sz w:val="24"/>
                <w:szCs w:val="24"/>
              </w:rPr>
              <w:t>підприємства</w:t>
            </w:r>
            <w:r>
              <w:rPr>
                <w:rFonts w:ascii="Times New Roman" w:hAnsi="Times New Roman" w:cs="Times New Roman"/>
                <w:sz w:val="24"/>
                <w:szCs w:val="24"/>
                <w:lang w:val="uk-UA"/>
              </w:rPr>
              <w:t>……………………………………...</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96</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Євтухова С.М.</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Контролінг стратегічних змін у б</w:t>
            </w:r>
            <w:r>
              <w:rPr>
                <w:rFonts w:ascii="Times New Roman" w:hAnsi="Times New Roman" w:cs="Times New Roman"/>
                <w:sz w:val="24"/>
                <w:szCs w:val="24"/>
                <w:lang w:val="uk-UA"/>
              </w:rPr>
              <w:t>ізнес-структурі………………………………………….…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98</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Жевердан В.І.</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Організація захисту прав споживачі</w:t>
            </w:r>
            <w:r>
              <w:rPr>
                <w:rFonts w:ascii="Times New Roman" w:hAnsi="Times New Roman" w:cs="Times New Roman"/>
                <w:sz w:val="24"/>
                <w:szCs w:val="24"/>
                <w:lang w:val="uk-UA"/>
              </w:rPr>
              <w:t>в в Україні …………………………………………..…</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510A11" w:rsidTr="00610813">
        <w:tc>
          <w:tcPr>
            <w:tcW w:w="9394" w:type="dxa"/>
          </w:tcPr>
          <w:p w:rsidR="00510A11" w:rsidRPr="007053AF" w:rsidRDefault="00510A11" w:rsidP="00510A11">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Казакова Т.С.</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Кар’єрна орієнтація як чинник динаміки кар’єрного</w:t>
            </w:r>
            <w:r>
              <w:rPr>
                <w:rFonts w:ascii="Times New Roman" w:hAnsi="Times New Roman" w:cs="Times New Roman"/>
                <w:sz w:val="24"/>
                <w:szCs w:val="24"/>
                <w:lang w:val="uk-UA"/>
              </w:rPr>
              <w:t xml:space="preserve"> розвитку людини…………………...</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103</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Колянко О. В., Миронов Ю. Б.</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Корпоративна культура закладу вищої ос</w:t>
            </w:r>
            <w:r>
              <w:rPr>
                <w:rFonts w:ascii="Times New Roman" w:hAnsi="Times New Roman" w:cs="Times New Roman"/>
                <w:sz w:val="24"/>
                <w:szCs w:val="24"/>
                <w:lang w:val="uk-UA"/>
              </w:rPr>
              <w:t>віти та її складові……………………….………..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105</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Коністратенко К.А.</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Бренд-менеджмент як область управлін</w:t>
            </w:r>
            <w:r>
              <w:rPr>
                <w:rFonts w:ascii="Times New Roman" w:hAnsi="Times New Roman" w:cs="Times New Roman"/>
                <w:sz w:val="24"/>
                <w:szCs w:val="24"/>
                <w:lang w:val="uk-UA"/>
              </w:rPr>
              <w:t>ня сучасною компанією………………………..…</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109</w:t>
            </w:r>
          </w:p>
        </w:tc>
      </w:tr>
      <w:tr w:rsidR="00510A11" w:rsidTr="00610813">
        <w:tc>
          <w:tcPr>
            <w:tcW w:w="9394" w:type="dxa"/>
          </w:tcPr>
          <w:p w:rsidR="00510A11" w:rsidRPr="007053AF" w:rsidRDefault="00510A11" w:rsidP="00510A11">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Корчевська Л. О.</w:t>
            </w:r>
          </w:p>
          <w:p w:rsidR="00510A11" w:rsidRPr="00510A11" w:rsidRDefault="00510A11" w:rsidP="00510A11">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Псих</w:t>
            </w:r>
            <w:r w:rsidRPr="007053AF">
              <w:rPr>
                <w:rFonts w:ascii="Times New Roman" w:hAnsi="Times New Roman" w:cs="Times New Roman"/>
                <w:bCs/>
                <w:sz w:val="24"/>
                <w:szCs w:val="24"/>
              </w:rPr>
              <w:t>ологічна</w:t>
            </w:r>
            <w:r w:rsidRPr="007053AF">
              <w:rPr>
                <w:rFonts w:ascii="Times New Roman" w:hAnsi="Times New Roman" w:cs="Times New Roman"/>
                <w:bCs/>
                <w:sz w:val="24"/>
                <w:szCs w:val="24"/>
                <w:lang w:val="uk-UA"/>
              </w:rPr>
              <w:t xml:space="preserve"> стійкість як фактор у</w:t>
            </w:r>
            <w:r>
              <w:rPr>
                <w:rFonts w:ascii="Times New Roman" w:hAnsi="Times New Roman" w:cs="Times New Roman"/>
                <w:bCs/>
                <w:sz w:val="24"/>
                <w:szCs w:val="24"/>
                <w:lang w:val="uk-UA"/>
              </w:rPr>
              <w:t>спішності менеджера……………………………….….</w:t>
            </w:r>
          </w:p>
        </w:tc>
        <w:tc>
          <w:tcPr>
            <w:tcW w:w="665" w:type="dxa"/>
          </w:tcPr>
          <w:p w:rsidR="00510A11" w:rsidRDefault="00510A11" w:rsidP="007053AF">
            <w:pPr>
              <w:jc w:val="center"/>
              <w:rPr>
                <w:rFonts w:ascii="Times New Roman" w:hAnsi="Times New Roman" w:cs="Times New Roman"/>
                <w:bCs/>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111</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Крук С. М. </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Соціально-економічні проблеми в галузі систем</w:t>
            </w:r>
            <w:r>
              <w:rPr>
                <w:rFonts w:ascii="Times New Roman" w:hAnsi="Times New Roman" w:cs="Times New Roman"/>
                <w:sz w:val="24"/>
                <w:szCs w:val="24"/>
                <w:lang w:val="uk-UA"/>
              </w:rPr>
              <w:t>и охорони здоров’я України…………..…</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115</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Крупський С.С.</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Переваги та недоліки розвитку фра</w:t>
            </w:r>
            <w:r>
              <w:rPr>
                <w:rFonts w:ascii="Times New Roman" w:hAnsi="Times New Roman" w:cs="Times New Roman"/>
                <w:sz w:val="24"/>
                <w:szCs w:val="24"/>
                <w:lang w:val="uk-UA"/>
              </w:rPr>
              <w:t>нчайзингу в Україні…………………………………..…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117</w:t>
            </w:r>
          </w:p>
        </w:tc>
      </w:tr>
      <w:tr w:rsidR="00510A11" w:rsidTr="00610813">
        <w:tc>
          <w:tcPr>
            <w:tcW w:w="9394" w:type="dxa"/>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Макаренко С.М., Плєшівцева А.П., Олійник Н.М.</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Управління інноваційно-інвестиційною складовою розвитку підприємств легкої промисловост</w:t>
            </w:r>
            <w:r>
              <w:rPr>
                <w:rFonts w:ascii="Times New Roman" w:hAnsi="Times New Roman" w:cs="Times New Roman"/>
                <w:sz w:val="24"/>
                <w:szCs w:val="24"/>
                <w:lang w:val="uk-UA"/>
              </w:rPr>
              <w:t>і…………………………………………………………………………………...</w:t>
            </w:r>
          </w:p>
        </w:tc>
        <w:tc>
          <w:tcPr>
            <w:tcW w:w="665" w:type="dxa"/>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120</w:t>
            </w:r>
          </w:p>
        </w:tc>
      </w:tr>
    </w:tbl>
    <w:p w:rsidR="00F56063" w:rsidRDefault="00F56063">
      <w:r>
        <w:br w:type="page"/>
      </w:r>
    </w:p>
    <w:tbl>
      <w:tblPr>
        <w:tblStyle w:val="a8"/>
        <w:tblW w:w="0" w:type="auto"/>
        <w:tblInd w:w="-714" w:type="dxa"/>
        <w:tblLook w:val="04A0" w:firstRow="1" w:lastRow="0" w:firstColumn="1" w:lastColumn="0" w:noHBand="0" w:noVBand="1"/>
      </w:tblPr>
      <w:tblGrid>
        <w:gridCol w:w="9394"/>
        <w:gridCol w:w="665"/>
      </w:tblGrid>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 xml:space="preserve">Макейчев О.К., </w:t>
            </w:r>
            <w:r w:rsidRPr="007053AF">
              <w:rPr>
                <w:rFonts w:ascii="Times New Roman" w:hAnsi="Times New Roman" w:cs="Times New Roman"/>
                <w:b/>
                <w:sz w:val="24"/>
                <w:szCs w:val="24"/>
              </w:rPr>
              <w:t>Склезь Ф.О.</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Застосування теорії спіральної динаміки в</w:t>
            </w:r>
            <w:r>
              <w:rPr>
                <w:rFonts w:ascii="Times New Roman" w:hAnsi="Times New Roman" w:cs="Times New Roman"/>
                <w:sz w:val="24"/>
                <w:szCs w:val="24"/>
                <w:lang w:val="uk-UA"/>
              </w:rPr>
              <w:t xml:space="preserve"> управлінні організацією……………………….</w:t>
            </w:r>
            <w:r w:rsidR="00F56063">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122</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Петренко Д.</w:t>
            </w:r>
          </w:p>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sz w:val="24"/>
                <w:szCs w:val="24"/>
                <w:lang w:val="uk-UA"/>
              </w:rPr>
              <w:t>Економічна сутність поняття «стратегія» в систе</w:t>
            </w:r>
            <w:r>
              <w:rPr>
                <w:rFonts w:ascii="Times New Roman" w:hAnsi="Times New Roman" w:cs="Times New Roman"/>
                <w:sz w:val="24"/>
                <w:szCs w:val="24"/>
                <w:lang w:val="uk-UA"/>
              </w:rPr>
              <w:t>мі управління підприємством…………...</w:t>
            </w:r>
          </w:p>
        </w:tc>
        <w:tc>
          <w:tcPr>
            <w:tcW w:w="665" w:type="dxa"/>
            <w:tcBorders>
              <w:top w:val="nil"/>
              <w:left w:val="nil"/>
              <w:bottom w:val="nil"/>
              <w:right w:val="nil"/>
            </w:tcBorders>
          </w:tcPr>
          <w:p w:rsidR="00F56063" w:rsidRDefault="00F56063" w:rsidP="007053AF">
            <w:pPr>
              <w:jc w:val="center"/>
              <w:rPr>
                <w:rFonts w:ascii="Times New Roman" w:hAnsi="Times New Roman" w:cs="Times New Roman"/>
                <w:sz w:val="24"/>
                <w:szCs w:val="24"/>
                <w:lang w:val="uk-UA"/>
              </w:rPr>
            </w:pPr>
          </w:p>
          <w:p w:rsidR="00F56063"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Пономарьова Д.</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Управління талантами як напрямок менеджм</w:t>
            </w:r>
            <w:r>
              <w:rPr>
                <w:rFonts w:ascii="Times New Roman" w:hAnsi="Times New Roman" w:cs="Times New Roman"/>
                <w:sz w:val="24"/>
                <w:szCs w:val="24"/>
                <w:lang w:val="uk-UA"/>
              </w:rPr>
              <w:t>енту сучасної організації………………</w:t>
            </w:r>
            <w:r w:rsidR="00F56063">
              <w:rPr>
                <w:rFonts w:ascii="Times New Roman" w:hAnsi="Times New Roman" w:cs="Times New Roman"/>
                <w:sz w:val="24"/>
                <w:szCs w:val="24"/>
                <w:lang w:val="uk-UA"/>
              </w:rPr>
              <w:t>…….</w:t>
            </w:r>
          </w:p>
        </w:tc>
        <w:tc>
          <w:tcPr>
            <w:tcW w:w="665" w:type="dxa"/>
            <w:tcBorders>
              <w:top w:val="nil"/>
              <w:left w:val="nil"/>
              <w:bottom w:val="nil"/>
              <w:right w:val="nil"/>
            </w:tcBorders>
          </w:tcPr>
          <w:p w:rsidR="00F56063" w:rsidRDefault="00F56063"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128</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Романчук О.С.</w:t>
            </w:r>
          </w:p>
          <w:p w:rsidR="00510A11" w:rsidRPr="00510A11" w:rsidRDefault="00510A11" w:rsidP="00F56063">
            <w:pPr>
              <w:rPr>
                <w:rFonts w:ascii="Times New Roman" w:hAnsi="Times New Roman" w:cs="Times New Roman"/>
                <w:bCs/>
                <w:sz w:val="24"/>
                <w:szCs w:val="24"/>
              </w:rPr>
            </w:pPr>
            <w:r w:rsidRPr="007053AF">
              <w:rPr>
                <w:rFonts w:ascii="Times New Roman" w:hAnsi="Times New Roman" w:cs="Times New Roman"/>
                <w:bCs/>
                <w:sz w:val="24"/>
                <w:szCs w:val="24"/>
                <w:lang w:val="uk-UA"/>
              </w:rPr>
              <w:t>Сутність «поняття креативн</w:t>
            </w:r>
            <w:r>
              <w:rPr>
                <w:rFonts w:ascii="Times New Roman" w:hAnsi="Times New Roman" w:cs="Times New Roman"/>
                <w:bCs/>
                <w:sz w:val="24"/>
                <w:szCs w:val="24"/>
                <w:lang w:val="uk-UA"/>
              </w:rPr>
              <w:t>а економіка»………………………………………………</w:t>
            </w:r>
            <w:r w:rsidR="002C34CC">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130</w:t>
            </w:r>
          </w:p>
        </w:tc>
      </w:tr>
      <w:tr w:rsidR="00510A11" w:rsidTr="00610813">
        <w:tc>
          <w:tcPr>
            <w:tcW w:w="9394" w:type="dxa"/>
            <w:tcBorders>
              <w:top w:val="nil"/>
              <w:left w:val="nil"/>
              <w:bottom w:val="nil"/>
              <w:right w:val="nil"/>
            </w:tcBorders>
          </w:tcPr>
          <w:p w:rsidR="00510A11" w:rsidRPr="00510A11" w:rsidRDefault="00510A11" w:rsidP="00510A11">
            <w:pPr>
              <w:rPr>
                <w:rFonts w:ascii="Times New Roman" w:hAnsi="Times New Roman" w:cs="Times New Roman"/>
                <w:b/>
                <w:sz w:val="24"/>
                <w:szCs w:val="24"/>
                <w:lang w:val="uk-UA"/>
              </w:rPr>
            </w:pPr>
            <w:r w:rsidRPr="00510A11">
              <w:rPr>
                <w:rFonts w:ascii="Times New Roman" w:hAnsi="Times New Roman" w:cs="Times New Roman"/>
                <w:b/>
                <w:sz w:val="24"/>
                <w:szCs w:val="24"/>
                <w:lang w:val="uk-UA"/>
              </w:rPr>
              <w:t>Свидрук І. І.</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Інноваційно-інвестиційні напрями розвитку</w:t>
            </w:r>
            <w:r>
              <w:rPr>
                <w:rFonts w:ascii="Times New Roman" w:hAnsi="Times New Roman" w:cs="Times New Roman"/>
                <w:sz w:val="24"/>
                <w:szCs w:val="24"/>
                <w:lang w:val="uk-UA"/>
              </w:rPr>
              <w:t xml:space="preserve"> вітчизняної економіки………………</w:t>
            </w:r>
            <w:r w:rsidR="002C34CC">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132</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Синякова К.М., Скиба А.І.</w:t>
            </w:r>
          </w:p>
          <w:p w:rsidR="00510A11" w:rsidRPr="00510A11" w:rsidRDefault="00510A11" w:rsidP="00F56063">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Управління зовнішньоекономічною діяльністю п</w:t>
            </w:r>
            <w:r>
              <w:rPr>
                <w:rFonts w:ascii="Times New Roman" w:hAnsi="Times New Roman" w:cs="Times New Roman"/>
                <w:bCs/>
                <w:sz w:val="24"/>
                <w:szCs w:val="24"/>
                <w:lang w:val="uk-UA"/>
              </w:rPr>
              <w:t>ідприємства в сучасних умовах…</w:t>
            </w:r>
            <w:r w:rsidR="002C34CC">
              <w:rPr>
                <w:rFonts w:ascii="Times New Roman" w:hAnsi="Times New Roman" w:cs="Times New Roman"/>
                <w:bCs/>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136</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bCs/>
                <w:iCs/>
                <w:sz w:val="24"/>
                <w:szCs w:val="24"/>
                <w:lang w:val="uk-UA"/>
              </w:rPr>
              <w:t>Соловйов Н.А.</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Основні принципи стратегічного планування зовнішньоекономічної діяльності підприємств</w:t>
            </w:r>
            <w:r>
              <w:rPr>
                <w:rFonts w:ascii="Times New Roman" w:hAnsi="Times New Roman" w:cs="Times New Roman"/>
                <w:sz w:val="24"/>
                <w:szCs w:val="24"/>
                <w:lang w:val="uk-UA"/>
              </w:rPr>
              <w:t>………………………………………………………………………………</w:t>
            </w:r>
            <w:r w:rsidR="002C34CC">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138</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Тюхтенко Н.А., Маркєлія Е.Р.</w:t>
            </w:r>
          </w:p>
          <w:p w:rsid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Розвиток людського капіталу в контексті організації внутрішньофірмового</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 навчання…</w:t>
            </w:r>
            <w:r>
              <w:rPr>
                <w:rFonts w:ascii="Times New Roman" w:hAnsi="Times New Roman" w:cs="Times New Roman"/>
                <w:sz w:val="24"/>
                <w:szCs w:val="24"/>
                <w:lang w:val="uk-UA"/>
              </w:rPr>
              <w:t>……………………………………………………………………………</w:t>
            </w:r>
            <w:r w:rsidR="002C34CC">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141</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Тюхтенко Н.А., Кметь О.С.</w:t>
            </w:r>
          </w:p>
          <w:p w:rsid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До питання актуалізації лідерства в системі трудових відносин у сучасній </w:t>
            </w:r>
          </w:p>
          <w:p w:rsidR="00510A11" w:rsidRPr="007053AF" w:rsidRDefault="00510A11" w:rsidP="00F56063">
            <w:pPr>
              <w:rPr>
                <w:rFonts w:ascii="Times New Roman" w:hAnsi="Times New Roman" w:cs="Times New Roman"/>
                <w:b/>
                <w:sz w:val="24"/>
                <w:szCs w:val="24"/>
                <w:lang w:val="uk-UA"/>
              </w:rPr>
            </w:pPr>
            <w:r w:rsidRPr="007053AF">
              <w:rPr>
                <w:rFonts w:ascii="Times New Roman" w:hAnsi="Times New Roman" w:cs="Times New Roman"/>
                <w:sz w:val="24"/>
                <w:szCs w:val="24"/>
                <w:lang w:val="uk-UA"/>
              </w:rPr>
              <w:t>соціально-економічній сист</w:t>
            </w:r>
            <w:r>
              <w:rPr>
                <w:rFonts w:ascii="Times New Roman" w:hAnsi="Times New Roman" w:cs="Times New Roman"/>
                <w:sz w:val="24"/>
                <w:szCs w:val="24"/>
                <w:lang w:val="uk-UA"/>
              </w:rPr>
              <w:t>емі………………………………………………………</w:t>
            </w:r>
            <w:r w:rsidR="002C34CC">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144</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Холявко Н. І.</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Індикатори моніторингу розвитку системи вищої освіти в умовах інформаційної економіки…</w:t>
            </w:r>
            <w:r>
              <w:rPr>
                <w:rFonts w:ascii="Times New Roman" w:hAnsi="Times New Roman" w:cs="Times New Roman"/>
                <w:sz w:val="24"/>
                <w:szCs w:val="24"/>
                <w:lang w:val="uk-UA"/>
              </w:rPr>
              <w:t>……………………………………………………………………………</w:t>
            </w:r>
            <w:r w:rsidR="002C34CC">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147</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rPr>
            </w:pPr>
            <w:r w:rsidRPr="007053AF">
              <w:rPr>
                <w:rFonts w:ascii="Times New Roman" w:hAnsi="Times New Roman" w:cs="Times New Roman"/>
                <w:b/>
                <w:sz w:val="24"/>
                <w:szCs w:val="24"/>
              </w:rPr>
              <w:t>Шаповал А.</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Сутність процесу управління проектно-господарськими ризиками в А</w:t>
            </w:r>
            <w:r>
              <w:rPr>
                <w:rFonts w:ascii="Times New Roman" w:hAnsi="Times New Roman" w:cs="Times New Roman"/>
                <w:sz w:val="24"/>
                <w:szCs w:val="24"/>
                <w:lang w:val="uk-UA"/>
              </w:rPr>
              <w:t>ПК………</w:t>
            </w:r>
            <w:r w:rsidR="002C34CC">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Шликов Є.Ю.</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Міжособистісні комунікацій</w:t>
            </w:r>
            <w:r>
              <w:rPr>
                <w:rFonts w:ascii="Times New Roman" w:hAnsi="Times New Roman" w:cs="Times New Roman"/>
                <w:sz w:val="24"/>
                <w:szCs w:val="24"/>
                <w:lang w:val="uk-UA"/>
              </w:rPr>
              <w:t xml:space="preserve"> в управлінні……………………………………………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153</w:t>
            </w:r>
          </w:p>
        </w:tc>
      </w:tr>
      <w:tr w:rsidR="00510A11" w:rsidTr="00610813">
        <w:tc>
          <w:tcPr>
            <w:tcW w:w="9394" w:type="dxa"/>
            <w:tcBorders>
              <w:top w:val="nil"/>
              <w:left w:val="nil"/>
              <w:bottom w:val="nil"/>
              <w:right w:val="nil"/>
            </w:tcBorders>
          </w:tcPr>
          <w:p w:rsidR="00510A11" w:rsidRPr="007053AF" w:rsidRDefault="00510A11"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СЕКЦІЯ 3. СТРАТЕГІЧНІ ОРІЄНТИРИ РОЗВИТКУ ГОТЕЛЬНО-РЕСТОРАННОГО ГОСПОДА</w:t>
            </w:r>
            <w:r>
              <w:rPr>
                <w:rFonts w:ascii="Times New Roman" w:hAnsi="Times New Roman" w:cs="Times New Roman"/>
                <w:b/>
                <w:sz w:val="24"/>
                <w:szCs w:val="24"/>
                <w:lang w:val="uk-UA"/>
              </w:rPr>
              <w:t>РСТВА ТА СФЕРИ ТУРИЗМУ………………</w:t>
            </w:r>
            <w:r w:rsidR="0029026F">
              <w:rPr>
                <w:rFonts w:ascii="Times New Roman" w:hAnsi="Times New Roman" w:cs="Times New Roman"/>
                <w:b/>
                <w:sz w:val="24"/>
                <w:szCs w:val="24"/>
                <w:lang w:val="uk-UA"/>
              </w:rPr>
              <w:t>………</w:t>
            </w:r>
            <w:r>
              <w:rPr>
                <w:rFonts w:ascii="Times New Roman" w:hAnsi="Times New Roman" w:cs="Times New Roman"/>
                <w:b/>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sidRPr="0081324D">
              <w:rPr>
                <w:rFonts w:ascii="Times New Roman" w:hAnsi="Times New Roman" w:cs="Times New Roman"/>
                <w:sz w:val="24"/>
                <w:szCs w:val="24"/>
                <w:lang w:val="uk-UA"/>
              </w:rPr>
              <w:t>156</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Артелеменчук В.П.</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Управління якістю перевезень ДП МА «Бориспіль»……………………</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156</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rPr>
            </w:pPr>
            <w:r w:rsidRPr="007053AF">
              <w:rPr>
                <w:rFonts w:ascii="Times New Roman" w:hAnsi="Times New Roman" w:cs="Times New Roman"/>
                <w:b/>
                <w:sz w:val="24"/>
                <w:szCs w:val="24"/>
              </w:rPr>
              <w:t>Балашова К.М.</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Світові системи брон</w:t>
            </w:r>
            <w:r>
              <w:rPr>
                <w:rFonts w:ascii="Times New Roman" w:hAnsi="Times New Roman" w:cs="Times New Roman"/>
                <w:sz w:val="24"/>
                <w:szCs w:val="24"/>
                <w:lang w:val="uk-UA"/>
              </w:rPr>
              <w:t>ювання………………………………………………………</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159</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Бистрова Д.М.</w:t>
            </w:r>
          </w:p>
          <w:p w:rsidR="00510A11" w:rsidRPr="00510A11" w:rsidRDefault="00510A11" w:rsidP="00F56063">
            <w:pPr>
              <w:rPr>
                <w:rFonts w:ascii="Times New Roman" w:hAnsi="Times New Roman" w:cs="Times New Roman"/>
                <w:bCs/>
                <w:sz w:val="24"/>
                <w:szCs w:val="24"/>
                <w:lang w:val="uk-UA"/>
              </w:rPr>
            </w:pPr>
            <w:r w:rsidRPr="007053AF">
              <w:rPr>
                <w:rFonts w:ascii="Times New Roman" w:hAnsi="Times New Roman" w:cs="Times New Roman"/>
                <w:bCs/>
                <w:sz w:val="24"/>
                <w:szCs w:val="24"/>
              </w:rPr>
              <w:t>Мікрозелень: невід`ємна складова здорового харчування</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161</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rPr>
            </w:pPr>
            <w:r w:rsidRPr="007053AF">
              <w:rPr>
                <w:rFonts w:ascii="Times New Roman" w:hAnsi="Times New Roman" w:cs="Times New Roman"/>
                <w:b/>
                <w:sz w:val="24"/>
                <w:szCs w:val="24"/>
              </w:rPr>
              <w:t>Богдан А.О.</w:t>
            </w:r>
          </w:p>
          <w:p w:rsidR="00510A11" w:rsidRPr="00510A11" w:rsidRDefault="00510A11" w:rsidP="00F56063">
            <w:pPr>
              <w:rPr>
                <w:rFonts w:ascii="Times New Roman" w:hAnsi="Times New Roman" w:cs="Times New Roman"/>
                <w:bCs/>
                <w:sz w:val="24"/>
                <w:szCs w:val="24"/>
                <w:lang w:val="uk-UA"/>
              </w:rPr>
            </w:pPr>
            <w:r w:rsidRPr="007053AF">
              <w:rPr>
                <w:rFonts w:ascii="Times New Roman" w:hAnsi="Times New Roman" w:cs="Times New Roman"/>
                <w:bCs/>
                <w:sz w:val="24"/>
                <w:szCs w:val="24"/>
              </w:rPr>
              <w:t xml:space="preserve">Що відбувається з готелями в </w:t>
            </w:r>
            <w:r w:rsidRPr="007053AF">
              <w:rPr>
                <w:rFonts w:ascii="Times New Roman" w:hAnsi="Times New Roman" w:cs="Times New Roman"/>
                <w:bCs/>
                <w:sz w:val="24"/>
                <w:szCs w:val="24"/>
                <w:lang w:val="uk-UA"/>
              </w:rPr>
              <w:t>У</w:t>
            </w:r>
            <w:r w:rsidRPr="007053AF">
              <w:rPr>
                <w:rFonts w:ascii="Times New Roman" w:hAnsi="Times New Roman" w:cs="Times New Roman"/>
                <w:bCs/>
                <w:sz w:val="24"/>
                <w:szCs w:val="24"/>
              </w:rPr>
              <w:t xml:space="preserve">країні </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164</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rPr>
            </w:pPr>
            <w:r w:rsidRPr="007053AF">
              <w:rPr>
                <w:rFonts w:ascii="Times New Roman" w:hAnsi="Times New Roman" w:cs="Times New Roman"/>
                <w:b/>
                <w:sz w:val="24"/>
                <w:szCs w:val="24"/>
                <w:lang w:val="uk-UA"/>
              </w:rPr>
              <w:t>Бондарь О. І</w:t>
            </w:r>
            <w:r w:rsidRPr="007053AF">
              <w:rPr>
                <w:rFonts w:ascii="Times New Roman" w:hAnsi="Times New Roman" w:cs="Times New Roman"/>
                <w:b/>
                <w:sz w:val="24"/>
                <w:szCs w:val="24"/>
              </w:rPr>
              <w:t>.</w:t>
            </w:r>
          </w:p>
          <w:p w:rsidR="00510A11" w:rsidRPr="00510A11" w:rsidRDefault="00510A11" w:rsidP="00F56063">
            <w:pPr>
              <w:rPr>
                <w:rFonts w:ascii="Times New Roman" w:hAnsi="Times New Roman" w:cs="Times New Roman"/>
                <w:sz w:val="24"/>
                <w:szCs w:val="24"/>
              </w:rPr>
            </w:pPr>
            <w:r w:rsidRPr="007053AF">
              <w:rPr>
                <w:rFonts w:ascii="Times New Roman" w:hAnsi="Times New Roman" w:cs="Times New Roman"/>
                <w:sz w:val="24"/>
                <w:szCs w:val="24"/>
                <w:lang w:val="uk-UA"/>
              </w:rPr>
              <w:t>Технологія організації і проведення івент-заход</w:t>
            </w:r>
            <w:r>
              <w:rPr>
                <w:rFonts w:ascii="Times New Roman" w:hAnsi="Times New Roman" w:cs="Times New Roman"/>
                <w:sz w:val="24"/>
                <w:szCs w:val="24"/>
                <w:lang w:val="uk-UA"/>
              </w:rPr>
              <w:t>ів на прикладі фестивалів………</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167</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Бурак В.Г.</w:t>
            </w:r>
          </w:p>
          <w:p w:rsidR="00510A11" w:rsidRDefault="00510A11" w:rsidP="00510A11">
            <w:pPr>
              <w:rPr>
                <w:rFonts w:ascii="Times New Roman" w:hAnsi="Times New Roman" w:cs="Times New Roman"/>
                <w:bCs/>
                <w:sz w:val="24"/>
                <w:szCs w:val="24"/>
              </w:rPr>
            </w:pPr>
            <w:r w:rsidRPr="007053AF">
              <w:rPr>
                <w:rFonts w:ascii="Times New Roman" w:hAnsi="Times New Roman" w:cs="Times New Roman"/>
                <w:bCs/>
                <w:sz w:val="24"/>
                <w:szCs w:val="24"/>
              </w:rPr>
              <w:t>Впровадження нових технологій приготування їжі</w:t>
            </w:r>
            <w:r w:rsidRPr="007053AF">
              <w:rPr>
                <w:rFonts w:ascii="Times New Roman" w:hAnsi="Times New Roman" w:cs="Times New Roman"/>
                <w:bCs/>
                <w:sz w:val="24"/>
                <w:szCs w:val="24"/>
                <w:lang w:val="uk-UA"/>
              </w:rPr>
              <w:t xml:space="preserve"> </w:t>
            </w:r>
            <w:r w:rsidRPr="007053AF">
              <w:rPr>
                <w:rFonts w:ascii="Times New Roman" w:hAnsi="Times New Roman" w:cs="Times New Roman"/>
                <w:sz w:val="24"/>
                <w:szCs w:val="24"/>
                <w:lang w:val="uk-UA"/>
              </w:rPr>
              <w:t>у</w:t>
            </w:r>
            <w:r w:rsidRPr="007053AF">
              <w:rPr>
                <w:rFonts w:ascii="Times New Roman" w:hAnsi="Times New Roman" w:cs="Times New Roman"/>
                <w:bCs/>
                <w:sz w:val="24"/>
                <w:szCs w:val="24"/>
                <w:lang w:val="uk-UA"/>
              </w:rPr>
              <w:t xml:space="preserve"> </w:t>
            </w:r>
            <w:r w:rsidRPr="007053AF">
              <w:rPr>
                <w:rFonts w:ascii="Times New Roman" w:hAnsi="Times New Roman" w:cs="Times New Roman"/>
                <w:bCs/>
                <w:sz w:val="24"/>
                <w:szCs w:val="24"/>
              </w:rPr>
              <w:t xml:space="preserve">навчальний процес </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bCs/>
                <w:sz w:val="24"/>
                <w:szCs w:val="24"/>
              </w:rPr>
              <w:t>підготовки майбутніх фахівців готельно-ресторанної справи</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170</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Гузій А.В.</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Аналіз сучасного стану світового ринку розважа</w:t>
            </w:r>
            <w:r>
              <w:rPr>
                <w:rFonts w:ascii="Times New Roman" w:hAnsi="Times New Roman" w:cs="Times New Roman"/>
                <w:sz w:val="24"/>
                <w:szCs w:val="24"/>
                <w:lang w:val="uk-UA"/>
              </w:rPr>
              <w:t>льних і тематичних парків……</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173</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Гузій Т.В.</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Аналіз розвитку та поширення індустрії</w:t>
            </w:r>
            <w:r>
              <w:rPr>
                <w:rFonts w:ascii="Times New Roman" w:hAnsi="Times New Roman" w:cs="Times New Roman"/>
                <w:sz w:val="24"/>
                <w:szCs w:val="24"/>
                <w:lang w:val="uk-UA"/>
              </w:rPr>
              <w:t xml:space="preserve"> квест-кімнат у США……………………</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176</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sz w:val="24"/>
                <w:szCs w:val="24"/>
                <w:lang w:val="uk-UA"/>
              </w:rPr>
            </w:pPr>
            <w:r w:rsidRPr="007053AF">
              <w:rPr>
                <w:rFonts w:ascii="Times New Roman" w:hAnsi="Times New Roman" w:cs="Times New Roman"/>
                <w:b/>
                <w:sz w:val="24"/>
                <w:szCs w:val="24"/>
                <w:lang w:val="uk-UA"/>
              </w:rPr>
              <w:t>Гумінська Ю.Ю.</w:t>
            </w:r>
            <w:r w:rsidRPr="007053AF">
              <w:rPr>
                <w:rFonts w:ascii="Times New Roman" w:hAnsi="Times New Roman" w:cs="Times New Roman"/>
                <w:sz w:val="24"/>
                <w:szCs w:val="24"/>
                <w:lang w:val="uk-UA"/>
              </w:rPr>
              <w:t xml:space="preserve"> </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Формування іміджу туристич</w:t>
            </w:r>
            <w:r>
              <w:rPr>
                <w:rFonts w:ascii="Times New Roman" w:hAnsi="Times New Roman" w:cs="Times New Roman"/>
                <w:sz w:val="24"/>
                <w:szCs w:val="24"/>
                <w:lang w:val="uk-UA"/>
              </w:rPr>
              <w:t>ної агенції……………………………………………</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179</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Давиденко Д. В.</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Особливості розвитку туризму Льв</w:t>
            </w:r>
            <w:r>
              <w:rPr>
                <w:rFonts w:ascii="Times New Roman" w:hAnsi="Times New Roman" w:cs="Times New Roman"/>
                <w:sz w:val="24"/>
                <w:szCs w:val="24"/>
                <w:lang w:val="uk-UA"/>
              </w:rPr>
              <w:t>івської області…………………………………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181</w:t>
            </w:r>
          </w:p>
        </w:tc>
      </w:tr>
      <w:tr w:rsidR="00510A11" w:rsidTr="00610813">
        <w:tc>
          <w:tcPr>
            <w:tcW w:w="9394" w:type="dxa"/>
            <w:tcBorders>
              <w:top w:val="nil"/>
              <w:left w:val="nil"/>
              <w:bottom w:val="nil"/>
              <w:right w:val="nil"/>
            </w:tcBorders>
          </w:tcPr>
          <w:p w:rsidR="00610813" w:rsidRDefault="00610813" w:rsidP="00510A11">
            <w:pPr>
              <w:rPr>
                <w:rFonts w:ascii="Times New Roman" w:hAnsi="Times New Roman" w:cs="Times New Roman"/>
                <w:b/>
                <w:sz w:val="24"/>
                <w:szCs w:val="24"/>
                <w:lang w:val="uk-UA"/>
              </w:rPr>
            </w:pPr>
          </w:p>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Дзюба А.В.</w:t>
            </w:r>
          </w:p>
          <w:p w:rsidR="00510A11" w:rsidRPr="00510A11" w:rsidRDefault="00510A11"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Аналіз брендингу туристичного підприємства</w:t>
            </w:r>
            <w:r w:rsidRPr="007053AF">
              <w:rPr>
                <w:rFonts w:ascii="Times New Roman" w:hAnsi="Times New Roman" w:cs="Times New Roman"/>
                <w:b/>
                <w:sz w:val="24"/>
                <w:szCs w:val="24"/>
                <w:lang w:val="uk-UA"/>
              </w:rPr>
              <w:t xml:space="preserve"> </w:t>
            </w:r>
            <w:r w:rsidRPr="007053AF">
              <w:rPr>
                <w:rFonts w:ascii="Times New Roman" w:hAnsi="Times New Roman" w:cs="Times New Roman"/>
                <w:sz w:val="24"/>
                <w:szCs w:val="24"/>
                <w:lang w:val="uk-UA"/>
              </w:rPr>
              <w:t>«</w:t>
            </w:r>
            <w:r w:rsidRPr="007053AF">
              <w:rPr>
                <w:rFonts w:ascii="Times New Roman" w:hAnsi="Times New Roman" w:cs="Times New Roman"/>
                <w:sz w:val="24"/>
                <w:szCs w:val="24"/>
                <w:lang w:val="en-US"/>
              </w:rPr>
              <w:t>TUI</w:t>
            </w:r>
            <w:r w:rsidRPr="007053AF">
              <w:rPr>
                <w:rFonts w:ascii="Times New Roman" w:hAnsi="Times New Roman" w:cs="Times New Roman"/>
                <w:sz w:val="24"/>
                <w:szCs w:val="24"/>
                <w:lang w:val="uk-UA"/>
              </w:rPr>
              <w:t>»</w:t>
            </w:r>
            <w:r w:rsidRPr="007053AF">
              <w:rPr>
                <w:rFonts w:ascii="Times New Roman" w:hAnsi="Times New Roman" w:cs="Times New Roman"/>
                <w:b/>
                <w:sz w:val="24"/>
                <w:szCs w:val="24"/>
                <w:lang w:val="uk-UA"/>
              </w:rPr>
              <w:t xml:space="preserve"> </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610813" w:rsidRDefault="00610813"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183</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Драганова І. А.</w:t>
            </w:r>
          </w:p>
          <w:p w:rsidR="00510A11" w:rsidRPr="007053AF" w:rsidRDefault="00510A11" w:rsidP="00510A11">
            <w:pPr>
              <w:rPr>
                <w:rFonts w:ascii="Times New Roman" w:hAnsi="Times New Roman" w:cs="Times New Roman"/>
                <w:sz w:val="24"/>
                <w:szCs w:val="24"/>
              </w:rPr>
            </w:pPr>
            <w:r w:rsidRPr="007053AF">
              <w:rPr>
                <w:rFonts w:ascii="Times New Roman" w:hAnsi="Times New Roman" w:cs="Times New Roman"/>
                <w:sz w:val="24"/>
                <w:szCs w:val="24"/>
              </w:rPr>
              <w:t xml:space="preserve">Соціокультурні передумови для рекреаційно-туристичної діяльності </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rPr>
              <w:t xml:space="preserve">в </w:t>
            </w:r>
            <w:r w:rsidRPr="007053AF">
              <w:rPr>
                <w:rFonts w:ascii="Times New Roman" w:hAnsi="Times New Roman" w:cs="Times New Roman"/>
                <w:sz w:val="24"/>
                <w:szCs w:val="24"/>
                <w:lang w:val="uk-UA"/>
              </w:rPr>
              <w:t>К</w:t>
            </w:r>
            <w:r w:rsidRPr="007053AF">
              <w:rPr>
                <w:rFonts w:ascii="Times New Roman" w:hAnsi="Times New Roman" w:cs="Times New Roman"/>
                <w:sz w:val="24"/>
                <w:szCs w:val="24"/>
              </w:rPr>
              <w:t>іровоградській області</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185</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rPr>
              <w:t xml:space="preserve">Драганова </w:t>
            </w:r>
            <w:r w:rsidRPr="007053AF">
              <w:rPr>
                <w:rFonts w:ascii="Times New Roman" w:hAnsi="Times New Roman" w:cs="Times New Roman"/>
                <w:b/>
                <w:sz w:val="24"/>
                <w:szCs w:val="24"/>
                <w:lang w:val="uk-UA"/>
              </w:rPr>
              <w:t>І.А.</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Туристично-рекреаційний поте</w:t>
            </w:r>
            <w:r>
              <w:rPr>
                <w:rFonts w:ascii="Times New Roman" w:hAnsi="Times New Roman" w:cs="Times New Roman"/>
                <w:sz w:val="24"/>
                <w:szCs w:val="24"/>
                <w:lang w:val="uk-UA"/>
              </w:rPr>
              <w:t>нціал регіону………………………………………</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188</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i/>
                <w:sz w:val="24"/>
                <w:szCs w:val="24"/>
                <w:lang w:val="uk-UA"/>
              </w:rPr>
            </w:pPr>
            <w:r w:rsidRPr="007053AF">
              <w:rPr>
                <w:rFonts w:ascii="Times New Roman" w:hAnsi="Times New Roman" w:cs="Times New Roman"/>
                <w:b/>
                <w:sz w:val="24"/>
                <w:szCs w:val="24"/>
                <w:lang w:val="uk-UA"/>
              </w:rPr>
              <w:t>Дубровна</w:t>
            </w:r>
            <w:r w:rsidRPr="007053AF">
              <w:rPr>
                <w:rFonts w:ascii="Times New Roman" w:hAnsi="Times New Roman" w:cs="Times New Roman"/>
                <w:b/>
                <w:i/>
                <w:sz w:val="24"/>
                <w:szCs w:val="24"/>
                <w:lang w:val="uk-UA"/>
              </w:rPr>
              <w:t xml:space="preserve"> </w:t>
            </w:r>
            <w:r w:rsidRPr="007053AF">
              <w:rPr>
                <w:rFonts w:ascii="Times New Roman" w:hAnsi="Times New Roman" w:cs="Times New Roman"/>
                <w:b/>
                <w:sz w:val="24"/>
                <w:szCs w:val="24"/>
                <w:lang w:val="uk-UA"/>
              </w:rPr>
              <w:t>М.І.</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Вплив міжнародного туризму на соціально-ек</w:t>
            </w:r>
            <w:r>
              <w:rPr>
                <w:rFonts w:ascii="Times New Roman" w:hAnsi="Times New Roman" w:cs="Times New Roman"/>
                <w:sz w:val="24"/>
                <w:szCs w:val="24"/>
                <w:lang w:val="uk-UA"/>
              </w:rPr>
              <w:t>ономічний розвиток України……</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191</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en-US"/>
              </w:rPr>
            </w:pPr>
            <w:r w:rsidRPr="007053AF">
              <w:rPr>
                <w:rFonts w:ascii="Times New Roman" w:hAnsi="Times New Roman" w:cs="Times New Roman"/>
                <w:b/>
                <w:sz w:val="24"/>
                <w:szCs w:val="24"/>
                <w:lang w:val="uk-UA"/>
              </w:rPr>
              <w:t>Dubrovna M</w:t>
            </w:r>
            <w:r w:rsidRPr="007053AF">
              <w:rPr>
                <w:rFonts w:ascii="Times New Roman" w:hAnsi="Times New Roman" w:cs="Times New Roman"/>
                <w:b/>
                <w:sz w:val="24"/>
                <w:szCs w:val="24"/>
                <w:lang w:val="en-US"/>
              </w:rPr>
              <w:t>.</w:t>
            </w:r>
            <w:r w:rsidRPr="007053AF">
              <w:rPr>
                <w:rFonts w:ascii="Times New Roman" w:hAnsi="Times New Roman" w:cs="Times New Roman"/>
                <w:b/>
                <w:sz w:val="24"/>
                <w:szCs w:val="24"/>
                <w:lang w:val="uk-UA"/>
              </w:rPr>
              <w:t>I</w:t>
            </w:r>
            <w:r w:rsidRPr="007053AF">
              <w:rPr>
                <w:rFonts w:ascii="Times New Roman" w:hAnsi="Times New Roman" w:cs="Times New Roman"/>
                <w:b/>
                <w:sz w:val="24"/>
                <w:szCs w:val="24"/>
                <w:lang w:val="en-US"/>
              </w:rPr>
              <w:t>.</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Features of information technologies application in touris</w:t>
            </w:r>
            <w:r w:rsidRPr="007053AF">
              <w:rPr>
                <w:rFonts w:ascii="Times New Roman" w:hAnsi="Times New Roman" w:cs="Times New Roman"/>
                <w:sz w:val="24"/>
                <w:szCs w:val="24"/>
                <w:lang w:val="en-US"/>
              </w:rPr>
              <w:t>m</w:t>
            </w:r>
            <w:r>
              <w:rPr>
                <w:rFonts w:ascii="Times New Roman" w:hAnsi="Times New Roman" w:cs="Times New Roman"/>
                <w:sz w:val="24"/>
                <w:szCs w:val="24"/>
                <w:lang w:val="uk-UA"/>
              </w:rPr>
              <w:t xml:space="preserve"> industry…………………</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194</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Дутчак К.І.</w:t>
            </w:r>
          </w:p>
          <w:p w:rsidR="00510A11" w:rsidRPr="007053AF" w:rsidRDefault="00510A11" w:rsidP="00510A11">
            <w:pPr>
              <w:rPr>
                <w:rFonts w:ascii="Times New Roman" w:hAnsi="Times New Roman" w:cs="Times New Roman"/>
                <w:bCs/>
                <w:sz w:val="24"/>
                <w:szCs w:val="24"/>
                <w:lang w:val="uk-UA"/>
              </w:rPr>
            </w:pPr>
            <w:r w:rsidRPr="007053AF">
              <w:rPr>
                <w:rFonts w:ascii="Times New Roman" w:hAnsi="Times New Roman" w:cs="Times New Roman"/>
                <w:bCs/>
                <w:sz w:val="24"/>
                <w:szCs w:val="24"/>
              </w:rPr>
              <w:t>Технологічні аспекти використання авокадо у розробці</w:t>
            </w:r>
            <w:r w:rsidRPr="007053AF">
              <w:rPr>
                <w:rFonts w:ascii="Times New Roman" w:hAnsi="Times New Roman" w:cs="Times New Roman"/>
                <w:sz w:val="24"/>
                <w:szCs w:val="24"/>
                <w:lang w:val="uk-UA"/>
              </w:rPr>
              <w:t xml:space="preserve"> п</w:t>
            </w:r>
            <w:r w:rsidRPr="007053AF">
              <w:rPr>
                <w:rFonts w:ascii="Times New Roman" w:hAnsi="Times New Roman" w:cs="Times New Roman"/>
                <w:bCs/>
                <w:sz w:val="24"/>
                <w:szCs w:val="24"/>
              </w:rPr>
              <w:t xml:space="preserve">окращення </w:t>
            </w:r>
          </w:p>
          <w:p w:rsidR="00510A11" w:rsidRPr="00510A11" w:rsidRDefault="00510A11" w:rsidP="00F56063">
            <w:pPr>
              <w:rPr>
                <w:rFonts w:ascii="Times New Roman" w:hAnsi="Times New Roman" w:cs="Times New Roman"/>
                <w:sz w:val="24"/>
                <w:szCs w:val="24"/>
                <w:lang w:val="uk-UA"/>
              </w:rPr>
            </w:pPr>
            <w:r w:rsidRPr="007053AF">
              <w:rPr>
                <w:rFonts w:ascii="Times New Roman" w:hAnsi="Times New Roman" w:cs="Times New Roman"/>
                <w:bCs/>
                <w:sz w:val="24"/>
                <w:szCs w:val="24"/>
              </w:rPr>
              <w:t>нутрієнтного складу</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29026F" w:rsidRDefault="0029026F" w:rsidP="007053AF">
            <w:pPr>
              <w:jc w:val="center"/>
              <w:rPr>
                <w:rFonts w:ascii="Times New Roman" w:hAnsi="Times New Roman" w:cs="Times New Roman"/>
                <w:bCs/>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196</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Єфремова Ю.С.</w:t>
            </w:r>
          </w:p>
          <w:p w:rsidR="00510A11" w:rsidRPr="00510A11" w:rsidRDefault="00510A11" w:rsidP="00F56063">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Організація просування туристи</w:t>
            </w:r>
            <w:r>
              <w:rPr>
                <w:rFonts w:ascii="Times New Roman" w:hAnsi="Times New Roman" w:cs="Times New Roman"/>
                <w:bCs/>
                <w:sz w:val="24"/>
                <w:szCs w:val="24"/>
                <w:lang w:val="uk-UA"/>
              </w:rPr>
              <w:t>чного продукту……………………………………</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510A11" w:rsidRDefault="00F56063" w:rsidP="0029026F">
            <w:pPr>
              <w:rPr>
                <w:rFonts w:ascii="Times New Roman" w:hAnsi="Times New Roman" w:cs="Times New Roman"/>
                <w:sz w:val="24"/>
                <w:szCs w:val="24"/>
                <w:lang w:val="uk-UA"/>
              </w:rPr>
            </w:pPr>
            <w:r>
              <w:rPr>
                <w:rFonts w:ascii="Times New Roman" w:hAnsi="Times New Roman" w:cs="Times New Roman"/>
                <w:bCs/>
                <w:sz w:val="24"/>
                <w:szCs w:val="24"/>
                <w:lang w:val="uk-UA"/>
              </w:rPr>
              <w:t>199</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bCs/>
                <w:sz w:val="24"/>
                <w:szCs w:val="24"/>
                <w:lang w:val="uk-UA"/>
              </w:rPr>
            </w:pPr>
            <w:r w:rsidRPr="007053AF">
              <w:rPr>
                <w:rFonts w:ascii="Times New Roman" w:hAnsi="Times New Roman" w:cs="Times New Roman"/>
                <w:b/>
                <w:bCs/>
                <w:sz w:val="24"/>
                <w:szCs w:val="24"/>
              </w:rPr>
              <w:t>К</w:t>
            </w:r>
            <w:r w:rsidRPr="007053AF">
              <w:rPr>
                <w:rFonts w:ascii="Times New Roman" w:hAnsi="Times New Roman" w:cs="Times New Roman"/>
                <w:b/>
                <w:bCs/>
                <w:sz w:val="24"/>
                <w:szCs w:val="24"/>
                <w:lang w:val="uk-UA"/>
              </w:rPr>
              <w:t>оваленко Л.Г.</w:t>
            </w:r>
          </w:p>
          <w:p w:rsidR="00510A11" w:rsidRPr="00510A11" w:rsidRDefault="00510A11" w:rsidP="00F56063">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Вплив сільського зеленого туризму на зайнят</w:t>
            </w:r>
            <w:r>
              <w:rPr>
                <w:rFonts w:ascii="Times New Roman" w:hAnsi="Times New Roman" w:cs="Times New Roman"/>
                <w:bCs/>
                <w:sz w:val="24"/>
                <w:szCs w:val="24"/>
                <w:lang w:val="uk-UA"/>
              </w:rPr>
              <w:t>ість населення на селі……………</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201</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Ковнір Ю.В.</w:t>
            </w:r>
          </w:p>
          <w:p w:rsidR="00510A11" w:rsidRPr="007053AF" w:rsidRDefault="00510A11" w:rsidP="00F56063">
            <w:pPr>
              <w:rPr>
                <w:rFonts w:ascii="Times New Roman" w:hAnsi="Times New Roman" w:cs="Times New Roman"/>
                <w:b/>
                <w:sz w:val="24"/>
                <w:szCs w:val="24"/>
                <w:lang w:val="uk-UA"/>
              </w:rPr>
            </w:pPr>
            <w:r w:rsidRPr="007053AF">
              <w:rPr>
                <w:rFonts w:ascii="Times New Roman" w:hAnsi="Times New Roman" w:cs="Times New Roman"/>
                <w:sz w:val="24"/>
                <w:szCs w:val="24"/>
                <w:lang w:val="uk-UA"/>
              </w:rPr>
              <w:t>Управління збутовою політикою турист</w:t>
            </w:r>
            <w:r>
              <w:rPr>
                <w:rFonts w:ascii="Times New Roman" w:hAnsi="Times New Roman" w:cs="Times New Roman"/>
                <w:sz w:val="24"/>
                <w:szCs w:val="24"/>
                <w:lang w:val="uk-UA"/>
              </w:rPr>
              <w:t>ичного підприємства……………………</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204</w:t>
            </w:r>
          </w:p>
        </w:tc>
      </w:tr>
      <w:tr w:rsidR="00510A11" w:rsidTr="00610813">
        <w:tc>
          <w:tcPr>
            <w:tcW w:w="9394" w:type="dxa"/>
            <w:tcBorders>
              <w:top w:val="nil"/>
              <w:left w:val="nil"/>
              <w:bottom w:val="nil"/>
              <w:right w:val="nil"/>
            </w:tcBorders>
          </w:tcPr>
          <w:p w:rsidR="00510A11" w:rsidRPr="007053AF" w:rsidRDefault="00510A11" w:rsidP="00510A11">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Кожухівська Р.Б.</w:t>
            </w:r>
          </w:p>
          <w:p w:rsidR="00510A11" w:rsidRPr="00510A11" w:rsidRDefault="00510A11" w:rsidP="00510A11">
            <w:pPr>
              <w:rPr>
                <w:rFonts w:ascii="Times New Roman" w:hAnsi="Times New Roman" w:cs="Times New Roman"/>
                <w:sz w:val="24"/>
                <w:szCs w:val="24"/>
                <w:lang w:val="uk-UA"/>
              </w:rPr>
            </w:pPr>
            <w:r w:rsidRPr="007053AF">
              <w:rPr>
                <w:rFonts w:ascii="Times New Roman" w:hAnsi="Times New Roman" w:cs="Times New Roman"/>
                <w:sz w:val="24"/>
                <w:szCs w:val="24"/>
                <w:lang w:val="uk-UA"/>
              </w:rPr>
              <w:t>Використання принципів екологічно-логістичних процесів у туристичному</w:t>
            </w:r>
            <w:r>
              <w:rPr>
                <w:rFonts w:ascii="Times New Roman" w:hAnsi="Times New Roman" w:cs="Times New Roman"/>
                <w:sz w:val="24"/>
                <w:szCs w:val="24"/>
                <w:lang w:val="uk-UA"/>
              </w:rPr>
              <w:t xml:space="preserve"> бізнесі…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510A11" w:rsidRDefault="00510A11" w:rsidP="007053AF">
            <w:pPr>
              <w:jc w:val="center"/>
              <w:rPr>
                <w:rFonts w:ascii="Times New Roman" w:hAnsi="Times New Roman" w:cs="Times New Roman"/>
                <w:sz w:val="24"/>
                <w:szCs w:val="24"/>
                <w:lang w:val="uk-UA"/>
              </w:rPr>
            </w:pPr>
          </w:p>
          <w:p w:rsidR="00510A11" w:rsidRDefault="00510A11"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207</w:t>
            </w:r>
          </w:p>
        </w:tc>
      </w:tr>
      <w:tr w:rsidR="00510A11" w:rsidTr="00610813">
        <w:tc>
          <w:tcPr>
            <w:tcW w:w="9394" w:type="dxa"/>
            <w:tcBorders>
              <w:top w:val="nil"/>
              <w:left w:val="nil"/>
              <w:bottom w:val="nil"/>
              <w:right w:val="nil"/>
            </w:tcBorders>
          </w:tcPr>
          <w:p w:rsidR="00510A11" w:rsidRPr="007053AF" w:rsidRDefault="00510A11"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Крамний В.В. </w:t>
            </w:r>
          </w:p>
          <w:p w:rsidR="00F56063" w:rsidRDefault="00510A11"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Конкурентоспроможність вітчизняних підприємств готельно-ресторанного</w:t>
            </w:r>
            <w:r w:rsidR="00F56063">
              <w:rPr>
                <w:rFonts w:ascii="Times New Roman" w:hAnsi="Times New Roman" w:cs="Times New Roman"/>
                <w:sz w:val="24"/>
                <w:szCs w:val="24"/>
                <w:lang w:val="uk-UA"/>
              </w:rPr>
              <w:t xml:space="preserve"> </w:t>
            </w:r>
          </w:p>
          <w:p w:rsidR="00510A11" w:rsidRPr="00F56063" w:rsidRDefault="00F56063" w:rsidP="00F56063">
            <w:pPr>
              <w:rPr>
                <w:rFonts w:ascii="Times New Roman" w:hAnsi="Times New Roman" w:cs="Times New Roman"/>
                <w:sz w:val="24"/>
                <w:szCs w:val="24"/>
                <w:lang w:val="uk-UA"/>
              </w:rPr>
            </w:pPr>
            <w:r>
              <w:rPr>
                <w:rFonts w:ascii="Times New Roman" w:hAnsi="Times New Roman" w:cs="Times New Roman"/>
                <w:sz w:val="24"/>
                <w:szCs w:val="24"/>
                <w:lang w:val="uk-UA"/>
              </w:rPr>
              <w:t>бізнесу………………………..…………</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F56063" w:rsidRDefault="00F56063"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210</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Кругляк О.А.</w:t>
            </w:r>
          </w:p>
          <w:p w:rsidR="00510A11"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Розвиток самостійного туризму в с</w:t>
            </w:r>
            <w:r>
              <w:rPr>
                <w:rFonts w:ascii="Times New Roman" w:hAnsi="Times New Roman" w:cs="Times New Roman"/>
                <w:sz w:val="24"/>
                <w:szCs w:val="24"/>
                <w:lang w:val="uk-UA"/>
              </w:rPr>
              <w:t>учасних умовах………………………………</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213</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Ложкіна А.А.</w:t>
            </w:r>
          </w:p>
          <w:p w:rsidR="00510A11"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rPr>
              <w:t>Гастро-винний туризм як інноваційний напрямок туристичного ринку</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216</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Любашенко А.А.</w:t>
            </w:r>
          </w:p>
          <w:p w:rsidR="00510A11"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bCs/>
                <w:sz w:val="24"/>
                <w:szCs w:val="24"/>
              </w:rPr>
              <w:t>Застосування інноваційних технологій у закладах</w:t>
            </w:r>
            <w:r w:rsidRPr="007053AF">
              <w:rPr>
                <w:rFonts w:ascii="Times New Roman" w:hAnsi="Times New Roman" w:cs="Times New Roman"/>
                <w:sz w:val="24"/>
                <w:szCs w:val="24"/>
                <w:lang w:val="uk-UA"/>
              </w:rPr>
              <w:t xml:space="preserve"> р</w:t>
            </w:r>
            <w:r w:rsidRPr="007053AF">
              <w:rPr>
                <w:rFonts w:ascii="Times New Roman" w:hAnsi="Times New Roman" w:cs="Times New Roman"/>
                <w:bCs/>
                <w:sz w:val="24"/>
                <w:szCs w:val="24"/>
              </w:rPr>
              <w:t>есторанного господарства</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510A11"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218</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Малюга Л.М.</w:t>
            </w:r>
          </w:p>
          <w:p w:rsidR="00F56063"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Управління підприємствами готельно-ресторанного бізнесу в умовах </w:t>
            </w:r>
          </w:p>
          <w:p w:rsidR="00510A11" w:rsidRPr="00F56063" w:rsidRDefault="00F56063" w:rsidP="0029026F">
            <w:pPr>
              <w:rPr>
                <w:rFonts w:ascii="Times New Roman" w:hAnsi="Times New Roman" w:cs="Times New Roman"/>
                <w:sz w:val="24"/>
                <w:szCs w:val="24"/>
                <w:lang w:val="uk-UA"/>
              </w:rPr>
            </w:pPr>
            <w:r>
              <w:rPr>
                <w:rFonts w:ascii="Times New Roman" w:hAnsi="Times New Roman" w:cs="Times New Roman"/>
                <w:sz w:val="24"/>
                <w:szCs w:val="24"/>
                <w:lang w:val="uk-UA"/>
              </w:rPr>
              <w:t>конкурентного середовища……………………………</w:t>
            </w:r>
            <w:r w:rsidRPr="007053AF">
              <w:rPr>
                <w:rFonts w:ascii="Times New Roman" w:hAnsi="Times New Roman" w:cs="Times New Roman"/>
                <w:sz w:val="24"/>
                <w:szCs w:val="24"/>
                <w:lang w:val="uk-UA"/>
              </w:rPr>
              <w:t>……</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510A11"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221</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Нагернюк Д.В.</w:t>
            </w:r>
          </w:p>
          <w:p w:rsidR="00510A11"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Сільський (зелений) туризм як напрям розвитку сіл</w:t>
            </w:r>
            <w:r>
              <w:rPr>
                <w:rFonts w:ascii="Times New Roman" w:hAnsi="Times New Roman" w:cs="Times New Roman"/>
                <w:sz w:val="24"/>
                <w:szCs w:val="24"/>
                <w:lang w:val="uk-UA"/>
              </w:rPr>
              <w:t>ьських територій…………...</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224</w:t>
            </w:r>
          </w:p>
        </w:tc>
      </w:tr>
      <w:tr w:rsidR="00510A11"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Наливай Д.В.</w:t>
            </w:r>
          </w:p>
          <w:p w:rsidR="00510A11" w:rsidRPr="00F56063" w:rsidRDefault="00F56063" w:rsidP="00510A11">
            <w:pPr>
              <w:rPr>
                <w:rFonts w:ascii="Times New Roman" w:hAnsi="Times New Roman" w:cs="Times New Roman"/>
                <w:bCs/>
                <w:sz w:val="24"/>
                <w:szCs w:val="24"/>
              </w:rPr>
            </w:pPr>
            <w:r w:rsidRPr="007053AF">
              <w:rPr>
                <w:rFonts w:ascii="Times New Roman" w:hAnsi="Times New Roman" w:cs="Times New Roman"/>
                <w:bCs/>
                <w:sz w:val="24"/>
                <w:szCs w:val="24"/>
              </w:rPr>
              <w:t>Використання харчових добавок при виробництві</w:t>
            </w:r>
            <w:r w:rsidRPr="007053AF">
              <w:rPr>
                <w:rFonts w:ascii="Times New Roman" w:hAnsi="Times New Roman" w:cs="Times New Roman"/>
                <w:sz w:val="24"/>
                <w:szCs w:val="24"/>
                <w:lang w:val="uk-UA"/>
              </w:rPr>
              <w:t xml:space="preserve"> к</w:t>
            </w:r>
            <w:r w:rsidRPr="007053AF">
              <w:rPr>
                <w:rFonts w:ascii="Times New Roman" w:hAnsi="Times New Roman" w:cs="Times New Roman"/>
                <w:bCs/>
                <w:sz w:val="24"/>
                <w:szCs w:val="24"/>
              </w:rPr>
              <w:t>овбас та ковбасних виробів</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510A11" w:rsidRDefault="00F5606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227</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Нещадим Л.М.</w:t>
            </w:r>
          </w:p>
          <w:p w:rsidR="00F56063" w:rsidRPr="007053AF"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Вдосконалення організаційно-економічного механізму управління </w:t>
            </w:r>
          </w:p>
          <w:p w:rsidR="00F56063"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розвитком підприємств готельного господарства України……………………</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229</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Орленко О.В., Донскова К.А.</w:t>
            </w:r>
          </w:p>
          <w:p w:rsidR="00F56063"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Сучасні тенденції розвитку міжнародного тур</w:t>
            </w:r>
            <w:r>
              <w:rPr>
                <w:rFonts w:ascii="Times New Roman" w:hAnsi="Times New Roman" w:cs="Times New Roman"/>
                <w:sz w:val="24"/>
                <w:szCs w:val="24"/>
                <w:lang w:val="uk-UA"/>
              </w:rPr>
              <w:t>изму в Україні та світі…………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232</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Осадчий О.О</w:t>
            </w:r>
          </w:p>
          <w:p w:rsidR="00F56063" w:rsidRPr="00F56063" w:rsidRDefault="00F56063" w:rsidP="00F56063">
            <w:pPr>
              <w:rPr>
                <w:rFonts w:ascii="Times New Roman" w:hAnsi="Times New Roman" w:cs="Times New Roman"/>
                <w:sz w:val="24"/>
                <w:szCs w:val="24"/>
                <w:lang w:val="uk-UA"/>
              </w:rPr>
            </w:pPr>
            <w:r w:rsidRPr="007053AF">
              <w:rPr>
                <w:rFonts w:ascii="Times New Roman" w:hAnsi="Times New Roman" w:cs="Times New Roman"/>
                <w:bCs/>
                <w:sz w:val="24"/>
                <w:szCs w:val="24"/>
              </w:rPr>
              <w:t>Етнічна кухня, як чинник розвитку гастрономічного туризму</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F5606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234</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Осипова О.О.</w:t>
            </w:r>
          </w:p>
          <w:p w:rsidR="00F56063"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Шляхи вдосконалення пішохідного туру……………………………………</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237</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Паламаренко О.П.</w:t>
            </w:r>
          </w:p>
          <w:p w:rsidR="00F56063"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Тенденції розвитку сфери обсл</w:t>
            </w:r>
            <w:r>
              <w:rPr>
                <w:rFonts w:ascii="Times New Roman" w:hAnsi="Times New Roman" w:cs="Times New Roman"/>
                <w:sz w:val="24"/>
                <w:szCs w:val="24"/>
                <w:lang w:val="uk-UA"/>
              </w:rPr>
              <w:t>уговування………………………………………</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239</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Паламаренко О.П.</w:t>
            </w:r>
          </w:p>
          <w:p w:rsidR="00F56063" w:rsidRPr="002C34CC"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Стратегічні напрями розвитку сфери обслуговування туристів в Черкаській області…...</w:t>
            </w:r>
            <w:r w:rsidR="002C34CC">
              <w:rPr>
                <w:rFonts w:ascii="Times New Roman" w:hAnsi="Times New Roman" w:cs="Times New Roman"/>
                <w:sz w:val="24"/>
                <w:szCs w:val="24"/>
                <w:lang w:val="uk-UA"/>
              </w:rPr>
              <w:t>.</w:t>
            </w: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F56063"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241</w:t>
            </w:r>
          </w:p>
        </w:tc>
      </w:tr>
      <w:tr w:rsidR="00F56063" w:rsidTr="00610813">
        <w:tc>
          <w:tcPr>
            <w:tcW w:w="9394" w:type="dxa"/>
            <w:tcBorders>
              <w:top w:val="nil"/>
              <w:left w:val="nil"/>
              <w:bottom w:val="nil"/>
              <w:right w:val="nil"/>
            </w:tcBorders>
          </w:tcPr>
          <w:p w:rsidR="00610813" w:rsidRDefault="00610813" w:rsidP="00F56063">
            <w:pPr>
              <w:rPr>
                <w:rFonts w:ascii="Times New Roman" w:hAnsi="Times New Roman" w:cs="Times New Roman"/>
                <w:b/>
                <w:sz w:val="24"/>
                <w:szCs w:val="24"/>
                <w:lang w:val="uk-UA"/>
              </w:rPr>
            </w:pPr>
          </w:p>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Перегибенко А.О.</w:t>
            </w:r>
          </w:p>
          <w:p w:rsidR="00F56063"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Впровадження принципів НАССР у технологію виробництва м’ясних </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охолоджених напівфабрикаті</w:t>
            </w:r>
            <w:r>
              <w:rPr>
                <w:rFonts w:ascii="Times New Roman" w:hAnsi="Times New Roman" w:cs="Times New Roman"/>
                <w:sz w:val="24"/>
                <w:szCs w:val="24"/>
                <w:lang w:val="uk-UA"/>
              </w:rPr>
              <w:t>в……………………………………………………</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244</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rPr>
            </w:pPr>
            <w:r w:rsidRPr="007053AF">
              <w:rPr>
                <w:rFonts w:ascii="Times New Roman" w:hAnsi="Times New Roman" w:cs="Times New Roman"/>
                <w:b/>
                <w:sz w:val="24"/>
                <w:szCs w:val="24"/>
              </w:rPr>
              <w:lastRenderedPageBreak/>
              <w:t>Приступа А.Д.</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rPr>
              <w:t>Розвиток еко-готелів як інноваційної концепції гостинності</w:t>
            </w:r>
            <w:r>
              <w:rPr>
                <w:rFonts w:ascii="Times New Roman" w:hAnsi="Times New Roman" w:cs="Times New Roman"/>
                <w:sz w:val="24"/>
                <w:szCs w:val="24"/>
                <w:lang w:val="uk-UA"/>
              </w:rPr>
              <w:t>……………………</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246</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Пустовіт Д. В.</w:t>
            </w:r>
          </w:p>
          <w:p w:rsidR="00F56063" w:rsidRPr="002C34CC" w:rsidRDefault="00F56063" w:rsidP="0029026F">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Значення анімаційних послуг в сучасній т</w:t>
            </w:r>
            <w:r>
              <w:rPr>
                <w:rFonts w:ascii="Times New Roman" w:hAnsi="Times New Roman" w:cs="Times New Roman"/>
                <w:bCs/>
                <w:sz w:val="24"/>
                <w:szCs w:val="24"/>
                <w:lang w:val="uk-UA"/>
              </w:rPr>
              <w:t>уристичній діяльності………………</w:t>
            </w:r>
            <w:r w:rsidR="0029026F">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249</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Сереветна К. В.</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Кейтерингове обслуговування</w:t>
            </w:r>
            <w:r>
              <w:rPr>
                <w:rFonts w:ascii="Times New Roman" w:hAnsi="Times New Roman" w:cs="Times New Roman"/>
                <w:sz w:val="24"/>
                <w:szCs w:val="24"/>
                <w:lang w:val="uk-UA"/>
              </w:rPr>
              <w:t xml:space="preserve"> в Україні……………………………………………</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252</w:t>
            </w:r>
          </w:p>
        </w:tc>
      </w:tr>
      <w:tr w:rsidR="002C34CC" w:rsidTr="00610813">
        <w:tc>
          <w:tcPr>
            <w:tcW w:w="9394" w:type="dxa"/>
            <w:tcBorders>
              <w:top w:val="nil"/>
              <w:left w:val="nil"/>
              <w:bottom w:val="nil"/>
              <w:right w:val="nil"/>
            </w:tcBorders>
          </w:tcPr>
          <w:p w:rsidR="002C34CC" w:rsidRPr="002C34CC" w:rsidRDefault="002C34CC" w:rsidP="0029026F">
            <w:pPr>
              <w:rPr>
                <w:rFonts w:ascii="Times New Roman" w:hAnsi="Times New Roman" w:cs="Times New Roman"/>
                <w:sz w:val="24"/>
                <w:szCs w:val="24"/>
                <w:lang w:val="uk-UA"/>
              </w:rPr>
            </w:pPr>
            <w:r w:rsidRPr="007053AF">
              <w:rPr>
                <w:rFonts w:ascii="Times New Roman" w:hAnsi="Times New Roman" w:cs="Times New Roman"/>
                <w:b/>
                <w:sz w:val="24"/>
                <w:szCs w:val="24"/>
                <w:lang w:val="uk-UA"/>
              </w:rPr>
              <w:t>Сичинська А.О.</w:t>
            </w:r>
            <w:r w:rsidRPr="007053AF">
              <w:rPr>
                <w:rFonts w:ascii="Times New Roman" w:hAnsi="Times New Roman" w:cs="Times New Roman"/>
                <w:b/>
                <w:sz w:val="24"/>
                <w:szCs w:val="24"/>
                <w:lang w:val="uk-UA"/>
              </w:rPr>
              <w:br/>
            </w:r>
            <w:r w:rsidRPr="007053AF">
              <w:rPr>
                <w:rFonts w:ascii="Times New Roman" w:hAnsi="Times New Roman" w:cs="Times New Roman"/>
                <w:sz w:val="24"/>
                <w:szCs w:val="24"/>
                <w:lang w:val="uk-UA"/>
              </w:rPr>
              <w:t>Принцип організації водних</w:t>
            </w:r>
            <w:r>
              <w:rPr>
                <w:rFonts w:ascii="Times New Roman" w:hAnsi="Times New Roman" w:cs="Times New Roman"/>
                <w:sz w:val="24"/>
                <w:szCs w:val="24"/>
                <w:lang w:val="uk-UA"/>
              </w:rPr>
              <w:t xml:space="preserve"> маршрутів……………………………………………</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C34CC"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255</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Степаненко А.О.</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Розробка механізмів реалізації мі</w:t>
            </w:r>
            <w:r>
              <w:rPr>
                <w:rFonts w:ascii="Times New Roman" w:hAnsi="Times New Roman" w:cs="Times New Roman"/>
                <w:sz w:val="24"/>
                <w:szCs w:val="24"/>
                <w:lang w:val="uk-UA"/>
              </w:rPr>
              <w:t>ських екскурсій………………………………</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257</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Стоколяс Ю. О.</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Інвестиційна привабливість турисично-ре</w:t>
            </w:r>
            <w:r>
              <w:rPr>
                <w:rFonts w:ascii="Times New Roman" w:hAnsi="Times New Roman" w:cs="Times New Roman"/>
                <w:sz w:val="24"/>
                <w:szCs w:val="24"/>
                <w:lang w:val="uk-UA"/>
              </w:rPr>
              <w:t>креаційного комплексу……………</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259</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Суровцова А.О.</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Особливості класифікації </w:t>
            </w:r>
            <w:r>
              <w:rPr>
                <w:rFonts w:ascii="Times New Roman" w:hAnsi="Times New Roman" w:cs="Times New Roman"/>
                <w:sz w:val="24"/>
                <w:szCs w:val="24"/>
                <w:lang w:val="uk-UA"/>
              </w:rPr>
              <w:t>кемпінгів…………………………………………….…</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262</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Суховєєва В.В.</w:t>
            </w:r>
          </w:p>
          <w:p w:rsidR="00F56063" w:rsidRPr="002C34CC" w:rsidRDefault="00F56063" w:rsidP="0029026F">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Технологія розробки бренда туристи</w:t>
            </w:r>
            <w:r>
              <w:rPr>
                <w:rFonts w:ascii="Times New Roman" w:hAnsi="Times New Roman" w:cs="Times New Roman"/>
                <w:bCs/>
                <w:sz w:val="24"/>
                <w:szCs w:val="24"/>
                <w:lang w:val="uk-UA"/>
              </w:rPr>
              <w:t>чної дестинації………………………….…</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264</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Терещенко Г.І.</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bCs/>
                <w:sz w:val="24"/>
                <w:szCs w:val="24"/>
              </w:rPr>
              <w:t xml:space="preserve">Гастротуризм: важливий потенціал розвитку економіки </w:t>
            </w:r>
            <w:r w:rsidRPr="007053AF">
              <w:rPr>
                <w:rFonts w:ascii="Times New Roman" w:hAnsi="Times New Roman" w:cs="Times New Roman"/>
                <w:bCs/>
                <w:sz w:val="24"/>
                <w:szCs w:val="24"/>
                <w:lang w:val="uk-UA"/>
              </w:rPr>
              <w:t>У</w:t>
            </w:r>
            <w:r w:rsidRPr="007053AF">
              <w:rPr>
                <w:rFonts w:ascii="Times New Roman" w:hAnsi="Times New Roman" w:cs="Times New Roman"/>
                <w:bCs/>
                <w:sz w:val="24"/>
                <w:szCs w:val="24"/>
              </w:rPr>
              <w:t>країни</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268</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bCs/>
                <w:sz w:val="24"/>
                <w:szCs w:val="24"/>
                <w:lang w:val="aa-ET"/>
              </w:rPr>
            </w:pPr>
            <w:r w:rsidRPr="007053AF">
              <w:rPr>
                <w:rFonts w:ascii="Times New Roman" w:hAnsi="Times New Roman" w:cs="Times New Roman"/>
                <w:b/>
                <w:bCs/>
                <w:sz w:val="24"/>
                <w:szCs w:val="24"/>
                <w:lang w:val="uk-UA"/>
              </w:rPr>
              <w:t>Терещук Н.В</w:t>
            </w:r>
            <w:r w:rsidRPr="007053AF">
              <w:rPr>
                <w:rFonts w:ascii="Times New Roman" w:hAnsi="Times New Roman" w:cs="Times New Roman"/>
                <w:b/>
                <w:bCs/>
                <w:sz w:val="24"/>
                <w:szCs w:val="24"/>
                <w:lang w:val="aa-ET"/>
              </w:rPr>
              <w:t xml:space="preserve">. </w:t>
            </w:r>
          </w:p>
          <w:p w:rsidR="00F56063" w:rsidRPr="00F56063" w:rsidRDefault="00F56063" w:rsidP="0029026F">
            <w:pPr>
              <w:rPr>
                <w:rFonts w:ascii="Times New Roman" w:hAnsi="Times New Roman" w:cs="Times New Roman"/>
                <w:bCs/>
                <w:sz w:val="24"/>
                <w:szCs w:val="24"/>
                <w:lang w:val="uk-UA"/>
              </w:rPr>
            </w:pPr>
            <w:r w:rsidRPr="007053AF">
              <w:rPr>
                <w:rFonts w:ascii="Times New Roman" w:hAnsi="Times New Roman" w:cs="Times New Roman"/>
                <w:bCs/>
                <w:sz w:val="24"/>
                <w:szCs w:val="24"/>
                <w:lang w:val="aa-ET"/>
              </w:rPr>
              <w:t xml:space="preserve">Концептуальні ресторани </w:t>
            </w:r>
            <w:r w:rsidRPr="007053AF">
              <w:rPr>
                <w:rFonts w:ascii="Times New Roman" w:hAnsi="Times New Roman" w:cs="Times New Roman"/>
                <w:bCs/>
                <w:sz w:val="24"/>
                <w:szCs w:val="24"/>
              </w:rPr>
              <w:t>в</w:t>
            </w:r>
            <w:r w:rsidRPr="007053AF">
              <w:rPr>
                <w:rFonts w:ascii="Times New Roman" w:hAnsi="Times New Roman" w:cs="Times New Roman"/>
                <w:bCs/>
                <w:sz w:val="24"/>
                <w:szCs w:val="24"/>
                <w:lang w:val="aa-ET"/>
              </w:rPr>
              <w:t xml:space="preserve"> готельно-ресторанно</w:t>
            </w:r>
            <w:r w:rsidRPr="007053AF">
              <w:rPr>
                <w:rFonts w:ascii="Times New Roman" w:hAnsi="Times New Roman" w:cs="Times New Roman"/>
                <w:bCs/>
                <w:sz w:val="24"/>
                <w:szCs w:val="24"/>
              </w:rPr>
              <w:t xml:space="preserve">му </w:t>
            </w:r>
            <w:r w:rsidRPr="007053AF">
              <w:rPr>
                <w:rFonts w:ascii="Times New Roman" w:hAnsi="Times New Roman" w:cs="Times New Roman"/>
                <w:bCs/>
                <w:sz w:val="24"/>
                <w:szCs w:val="24"/>
                <w:lang w:val="aa-ET"/>
              </w:rPr>
              <w:t>бізнес</w:t>
            </w:r>
            <w:r>
              <w:rPr>
                <w:rFonts w:ascii="Times New Roman" w:hAnsi="Times New Roman" w:cs="Times New Roman"/>
                <w:bCs/>
                <w:sz w:val="24"/>
                <w:szCs w:val="24"/>
                <w:lang w:val="uk-UA"/>
              </w:rPr>
              <w:t>і……………………</w:t>
            </w:r>
            <w:r w:rsidR="0029026F">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270</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Тетерєв В.Г.</w:t>
            </w:r>
          </w:p>
          <w:p w:rsidR="00F56063" w:rsidRPr="00F56063"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Розвиток внутрішнього туристично</w:t>
            </w:r>
            <w:r>
              <w:rPr>
                <w:rFonts w:ascii="Times New Roman" w:hAnsi="Times New Roman" w:cs="Times New Roman"/>
                <w:sz w:val="24"/>
                <w:szCs w:val="24"/>
                <w:lang w:val="uk-UA"/>
              </w:rPr>
              <w:t>го ринку в Україні…………………………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273</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Транченко</w:t>
            </w:r>
            <w:r w:rsidRPr="007053AF">
              <w:rPr>
                <w:rFonts w:ascii="Times New Roman" w:hAnsi="Times New Roman" w:cs="Times New Roman"/>
                <w:b/>
                <w:sz w:val="24"/>
                <w:szCs w:val="24"/>
              </w:rPr>
              <w:t xml:space="preserve"> </w:t>
            </w:r>
            <w:r w:rsidRPr="007053AF">
              <w:rPr>
                <w:rFonts w:ascii="Times New Roman" w:hAnsi="Times New Roman" w:cs="Times New Roman"/>
                <w:b/>
                <w:sz w:val="24"/>
                <w:szCs w:val="24"/>
                <w:lang w:val="uk-UA"/>
              </w:rPr>
              <w:t xml:space="preserve">Л.В. </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Проблеми розвитку «сільського зеленого тури</w:t>
            </w:r>
            <w:r>
              <w:rPr>
                <w:rFonts w:ascii="Times New Roman" w:hAnsi="Times New Roman" w:cs="Times New Roman"/>
                <w:sz w:val="24"/>
                <w:szCs w:val="24"/>
                <w:lang w:val="uk-UA"/>
              </w:rPr>
              <w:t>зму»……………………………...</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275</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Уманський Р.М.</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Стратегічні основи розвитку сільськог</w:t>
            </w:r>
            <w:r>
              <w:rPr>
                <w:rFonts w:ascii="Times New Roman" w:hAnsi="Times New Roman" w:cs="Times New Roman"/>
                <w:sz w:val="24"/>
                <w:szCs w:val="24"/>
                <w:lang w:val="uk-UA"/>
              </w:rPr>
              <w:t>о зеленого туризму…………………….…</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277</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Уманський Р.М.</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Особливості розвитку сільського зеленого т</w:t>
            </w:r>
            <w:r>
              <w:rPr>
                <w:rFonts w:ascii="Times New Roman" w:hAnsi="Times New Roman" w:cs="Times New Roman"/>
                <w:sz w:val="24"/>
                <w:szCs w:val="24"/>
                <w:lang w:val="uk-UA"/>
              </w:rPr>
              <w:t>уризму в Одеській області………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280</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Филипенко Н.В</w:t>
            </w:r>
          </w:p>
          <w:p w:rsidR="00F56063" w:rsidRPr="002C34CC"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Маркетингові інструменти під</w:t>
            </w:r>
            <w:r w:rsidR="002C34CC">
              <w:rPr>
                <w:rFonts w:ascii="Times New Roman" w:hAnsi="Times New Roman" w:cs="Times New Roman"/>
                <w:sz w:val="24"/>
                <w:szCs w:val="24"/>
                <w:lang w:val="uk-UA"/>
              </w:rPr>
              <w:t xml:space="preserve">вищення конкурентоспроможності </w:t>
            </w:r>
            <w:r w:rsidRPr="007053AF">
              <w:rPr>
                <w:rFonts w:ascii="Times New Roman" w:hAnsi="Times New Roman" w:cs="Times New Roman"/>
                <w:sz w:val="24"/>
                <w:szCs w:val="24"/>
                <w:lang w:val="uk-UA"/>
              </w:rPr>
              <w:t>туристичної дестинац</w:t>
            </w:r>
            <w:r w:rsidR="002C34CC">
              <w:rPr>
                <w:rFonts w:ascii="Times New Roman" w:hAnsi="Times New Roman" w:cs="Times New Roman"/>
                <w:sz w:val="24"/>
                <w:szCs w:val="24"/>
                <w:lang w:val="uk-UA"/>
              </w:rPr>
              <w:t>ії</w:t>
            </w: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F56063"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282</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Чепка Н.</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Маркетинг у сфері готельно-ресто</w:t>
            </w:r>
            <w:r>
              <w:rPr>
                <w:rFonts w:ascii="Times New Roman" w:hAnsi="Times New Roman" w:cs="Times New Roman"/>
                <w:sz w:val="24"/>
                <w:szCs w:val="24"/>
                <w:lang w:val="uk-UA"/>
              </w:rPr>
              <w:t>ранного бізнесу ……………………………</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285</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rPr>
            </w:pPr>
            <w:r w:rsidRPr="007053AF">
              <w:rPr>
                <w:rFonts w:ascii="Times New Roman" w:hAnsi="Times New Roman" w:cs="Times New Roman"/>
                <w:b/>
                <w:sz w:val="24"/>
                <w:szCs w:val="24"/>
              </w:rPr>
              <w:t>Шевченко Ю.С.</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Принципи  просування туристичних маршр</w:t>
            </w:r>
            <w:r>
              <w:rPr>
                <w:rFonts w:ascii="Times New Roman" w:hAnsi="Times New Roman" w:cs="Times New Roman"/>
                <w:sz w:val="24"/>
                <w:szCs w:val="24"/>
                <w:lang w:val="uk-UA"/>
              </w:rPr>
              <w:t>утів у соціальних мережах…………</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287</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Шеремет І.В. </w:t>
            </w:r>
          </w:p>
          <w:p w:rsidR="00F56063"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Фактори зовнішнього і внутрішнього середовища, які впливають </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на управління конкурентопромосжністю туристичного </w:t>
            </w:r>
            <w:r>
              <w:rPr>
                <w:rFonts w:ascii="Times New Roman" w:hAnsi="Times New Roman" w:cs="Times New Roman"/>
                <w:sz w:val="24"/>
                <w:szCs w:val="24"/>
                <w:lang w:val="uk-UA"/>
              </w:rPr>
              <w:t>кластеру……………</w:t>
            </w:r>
            <w:r w:rsidR="0029026F">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289</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rPr>
            </w:pPr>
            <w:r w:rsidRPr="007053AF">
              <w:rPr>
                <w:rFonts w:ascii="Times New Roman" w:hAnsi="Times New Roman" w:cs="Times New Roman"/>
                <w:b/>
                <w:sz w:val="24"/>
                <w:szCs w:val="24"/>
              </w:rPr>
              <w:t xml:space="preserve">Шмідт Р.В. </w:t>
            </w:r>
          </w:p>
          <w:p w:rsidR="00F56063" w:rsidRPr="007053AF"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Сучасні управлінські аспекти формування конкурентних переваг </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sz w:val="24"/>
                <w:szCs w:val="24"/>
                <w:lang w:val="uk-UA"/>
              </w:rPr>
              <w:t>підприємств туристично</w:t>
            </w:r>
            <w:r>
              <w:rPr>
                <w:rFonts w:ascii="Times New Roman" w:hAnsi="Times New Roman" w:cs="Times New Roman"/>
                <w:sz w:val="24"/>
                <w:szCs w:val="24"/>
                <w:lang w:val="uk-UA"/>
              </w:rPr>
              <w:t>ї галузі…………………………………………………</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292</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Юрченко В.В., Сирцова Л.С.</w:t>
            </w:r>
          </w:p>
          <w:p w:rsidR="00F56063"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Стратегічне планування діяльності готельних пі</w:t>
            </w:r>
            <w:r>
              <w:rPr>
                <w:rFonts w:ascii="Times New Roman" w:hAnsi="Times New Roman" w:cs="Times New Roman"/>
                <w:sz w:val="24"/>
                <w:szCs w:val="24"/>
                <w:lang w:val="uk-UA"/>
              </w:rPr>
              <w:t>дприємств в</w:t>
            </w:r>
          </w:p>
          <w:p w:rsidR="00F56063" w:rsidRPr="002C34CC" w:rsidRDefault="00F56063" w:rsidP="0029026F">
            <w:pPr>
              <w:rPr>
                <w:rFonts w:ascii="Times New Roman" w:hAnsi="Times New Roman" w:cs="Times New Roman"/>
                <w:sz w:val="24"/>
                <w:szCs w:val="24"/>
                <w:lang w:val="uk-UA"/>
              </w:rPr>
            </w:pPr>
            <w:r>
              <w:rPr>
                <w:rFonts w:ascii="Times New Roman" w:hAnsi="Times New Roman" w:cs="Times New Roman"/>
                <w:sz w:val="24"/>
                <w:szCs w:val="24"/>
                <w:lang w:val="uk-UA"/>
              </w:rPr>
              <w:t>сучасних умовах……………………………………………………………………</w:t>
            </w:r>
            <w:r w:rsidR="0029026F">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sz w:val="24"/>
                <w:szCs w:val="24"/>
                <w:lang w:val="uk-UA"/>
              </w:rPr>
            </w:pPr>
          </w:p>
          <w:p w:rsidR="0029026F" w:rsidRDefault="0029026F" w:rsidP="007053AF">
            <w:pPr>
              <w:jc w:val="center"/>
              <w:rPr>
                <w:rFonts w:ascii="Times New Roman" w:hAnsi="Times New Roman" w:cs="Times New Roman"/>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295</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Ященко К.І.</w:t>
            </w:r>
          </w:p>
          <w:p w:rsidR="00F56063" w:rsidRPr="002C34CC" w:rsidRDefault="00F56063" w:rsidP="0029026F">
            <w:pPr>
              <w:rPr>
                <w:rFonts w:ascii="Times New Roman" w:hAnsi="Times New Roman" w:cs="Times New Roman"/>
                <w:sz w:val="24"/>
                <w:szCs w:val="24"/>
                <w:lang w:val="uk-UA"/>
              </w:rPr>
            </w:pPr>
            <w:r w:rsidRPr="007053AF">
              <w:rPr>
                <w:rFonts w:ascii="Times New Roman" w:hAnsi="Times New Roman" w:cs="Times New Roman"/>
                <w:bCs/>
                <w:sz w:val="24"/>
                <w:szCs w:val="24"/>
              </w:rPr>
              <w:t>Інноваціі в діяльності підприємств ресторанного</w:t>
            </w:r>
            <w:r w:rsidRPr="007053AF">
              <w:rPr>
                <w:rFonts w:ascii="Times New Roman" w:hAnsi="Times New Roman" w:cs="Times New Roman"/>
                <w:sz w:val="24"/>
                <w:szCs w:val="24"/>
                <w:lang w:val="uk-UA"/>
              </w:rPr>
              <w:t xml:space="preserve"> г</w:t>
            </w:r>
            <w:r w:rsidRPr="007053AF">
              <w:rPr>
                <w:rFonts w:ascii="Times New Roman" w:hAnsi="Times New Roman" w:cs="Times New Roman"/>
                <w:bCs/>
                <w:sz w:val="24"/>
                <w:szCs w:val="24"/>
              </w:rPr>
              <w:t>осподарства</w:t>
            </w:r>
            <w:r>
              <w:rPr>
                <w:rFonts w:ascii="Times New Roman" w:hAnsi="Times New Roman" w:cs="Times New Roman"/>
                <w:bCs/>
                <w:sz w:val="24"/>
                <w:szCs w:val="24"/>
                <w:lang w:val="uk-UA"/>
              </w:rPr>
              <w:t>………………</w:t>
            </w:r>
            <w:r w:rsidR="0029026F">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29026F" w:rsidRDefault="0029026F" w:rsidP="007053AF">
            <w:pPr>
              <w:jc w:val="center"/>
              <w:rPr>
                <w:rFonts w:ascii="Times New Roman" w:hAnsi="Times New Roman" w:cs="Times New Roman"/>
                <w:bCs/>
                <w:sz w:val="24"/>
                <w:szCs w:val="24"/>
                <w:lang w:val="uk-UA"/>
              </w:rPr>
            </w:pPr>
          </w:p>
          <w:p w:rsidR="00F56063" w:rsidRDefault="0029026F"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298</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sz w:val="24"/>
                <w:szCs w:val="24"/>
                <w:lang w:val="uk-UA"/>
              </w:rPr>
            </w:pPr>
            <w:r w:rsidRPr="007053AF">
              <w:rPr>
                <w:rFonts w:ascii="Times New Roman" w:hAnsi="Times New Roman" w:cs="Times New Roman"/>
                <w:b/>
                <w:sz w:val="24"/>
                <w:szCs w:val="24"/>
                <w:lang w:val="uk-UA"/>
              </w:rPr>
              <w:t>Яровий В.Ф.</w:t>
            </w:r>
            <w:r w:rsidRPr="007053AF">
              <w:rPr>
                <w:rFonts w:ascii="Times New Roman" w:hAnsi="Times New Roman" w:cs="Times New Roman"/>
                <w:sz w:val="24"/>
                <w:szCs w:val="24"/>
                <w:lang w:val="uk-UA"/>
              </w:rPr>
              <w:t xml:space="preserve">, </w:t>
            </w:r>
            <w:r w:rsidRPr="007053AF">
              <w:rPr>
                <w:rFonts w:ascii="Times New Roman" w:hAnsi="Times New Roman" w:cs="Times New Roman"/>
                <w:b/>
                <w:sz w:val="24"/>
                <w:szCs w:val="24"/>
                <w:lang w:val="uk-UA"/>
              </w:rPr>
              <w:t>Шуткіна В.В.</w:t>
            </w:r>
          </w:p>
          <w:p w:rsidR="00F56063" w:rsidRDefault="00F56063"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Особливості управління рекламною діяльністю в туристичних підприємствах………</w:t>
            </w:r>
            <w:r w:rsidR="002C34CC">
              <w:rPr>
                <w:rFonts w:ascii="Times New Roman" w:hAnsi="Times New Roman" w:cs="Times New Roman"/>
                <w:sz w:val="24"/>
                <w:szCs w:val="24"/>
                <w:lang w:val="uk-UA"/>
              </w:rPr>
              <w:t>…</w:t>
            </w:r>
          </w:p>
          <w:p w:rsidR="002C34CC" w:rsidRPr="002C34CC" w:rsidRDefault="002C34CC" w:rsidP="00F56063">
            <w:pPr>
              <w:rPr>
                <w:rFonts w:ascii="Times New Roman" w:hAnsi="Times New Roman" w:cs="Times New Roman"/>
                <w:sz w:val="24"/>
                <w:szCs w:val="24"/>
                <w:lang w:val="uk-UA"/>
              </w:rPr>
            </w:pP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F56063"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301</w:t>
            </w:r>
          </w:p>
        </w:tc>
      </w:tr>
      <w:tr w:rsidR="00F56063" w:rsidTr="00610813">
        <w:tc>
          <w:tcPr>
            <w:tcW w:w="9394" w:type="dxa"/>
            <w:tcBorders>
              <w:top w:val="nil"/>
              <w:left w:val="nil"/>
              <w:bottom w:val="nil"/>
              <w:right w:val="nil"/>
            </w:tcBorders>
          </w:tcPr>
          <w:p w:rsidR="00610813" w:rsidRDefault="00610813" w:rsidP="00F56063">
            <w:pPr>
              <w:rPr>
                <w:rFonts w:ascii="Times New Roman" w:hAnsi="Times New Roman" w:cs="Times New Roman"/>
                <w:b/>
                <w:sz w:val="24"/>
                <w:szCs w:val="24"/>
                <w:lang w:val="uk-UA"/>
              </w:rPr>
            </w:pPr>
          </w:p>
          <w:p w:rsidR="00F56063"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 xml:space="preserve">СЕКЦІЯ 4. ОБЛІКОВО-ФІНАНСОВЕ ЗАБЕЗПЕЧЕННЯ </w:t>
            </w:r>
          </w:p>
          <w:p w:rsidR="00F56063" w:rsidRPr="002C34CC" w:rsidRDefault="00F56063" w:rsidP="00D34C64">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ФУНКЦОНУВАННЯ ПІДПРИЄМНИЦЬК</w:t>
            </w:r>
            <w:r>
              <w:rPr>
                <w:rFonts w:ascii="Times New Roman" w:hAnsi="Times New Roman" w:cs="Times New Roman"/>
                <w:b/>
                <w:sz w:val="24"/>
                <w:szCs w:val="24"/>
                <w:lang w:val="uk-UA"/>
              </w:rPr>
              <w:t>ИХ СТРУКТУР…………………</w:t>
            </w:r>
            <w:r w:rsidR="00D34C64">
              <w:rPr>
                <w:rFonts w:ascii="Times New Roman" w:hAnsi="Times New Roman" w:cs="Times New Roman"/>
                <w:b/>
                <w:sz w:val="24"/>
                <w:szCs w:val="24"/>
                <w:lang w:val="uk-UA"/>
              </w:rPr>
              <w:t>………….</w:t>
            </w:r>
          </w:p>
        </w:tc>
        <w:tc>
          <w:tcPr>
            <w:tcW w:w="665" w:type="dxa"/>
            <w:tcBorders>
              <w:top w:val="nil"/>
              <w:left w:val="nil"/>
              <w:bottom w:val="nil"/>
              <w:right w:val="nil"/>
            </w:tcBorders>
          </w:tcPr>
          <w:p w:rsidR="00D34C64" w:rsidRDefault="00D34C64"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F56063" w:rsidRDefault="00D34C64" w:rsidP="007053AF">
            <w:pPr>
              <w:jc w:val="center"/>
              <w:rPr>
                <w:rFonts w:ascii="Times New Roman" w:hAnsi="Times New Roman" w:cs="Times New Roman"/>
                <w:sz w:val="24"/>
                <w:szCs w:val="24"/>
                <w:lang w:val="uk-UA"/>
              </w:rPr>
            </w:pPr>
            <w:r w:rsidRPr="00F02962">
              <w:rPr>
                <w:rFonts w:ascii="Times New Roman" w:hAnsi="Times New Roman" w:cs="Times New Roman"/>
                <w:sz w:val="24"/>
                <w:szCs w:val="24"/>
                <w:lang w:val="uk-UA"/>
              </w:rPr>
              <w:t>306</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Бондаренко Н.В.</w:t>
            </w:r>
          </w:p>
          <w:p w:rsidR="00F56063" w:rsidRPr="002C34CC" w:rsidRDefault="00F56063" w:rsidP="00D34C64">
            <w:pPr>
              <w:rPr>
                <w:rFonts w:ascii="Times New Roman" w:hAnsi="Times New Roman" w:cs="Times New Roman"/>
                <w:sz w:val="24"/>
                <w:szCs w:val="24"/>
                <w:lang w:val="uk-UA"/>
              </w:rPr>
            </w:pPr>
            <w:r w:rsidRPr="007053AF">
              <w:rPr>
                <w:rFonts w:ascii="Times New Roman" w:hAnsi="Times New Roman" w:cs="Times New Roman"/>
                <w:sz w:val="24"/>
                <w:szCs w:val="24"/>
                <w:lang w:val="uk-UA"/>
              </w:rPr>
              <w:t>Кредитне забезпечення підприє</w:t>
            </w:r>
            <w:r>
              <w:rPr>
                <w:rFonts w:ascii="Times New Roman" w:hAnsi="Times New Roman" w:cs="Times New Roman"/>
                <w:sz w:val="24"/>
                <w:szCs w:val="24"/>
                <w:lang w:val="uk-UA"/>
              </w:rPr>
              <w:t>мницьких структур……………………………</w:t>
            </w:r>
            <w:r w:rsidR="00D34C64">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D34C64" w:rsidRDefault="00D34C64" w:rsidP="007053AF">
            <w:pPr>
              <w:jc w:val="center"/>
              <w:rPr>
                <w:rFonts w:ascii="Times New Roman" w:hAnsi="Times New Roman" w:cs="Times New Roman"/>
                <w:sz w:val="24"/>
                <w:szCs w:val="24"/>
                <w:lang w:val="uk-UA"/>
              </w:rPr>
            </w:pPr>
          </w:p>
          <w:p w:rsidR="00F56063" w:rsidRDefault="00D34C64"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306</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Буганов О.В., Брашавецька О.В.</w:t>
            </w:r>
          </w:p>
          <w:p w:rsidR="00F56063" w:rsidRPr="002C34CC" w:rsidRDefault="00F56063" w:rsidP="00D34C64">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Проблеми оподаткування електронно</w:t>
            </w:r>
            <w:r>
              <w:rPr>
                <w:rFonts w:ascii="Times New Roman" w:hAnsi="Times New Roman" w:cs="Times New Roman"/>
                <w:bCs/>
                <w:sz w:val="24"/>
                <w:szCs w:val="24"/>
                <w:lang w:val="uk-UA"/>
              </w:rPr>
              <w:t>ї торгівлі в Україні………………………</w:t>
            </w:r>
            <w:r w:rsidR="00D34C64">
              <w:rPr>
                <w:rFonts w:ascii="Times New Roman" w:hAnsi="Times New Roman" w:cs="Times New Roman"/>
                <w:bCs/>
                <w:sz w:val="24"/>
                <w:szCs w:val="24"/>
                <w:lang w:val="uk-UA"/>
              </w:rPr>
              <w:t>……………</w:t>
            </w:r>
          </w:p>
        </w:tc>
        <w:tc>
          <w:tcPr>
            <w:tcW w:w="665" w:type="dxa"/>
            <w:tcBorders>
              <w:top w:val="nil"/>
              <w:left w:val="nil"/>
              <w:bottom w:val="nil"/>
              <w:right w:val="nil"/>
            </w:tcBorders>
          </w:tcPr>
          <w:p w:rsidR="00D34C64" w:rsidRDefault="00D34C64" w:rsidP="007053AF">
            <w:pPr>
              <w:jc w:val="center"/>
              <w:rPr>
                <w:rFonts w:ascii="Times New Roman" w:hAnsi="Times New Roman" w:cs="Times New Roman"/>
                <w:bCs/>
                <w:sz w:val="24"/>
                <w:szCs w:val="24"/>
                <w:lang w:val="uk-UA"/>
              </w:rPr>
            </w:pPr>
          </w:p>
          <w:p w:rsidR="00F56063" w:rsidRDefault="00D34C64"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308</w:t>
            </w:r>
          </w:p>
        </w:tc>
      </w:tr>
      <w:tr w:rsidR="00F56063" w:rsidTr="00610813">
        <w:tc>
          <w:tcPr>
            <w:tcW w:w="9394" w:type="dxa"/>
            <w:tcBorders>
              <w:top w:val="nil"/>
              <w:left w:val="nil"/>
              <w:bottom w:val="nil"/>
              <w:right w:val="nil"/>
            </w:tcBorders>
          </w:tcPr>
          <w:p w:rsidR="00F56063" w:rsidRPr="007053AF" w:rsidRDefault="00F56063" w:rsidP="00F56063">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Головіна С.</w:t>
            </w:r>
          </w:p>
          <w:p w:rsidR="00F56063" w:rsidRPr="002C34CC" w:rsidRDefault="00F56063" w:rsidP="00D34C64">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Стратегії розвитку під</w:t>
            </w:r>
            <w:r>
              <w:rPr>
                <w:rFonts w:ascii="Times New Roman" w:hAnsi="Times New Roman" w:cs="Times New Roman"/>
                <w:bCs/>
                <w:sz w:val="24"/>
                <w:szCs w:val="24"/>
                <w:lang w:val="uk-UA"/>
              </w:rPr>
              <w:t>приємства …………………………………………………</w:t>
            </w:r>
            <w:r w:rsidR="00D34C64">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D34C64" w:rsidRDefault="00D34C64" w:rsidP="007053AF">
            <w:pPr>
              <w:jc w:val="center"/>
              <w:rPr>
                <w:rFonts w:ascii="Times New Roman" w:hAnsi="Times New Roman" w:cs="Times New Roman"/>
                <w:bCs/>
                <w:sz w:val="24"/>
                <w:szCs w:val="24"/>
                <w:lang w:val="uk-UA"/>
              </w:rPr>
            </w:pPr>
          </w:p>
          <w:p w:rsidR="00F56063" w:rsidRDefault="00D34C64"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310</w:t>
            </w:r>
          </w:p>
        </w:tc>
      </w:tr>
      <w:tr w:rsidR="00F56063"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Захожай К.В.</w:t>
            </w:r>
          </w:p>
          <w:p w:rsidR="00F56063" w:rsidRPr="002C34CC" w:rsidRDefault="002C34CC" w:rsidP="00D34C64">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Індикатори бюджетної стійкості в контексті </w:t>
            </w:r>
            <w:r>
              <w:rPr>
                <w:rFonts w:ascii="Times New Roman" w:hAnsi="Times New Roman" w:cs="Times New Roman"/>
                <w:sz w:val="24"/>
                <w:szCs w:val="24"/>
                <w:lang w:val="uk-UA"/>
              </w:rPr>
              <w:t>сталого розвитку держави………</w:t>
            </w:r>
            <w:r w:rsidR="00D34C64">
              <w:rPr>
                <w:rFonts w:ascii="Times New Roman" w:hAnsi="Times New Roman" w:cs="Times New Roman"/>
                <w:sz w:val="24"/>
                <w:szCs w:val="24"/>
                <w:lang w:val="uk-UA"/>
              </w:rPr>
              <w:t>…</w:t>
            </w:r>
            <w:r w:rsidR="009D4C37">
              <w:rPr>
                <w:rFonts w:ascii="Times New Roman" w:hAnsi="Times New Roman" w:cs="Times New Roman"/>
                <w:sz w:val="24"/>
                <w:szCs w:val="24"/>
                <w:lang w:val="uk-UA"/>
              </w:rPr>
              <w:t>……..</w:t>
            </w:r>
            <w:r w:rsidR="00D34C64">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D34C64" w:rsidRDefault="00D34C64" w:rsidP="007053AF">
            <w:pPr>
              <w:jc w:val="center"/>
              <w:rPr>
                <w:rFonts w:ascii="Times New Roman" w:hAnsi="Times New Roman" w:cs="Times New Roman"/>
                <w:sz w:val="24"/>
                <w:szCs w:val="24"/>
                <w:lang w:val="uk-UA"/>
              </w:rPr>
            </w:pPr>
          </w:p>
          <w:p w:rsidR="00F56063" w:rsidRDefault="00D34C64"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313</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Камбурова Ю.І.</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Впровадження мсфз як стимул розви</w:t>
            </w:r>
            <w:r>
              <w:rPr>
                <w:rFonts w:ascii="Times New Roman" w:hAnsi="Times New Roman" w:cs="Times New Roman"/>
                <w:sz w:val="24"/>
                <w:szCs w:val="24"/>
                <w:lang w:val="uk-UA"/>
              </w:rPr>
              <w:t>тку економіки України……………………</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316</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Карнаушенко А.С. </w:t>
            </w:r>
          </w:p>
          <w:p w:rsidR="002C34CC" w:rsidRPr="002C34CC" w:rsidRDefault="002C34CC" w:rsidP="00F56063">
            <w:pPr>
              <w:rPr>
                <w:rFonts w:ascii="Times New Roman" w:hAnsi="Times New Roman" w:cs="Times New Roman"/>
                <w:sz w:val="24"/>
                <w:szCs w:val="24"/>
                <w:lang w:val="uk-UA"/>
              </w:rPr>
            </w:pPr>
            <w:r w:rsidRPr="007053AF">
              <w:rPr>
                <w:rFonts w:ascii="Times New Roman" w:hAnsi="Times New Roman" w:cs="Times New Roman"/>
                <w:sz w:val="24"/>
                <w:szCs w:val="24"/>
              </w:rPr>
              <w:t xml:space="preserve">Оцінювання ймовірності банкрутства підприємства за допомогою </w:t>
            </w:r>
            <w:r>
              <w:rPr>
                <w:rFonts w:ascii="Times New Roman" w:hAnsi="Times New Roman" w:cs="Times New Roman"/>
                <w:sz w:val="24"/>
                <w:szCs w:val="24"/>
                <w:lang w:val="uk-UA"/>
              </w:rPr>
              <w:t xml:space="preserve">моделі </w:t>
            </w:r>
            <w:r w:rsidRPr="007053AF">
              <w:rPr>
                <w:rFonts w:ascii="Times New Roman" w:hAnsi="Times New Roman" w:cs="Times New Roman"/>
                <w:sz w:val="24"/>
                <w:szCs w:val="24"/>
              </w:rPr>
              <w:t>Альтмана</w:t>
            </w:r>
            <w:r>
              <w:rPr>
                <w:rFonts w:ascii="Times New Roman" w:hAnsi="Times New Roman" w:cs="Times New Roman"/>
                <w:sz w:val="24"/>
                <w:szCs w:val="24"/>
                <w:lang w:val="uk-UA"/>
              </w:rPr>
              <w:t>……</w:t>
            </w: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2C34CC"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319</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Каташинський В.А.</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Управління кредитним ризиком як запорука </w:t>
            </w:r>
            <w:r>
              <w:rPr>
                <w:rFonts w:ascii="Times New Roman" w:hAnsi="Times New Roman" w:cs="Times New Roman"/>
                <w:sz w:val="24"/>
                <w:szCs w:val="24"/>
                <w:lang w:val="uk-UA"/>
              </w:rPr>
              <w:t>фінансової безпеки банку……</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322</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Клепанчук О.Ю., Коцупей В.М.</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Внутрішній ринок як об’єкт держа</w:t>
            </w:r>
            <w:r>
              <w:rPr>
                <w:rFonts w:ascii="Times New Roman" w:hAnsi="Times New Roman" w:cs="Times New Roman"/>
                <w:sz w:val="24"/>
                <w:szCs w:val="24"/>
                <w:lang w:val="uk-UA"/>
              </w:rPr>
              <w:t>вного регулювання ………………………</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325</w:t>
            </w:r>
          </w:p>
        </w:tc>
      </w:tr>
      <w:tr w:rsidR="00F56063"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Ковальов В.В., Ковальова  К.І.</w:t>
            </w:r>
          </w:p>
          <w:p w:rsidR="00F56063"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Фактори інвестиційної пр</w:t>
            </w:r>
            <w:r>
              <w:rPr>
                <w:rFonts w:ascii="Times New Roman" w:hAnsi="Times New Roman" w:cs="Times New Roman"/>
                <w:sz w:val="24"/>
                <w:szCs w:val="24"/>
                <w:lang w:val="uk-UA"/>
              </w:rPr>
              <w:t>ивабливості…………………………………………</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F56063"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327</w:t>
            </w:r>
          </w:p>
        </w:tc>
      </w:tr>
      <w:tr w:rsidR="00F56063"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Кутіщева Є.О.</w:t>
            </w:r>
          </w:p>
          <w:p w:rsidR="00F56063"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Проблеми малого підприєм</w:t>
            </w:r>
            <w:r>
              <w:rPr>
                <w:rFonts w:ascii="Times New Roman" w:hAnsi="Times New Roman" w:cs="Times New Roman"/>
                <w:sz w:val="24"/>
                <w:szCs w:val="24"/>
                <w:lang w:val="uk-UA"/>
              </w:rPr>
              <w:t>ства в Україні……………………………………</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F56063"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330</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Лучик С.Д., Лучик М.В.</w:t>
            </w:r>
          </w:p>
          <w:p w:rsidR="002C34CC" w:rsidRPr="002C34CC" w:rsidRDefault="002C34CC" w:rsidP="00F56063">
            <w:pPr>
              <w:rPr>
                <w:rFonts w:ascii="Times New Roman" w:hAnsi="Times New Roman" w:cs="Times New Roman"/>
                <w:sz w:val="24"/>
                <w:szCs w:val="24"/>
                <w:lang w:val="uk-UA"/>
              </w:rPr>
            </w:pPr>
            <w:r w:rsidRPr="007053AF">
              <w:rPr>
                <w:rFonts w:ascii="Times New Roman" w:hAnsi="Times New Roman" w:cs="Times New Roman"/>
                <w:sz w:val="24"/>
                <w:szCs w:val="24"/>
                <w:lang w:val="uk-UA"/>
              </w:rPr>
              <w:t>Практичні аспекти автоматизації бізнес-процесів підприємницьких структур……</w:t>
            </w:r>
            <w:r>
              <w:rPr>
                <w:rFonts w:ascii="Times New Roman" w:hAnsi="Times New Roman" w:cs="Times New Roman"/>
                <w:sz w:val="24"/>
                <w:szCs w:val="24"/>
                <w:lang w:val="uk-UA"/>
              </w:rPr>
              <w:t>…</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2C34CC"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332</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Лялько А.В.</w:t>
            </w:r>
          </w:p>
          <w:p w:rsidR="002C34CC" w:rsidRPr="007053AF" w:rsidRDefault="002C34CC" w:rsidP="002C34CC">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Організація та технологія інспектування суб’єктів господарювання </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у сфері захисту прав сп</w:t>
            </w:r>
            <w:r>
              <w:rPr>
                <w:rFonts w:ascii="Times New Roman" w:hAnsi="Times New Roman" w:cs="Times New Roman"/>
                <w:sz w:val="24"/>
                <w:szCs w:val="24"/>
                <w:lang w:val="uk-UA"/>
              </w:rPr>
              <w:t>оживачів ………………………………………………..…</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335</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Мельникова К.В.</w:t>
            </w:r>
          </w:p>
          <w:p w:rsidR="002C34CC" w:rsidRPr="002C34CC" w:rsidRDefault="002C34CC" w:rsidP="009D4C37">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Дизайн-мислення як інструмент іннова</w:t>
            </w:r>
            <w:r>
              <w:rPr>
                <w:rFonts w:ascii="Times New Roman" w:hAnsi="Times New Roman" w:cs="Times New Roman"/>
                <w:bCs/>
                <w:sz w:val="24"/>
                <w:szCs w:val="24"/>
                <w:lang w:val="uk-UA"/>
              </w:rPr>
              <w:t>ційного ведення бізнесу……………</w:t>
            </w:r>
            <w:r w:rsidR="009D4C37">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bCs/>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338</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Мохненко А.С.</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Облікове забезпечення оцінки фінансової</w:t>
            </w:r>
            <w:r>
              <w:rPr>
                <w:rFonts w:ascii="Times New Roman" w:hAnsi="Times New Roman" w:cs="Times New Roman"/>
                <w:sz w:val="24"/>
                <w:szCs w:val="24"/>
                <w:lang w:val="uk-UA"/>
              </w:rPr>
              <w:t xml:space="preserve"> стійкості підприємства…………</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341</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Нікола С.О.</w:t>
            </w:r>
          </w:p>
          <w:p w:rsidR="002C34CC" w:rsidRDefault="002C34CC" w:rsidP="002C34CC">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Стратегічні пріоритети для підвищення банківської стабільності </w:t>
            </w:r>
          </w:p>
          <w:p w:rsidR="002C34CC" w:rsidRDefault="002C34CC" w:rsidP="002C34CC">
            <w:pPr>
              <w:rPr>
                <w:rFonts w:ascii="Times New Roman" w:hAnsi="Times New Roman" w:cs="Times New Roman"/>
                <w:sz w:val="24"/>
                <w:szCs w:val="24"/>
                <w:lang w:val="uk-UA"/>
              </w:rPr>
            </w:pPr>
            <w:r>
              <w:rPr>
                <w:rFonts w:ascii="Times New Roman" w:hAnsi="Times New Roman" w:cs="Times New Roman"/>
                <w:sz w:val="24"/>
                <w:szCs w:val="24"/>
                <w:lang w:val="uk-UA"/>
              </w:rPr>
              <w:t xml:space="preserve">України </w:t>
            </w:r>
            <w:r w:rsidRPr="007053AF">
              <w:rPr>
                <w:rFonts w:ascii="Times New Roman" w:hAnsi="Times New Roman" w:cs="Times New Roman"/>
                <w:sz w:val="24"/>
                <w:szCs w:val="24"/>
                <w:lang w:val="uk-UA"/>
              </w:rPr>
              <w:t xml:space="preserve">як важлива передумова належного фінансового </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забезпечення функціонування підприємницьких стр</w:t>
            </w:r>
            <w:r>
              <w:rPr>
                <w:rFonts w:ascii="Times New Roman" w:hAnsi="Times New Roman" w:cs="Times New Roman"/>
                <w:sz w:val="24"/>
                <w:szCs w:val="24"/>
                <w:lang w:val="uk-UA"/>
              </w:rPr>
              <w:t>уктур…………………..…</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344</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 xml:space="preserve">Петренко В.С. </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Венчурний капітал: поняття, </w:t>
            </w:r>
            <w:r>
              <w:rPr>
                <w:rFonts w:ascii="Times New Roman" w:hAnsi="Times New Roman" w:cs="Times New Roman"/>
                <w:sz w:val="24"/>
                <w:szCs w:val="24"/>
                <w:lang w:val="uk-UA"/>
              </w:rPr>
              <w:t>цілі, функції……………………………………..…</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346</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Порожняк В.В.</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Розвиток підприємницької діял</w:t>
            </w:r>
            <w:r>
              <w:rPr>
                <w:rFonts w:ascii="Times New Roman" w:hAnsi="Times New Roman" w:cs="Times New Roman"/>
                <w:sz w:val="24"/>
                <w:szCs w:val="24"/>
                <w:lang w:val="uk-UA"/>
              </w:rPr>
              <w:t>ьності в Україні…………………………..…</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349</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Пристемський О.С.</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Податкова політика та її вплив на дія</w:t>
            </w:r>
            <w:r>
              <w:rPr>
                <w:rFonts w:ascii="Times New Roman" w:hAnsi="Times New Roman" w:cs="Times New Roman"/>
                <w:sz w:val="24"/>
                <w:szCs w:val="24"/>
                <w:lang w:val="uk-UA"/>
              </w:rPr>
              <w:t>льність  підприємств……………………</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352</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Савчук Д.О.</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Сутність поняття «циркуляр</w:t>
            </w:r>
            <w:r>
              <w:rPr>
                <w:rFonts w:ascii="Times New Roman" w:hAnsi="Times New Roman" w:cs="Times New Roman"/>
                <w:sz w:val="24"/>
                <w:szCs w:val="24"/>
                <w:lang w:val="uk-UA"/>
              </w:rPr>
              <w:t>на економіка»……………………………………</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355</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Саковська О. М.</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Кооперація як складова розвитку сільськ</w:t>
            </w:r>
            <w:r>
              <w:rPr>
                <w:rFonts w:ascii="Times New Roman" w:hAnsi="Times New Roman" w:cs="Times New Roman"/>
                <w:sz w:val="24"/>
                <w:szCs w:val="24"/>
                <w:lang w:val="uk-UA"/>
              </w:rPr>
              <w:t>их територій України………………</w:t>
            </w:r>
            <w:r w:rsidR="009D4C37">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357</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t>Турянський Ю. І.</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Передумови реалізації ефективної по</w:t>
            </w:r>
            <w:r>
              <w:rPr>
                <w:rFonts w:ascii="Times New Roman" w:hAnsi="Times New Roman" w:cs="Times New Roman"/>
                <w:sz w:val="24"/>
                <w:szCs w:val="24"/>
                <w:lang w:val="uk-UA"/>
              </w:rPr>
              <w:t>даткової політики……………………</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360</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Федорчук О.</w:t>
            </w:r>
          </w:p>
          <w:p w:rsidR="002C34CC" w:rsidRPr="002C34CC" w:rsidRDefault="002C34CC" w:rsidP="002C34CC">
            <w:pPr>
              <w:rPr>
                <w:rFonts w:ascii="Times New Roman" w:hAnsi="Times New Roman" w:cs="Times New Roman"/>
                <w:sz w:val="24"/>
                <w:szCs w:val="24"/>
                <w:lang w:val="uk-UA"/>
              </w:rPr>
            </w:pPr>
            <w:r w:rsidRPr="007053AF">
              <w:rPr>
                <w:rFonts w:ascii="Times New Roman" w:hAnsi="Times New Roman" w:cs="Times New Roman"/>
                <w:sz w:val="24"/>
                <w:szCs w:val="24"/>
                <w:lang w:val="uk-UA"/>
              </w:rPr>
              <w:t>Напрями державної підтримки конкурентоспроможності підприємств аграрного сект</w:t>
            </w:r>
            <w:r>
              <w:rPr>
                <w:rFonts w:ascii="Times New Roman" w:hAnsi="Times New Roman" w:cs="Times New Roman"/>
                <w:sz w:val="24"/>
                <w:szCs w:val="24"/>
                <w:lang w:val="uk-UA"/>
              </w:rPr>
              <w:t>ору</w:t>
            </w:r>
          </w:p>
        </w:tc>
        <w:tc>
          <w:tcPr>
            <w:tcW w:w="665" w:type="dxa"/>
            <w:tcBorders>
              <w:top w:val="nil"/>
              <w:left w:val="nil"/>
              <w:bottom w:val="nil"/>
              <w:right w:val="nil"/>
            </w:tcBorders>
          </w:tcPr>
          <w:p w:rsidR="002C34CC" w:rsidRDefault="002C34CC" w:rsidP="007053AF">
            <w:pPr>
              <w:jc w:val="center"/>
              <w:rPr>
                <w:rFonts w:ascii="Times New Roman" w:hAnsi="Times New Roman" w:cs="Times New Roman"/>
                <w:sz w:val="24"/>
                <w:szCs w:val="24"/>
                <w:lang w:val="uk-UA"/>
              </w:rPr>
            </w:pPr>
          </w:p>
          <w:p w:rsidR="002C34CC" w:rsidRDefault="002C34CC"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362</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bCs/>
                <w:sz w:val="24"/>
                <w:szCs w:val="24"/>
                <w:lang w:val="uk-UA"/>
              </w:rPr>
            </w:pPr>
            <w:r w:rsidRPr="007053AF">
              <w:rPr>
                <w:rFonts w:ascii="Times New Roman" w:hAnsi="Times New Roman" w:cs="Times New Roman"/>
                <w:b/>
                <w:bCs/>
                <w:sz w:val="24"/>
                <w:szCs w:val="24"/>
                <w:lang w:val="uk-UA"/>
              </w:rPr>
              <w:t>Цимбаревич Є.О.</w:t>
            </w:r>
          </w:p>
          <w:p w:rsidR="002C34CC" w:rsidRPr="002C34CC" w:rsidRDefault="002C34CC" w:rsidP="009D4C37">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Поняття венчурних п</w:t>
            </w:r>
            <w:r>
              <w:rPr>
                <w:rFonts w:ascii="Times New Roman" w:hAnsi="Times New Roman" w:cs="Times New Roman"/>
                <w:bCs/>
                <w:sz w:val="24"/>
                <w:szCs w:val="24"/>
                <w:lang w:val="uk-UA"/>
              </w:rPr>
              <w:t>ідприємств………………………………………………</w:t>
            </w:r>
            <w:r w:rsidR="009D4C37">
              <w:rPr>
                <w:rFonts w:ascii="Times New Roman" w:hAnsi="Times New Roman" w:cs="Times New Roman"/>
                <w:bCs/>
                <w:sz w:val="24"/>
                <w:szCs w:val="24"/>
                <w:lang w:val="uk-UA"/>
              </w:rPr>
              <w:t>……………</w:t>
            </w:r>
            <w:r>
              <w:rPr>
                <w:rFonts w:ascii="Times New Roman" w:hAnsi="Times New Roman" w:cs="Times New Roman"/>
                <w:bCs/>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bCs/>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365</w:t>
            </w:r>
          </w:p>
        </w:tc>
      </w:tr>
      <w:tr w:rsidR="002C34CC" w:rsidTr="00610813">
        <w:tc>
          <w:tcPr>
            <w:tcW w:w="9394" w:type="dxa"/>
            <w:tcBorders>
              <w:top w:val="nil"/>
              <w:left w:val="nil"/>
              <w:bottom w:val="nil"/>
              <w:right w:val="nil"/>
            </w:tcBorders>
          </w:tcPr>
          <w:p w:rsidR="00610813" w:rsidRDefault="00610813" w:rsidP="002C34CC">
            <w:pPr>
              <w:rPr>
                <w:rFonts w:ascii="Times New Roman" w:hAnsi="Times New Roman" w:cs="Times New Roman"/>
                <w:b/>
                <w:sz w:val="24"/>
                <w:szCs w:val="24"/>
                <w:lang w:val="uk-UA"/>
              </w:rPr>
            </w:pPr>
          </w:p>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Цхай Р.О.</w:t>
            </w:r>
          </w:p>
          <w:p w:rsidR="002C34CC" w:rsidRDefault="002C34CC" w:rsidP="002C34CC">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Основні відмінності обліку основних засобів між національними </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та міжнародними стандартами…</w:t>
            </w:r>
            <w:r>
              <w:rPr>
                <w:rFonts w:ascii="Times New Roman" w:hAnsi="Times New Roman" w:cs="Times New Roman"/>
                <w:sz w:val="24"/>
                <w:szCs w:val="24"/>
                <w:lang w:val="uk-UA"/>
              </w:rPr>
              <w:t>……………………………………………</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368</w:t>
            </w:r>
          </w:p>
        </w:tc>
      </w:tr>
      <w:tr w:rsidR="002C34CC" w:rsidTr="00610813">
        <w:tc>
          <w:tcPr>
            <w:tcW w:w="9394" w:type="dxa"/>
            <w:tcBorders>
              <w:top w:val="nil"/>
              <w:left w:val="nil"/>
              <w:bottom w:val="nil"/>
              <w:right w:val="nil"/>
            </w:tcBorders>
          </w:tcPr>
          <w:p w:rsidR="002C34CC"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lang w:val="uk-UA"/>
              </w:rPr>
              <w:lastRenderedPageBreak/>
              <w:t xml:space="preserve">СЕКЦІЯ 5. ІННОВАЦІЇ В ПРОФЕСІЙНОМУ СТАНОВЛЕННІ </w:t>
            </w:r>
          </w:p>
          <w:p w:rsidR="002C34CC" w:rsidRDefault="002C34CC" w:rsidP="002C34CC">
            <w:pPr>
              <w:rPr>
                <w:rFonts w:ascii="Times New Roman" w:hAnsi="Times New Roman" w:cs="Times New Roman"/>
                <w:b/>
                <w:sz w:val="24"/>
                <w:szCs w:val="24"/>
                <w:lang w:val="uk-UA"/>
              </w:rPr>
            </w:pPr>
            <w:r>
              <w:rPr>
                <w:rFonts w:ascii="Times New Roman" w:hAnsi="Times New Roman" w:cs="Times New Roman"/>
                <w:b/>
                <w:sz w:val="24"/>
                <w:szCs w:val="24"/>
                <w:lang w:val="uk-UA"/>
              </w:rPr>
              <w:t>МАЙБУТНІХ ІНЖЕНЕРІВ-ПЕДАГОГІВ</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b/>
                <w:sz w:val="24"/>
                <w:szCs w:val="24"/>
                <w:lang w:val="uk-UA"/>
              </w:rPr>
              <w:t>ТА</w:t>
            </w:r>
            <w:r>
              <w:rPr>
                <w:rFonts w:ascii="Times New Roman" w:hAnsi="Times New Roman" w:cs="Times New Roman"/>
                <w:b/>
                <w:sz w:val="24"/>
                <w:szCs w:val="24"/>
                <w:lang w:val="uk-UA"/>
              </w:rPr>
              <w:t xml:space="preserve"> ВЧИТЕЛІВ ТЕХНОЛОГІЙ………………………………………………</w:t>
            </w:r>
            <w:r w:rsidR="009D4C37">
              <w:rPr>
                <w:rFonts w:ascii="Times New Roman" w:hAnsi="Times New Roman" w:cs="Times New Roman"/>
                <w:b/>
                <w:sz w:val="24"/>
                <w:szCs w:val="24"/>
                <w:lang w:val="uk-UA"/>
              </w:rPr>
              <w:t>……………...</w:t>
            </w:r>
            <w:r>
              <w:rPr>
                <w:rFonts w:ascii="Times New Roman" w:hAnsi="Times New Roman" w:cs="Times New Roman"/>
                <w:b/>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sidRPr="00F02962">
              <w:rPr>
                <w:rFonts w:ascii="Times New Roman" w:hAnsi="Times New Roman" w:cs="Times New Roman"/>
                <w:sz w:val="24"/>
                <w:szCs w:val="24"/>
                <w:lang w:val="uk-UA"/>
              </w:rPr>
              <w:t>371</w:t>
            </w:r>
          </w:p>
        </w:tc>
      </w:tr>
      <w:tr w:rsidR="002C34CC" w:rsidTr="00610813">
        <w:tc>
          <w:tcPr>
            <w:tcW w:w="9394" w:type="dxa"/>
            <w:tcBorders>
              <w:top w:val="nil"/>
              <w:left w:val="nil"/>
              <w:bottom w:val="nil"/>
              <w:right w:val="nil"/>
            </w:tcBorders>
          </w:tcPr>
          <w:p w:rsidR="002C34CC" w:rsidRPr="007053AF" w:rsidRDefault="002C34CC" w:rsidP="002C34CC">
            <w:pPr>
              <w:rPr>
                <w:rFonts w:ascii="Times New Roman" w:hAnsi="Times New Roman" w:cs="Times New Roman"/>
                <w:b/>
                <w:sz w:val="24"/>
                <w:szCs w:val="24"/>
                <w:lang w:val="uk-UA"/>
              </w:rPr>
            </w:pPr>
            <w:r w:rsidRPr="007053AF">
              <w:rPr>
                <w:rFonts w:ascii="Times New Roman" w:hAnsi="Times New Roman" w:cs="Times New Roman"/>
                <w:b/>
                <w:sz w:val="24"/>
                <w:szCs w:val="24"/>
              </w:rPr>
              <w:t>Кор</w:t>
            </w:r>
            <w:r w:rsidRPr="007053AF">
              <w:rPr>
                <w:rFonts w:ascii="Times New Roman" w:hAnsi="Times New Roman" w:cs="Times New Roman"/>
                <w:b/>
                <w:sz w:val="24"/>
                <w:szCs w:val="24"/>
                <w:lang w:val="uk-UA"/>
              </w:rPr>
              <w:t xml:space="preserve">інь Д.О. </w:t>
            </w:r>
          </w:p>
          <w:p w:rsidR="002C34CC" w:rsidRDefault="002C34CC" w:rsidP="002C34CC">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Застосування інноваційних педагогічних технологій у процесі</w:t>
            </w:r>
          </w:p>
          <w:p w:rsidR="002C34CC" w:rsidRPr="002C34CC" w:rsidRDefault="002C34CC" w:rsidP="009D4C37">
            <w:pPr>
              <w:rPr>
                <w:rFonts w:ascii="Times New Roman" w:hAnsi="Times New Roman" w:cs="Times New Roman"/>
                <w:bCs/>
                <w:sz w:val="24"/>
                <w:szCs w:val="24"/>
                <w:lang w:val="uk-UA"/>
              </w:rPr>
            </w:pPr>
            <w:r w:rsidRPr="007053AF">
              <w:rPr>
                <w:rFonts w:ascii="Times New Roman" w:hAnsi="Times New Roman" w:cs="Times New Roman"/>
                <w:bCs/>
                <w:sz w:val="24"/>
                <w:szCs w:val="24"/>
                <w:lang w:val="uk-UA"/>
              </w:rPr>
              <w:t>проведення занять…</w:t>
            </w:r>
            <w:r>
              <w:rPr>
                <w:rFonts w:ascii="Times New Roman" w:hAnsi="Times New Roman" w:cs="Times New Roman"/>
                <w:bCs/>
                <w:sz w:val="24"/>
                <w:szCs w:val="24"/>
                <w:lang w:val="uk-UA"/>
              </w:rPr>
              <w:t>………………………………………………….…..</w:t>
            </w:r>
            <w:r w:rsidRPr="007053AF">
              <w:rPr>
                <w:rFonts w:ascii="Times New Roman" w:hAnsi="Times New Roman" w:cs="Times New Roman"/>
                <w:bCs/>
                <w:sz w:val="24"/>
                <w:szCs w:val="24"/>
                <w:lang w:val="uk-UA"/>
              </w:rPr>
              <w:t>……</w:t>
            </w:r>
            <w:r w:rsidR="009D4C37">
              <w:rPr>
                <w:rFonts w:ascii="Times New Roman" w:hAnsi="Times New Roman" w:cs="Times New Roman"/>
                <w:bCs/>
                <w:sz w:val="24"/>
                <w:szCs w:val="24"/>
                <w:lang w:val="uk-UA"/>
              </w:rPr>
              <w:t>………………</w:t>
            </w:r>
            <w:r>
              <w:rPr>
                <w:rFonts w:ascii="Times New Roman" w:hAnsi="Times New Roman" w:cs="Times New Roman"/>
                <w:bCs/>
                <w:sz w:val="24"/>
                <w:szCs w:val="24"/>
                <w:lang w:val="uk-UA"/>
              </w:rPr>
              <w:t>..</w:t>
            </w:r>
            <w:r w:rsidRPr="007053AF">
              <w:rPr>
                <w:rFonts w:ascii="Times New Roman" w:hAnsi="Times New Roman" w:cs="Times New Roman"/>
                <w:bCs/>
                <w:sz w:val="24"/>
                <w:szCs w:val="24"/>
                <w:lang w:val="uk-UA"/>
              </w:rPr>
              <w:t xml:space="preserve"> </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bCs/>
                <w:sz w:val="24"/>
                <w:szCs w:val="24"/>
                <w:lang w:val="uk-UA"/>
              </w:rPr>
            </w:pPr>
          </w:p>
          <w:p w:rsidR="009D4C37" w:rsidRDefault="009D4C37" w:rsidP="007053AF">
            <w:pPr>
              <w:jc w:val="center"/>
              <w:rPr>
                <w:rFonts w:ascii="Times New Roman" w:hAnsi="Times New Roman" w:cs="Times New Roman"/>
                <w:bCs/>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371</w:t>
            </w:r>
          </w:p>
        </w:tc>
      </w:tr>
      <w:tr w:rsidR="002C34CC" w:rsidTr="00610813">
        <w:tc>
          <w:tcPr>
            <w:tcW w:w="9394" w:type="dxa"/>
            <w:tcBorders>
              <w:top w:val="nil"/>
              <w:left w:val="nil"/>
              <w:bottom w:val="nil"/>
              <w:right w:val="nil"/>
            </w:tcBorders>
          </w:tcPr>
          <w:p w:rsidR="002C34CC" w:rsidRPr="007053AF" w:rsidRDefault="002C34CC" w:rsidP="002C34CC">
            <w:pPr>
              <w:rPr>
                <w:rFonts w:ascii="Calibri" w:eastAsia="Calibri" w:hAnsi="Calibri" w:cs="Times New Roman"/>
                <w:sz w:val="24"/>
                <w:szCs w:val="24"/>
              </w:rPr>
            </w:pPr>
            <w:r w:rsidRPr="007053AF">
              <w:rPr>
                <w:rFonts w:ascii="Times New Roman" w:eastAsia="Calibri" w:hAnsi="Times New Roman" w:cs="Times New Roman"/>
                <w:b/>
                <w:sz w:val="24"/>
                <w:szCs w:val="24"/>
                <w:lang w:val="uk-UA"/>
              </w:rPr>
              <w:t>Кострицький</w:t>
            </w:r>
            <w:r w:rsidRPr="007053AF">
              <w:rPr>
                <w:rFonts w:ascii="Times New Roman" w:eastAsia="Calibri" w:hAnsi="Times New Roman" w:cs="Times New Roman"/>
                <w:b/>
                <w:sz w:val="24"/>
                <w:szCs w:val="24"/>
              </w:rPr>
              <w:t xml:space="preserve"> В.Г.</w:t>
            </w:r>
            <w:r w:rsidRPr="007053AF">
              <w:rPr>
                <w:rFonts w:ascii="Calibri" w:eastAsia="Calibri" w:hAnsi="Calibri" w:cs="Times New Roman"/>
                <w:sz w:val="24"/>
                <w:szCs w:val="24"/>
                <w:lang w:val="uk-UA"/>
              </w:rPr>
              <w:t xml:space="preserve">, </w:t>
            </w:r>
            <w:r w:rsidRPr="007053AF">
              <w:rPr>
                <w:rFonts w:ascii="Times New Roman" w:eastAsia="Calibri" w:hAnsi="Times New Roman" w:cs="Times New Roman"/>
                <w:b/>
                <w:sz w:val="24"/>
                <w:szCs w:val="24"/>
                <w:lang w:val="uk-UA"/>
              </w:rPr>
              <w:t>Саух О.М.</w:t>
            </w:r>
          </w:p>
          <w:p w:rsidR="002C34CC" w:rsidRDefault="002C34CC" w:rsidP="002C34CC">
            <w:pPr>
              <w:rPr>
                <w:rFonts w:ascii="Times New Roman" w:eastAsia="Calibri" w:hAnsi="Times New Roman" w:cs="Times New Roman"/>
                <w:sz w:val="24"/>
                <w:szCs w:val="24"/>
                <w:lang w:val="uk-UA"/>
              </w:rPr>
            </w:pPr>
            <w:r w:rsidRPr="007053AF">
              <w:rPr>
                <w:rFonts w:ascii="Times New Roman" w:eastAsia="Calibri" w:hAnsi="Times New Roman" w:cs="Times New Roman"/>
                <w:sz w:val="24"/>
                <w:szCs w:val="24"/>
                <w:lang w:val="uk-UA"/>
              </w:rPr>
              <w:t>Деякі рекомендації щодо викладення теми опору матеріалів</w:t>
            </w:r>
          </w:p>
          <w:p w:rsidR="002C34CC" w:rsidRPr="002C34CC" w:rsidRDefault="002C34CC" w:rsidP="009D4C37">
            <w:pPr>
              <w:rPr>
                <w:rFonts w:ascii="Calibri" w:eastAsia="Calibri" w:hAnsi="Calibri" w:cs="Times New Roman"/>
                <w:sz w:val="24"/>
                <w:szCs w:val="24"/>
              </w:rPr>
            </w:pPr>
            <w:r w:rsidRPr="007053AF">
              <w:rPr>
                <w:rFonts w:ascii="Times New Roman" w:eastAsia="Calibri" w:hAnsi="Times New Roman" w:cs="Times New Roman"/>
                <w:sz w:val="24"/>
                <w:szCs w:val="24"/>
                <w:lang w:val="uk-UA"/>
              </w:rPr>
              <w:t>«розтяг і стиск»………</w:t>
            </w:r>
            <w:r>
              <w:rPr>
                <w:rFonts w:ascii="Times New Roman" w:eastAsia="Calibri" w:hAnsi="Times New Roman" w:cs="Times New Roman"/>
                <w:sz w:val="24"/>
                <w:szCs w:val="24"/>
                <w:lang w:val="uk-UA"/>
              </w:rPr>
              <w:t>……………………………………………………..</w:t>
            </w:r>
            <w:r w:rsidRPr="007053AF">
              <w:rPr>
                <w:rFonts w:ascii="Times New Roman" w:eastAsia="Calibri" w:hAnsi="Times New Roman" w:cs="Times New Roman"/>
                <w:sz w:val="24"/>
                <w:szCs w:val="24"/>
                <w:lang w:val="uk-UA"/>
              </w:rPr>
              <w:t>…</w:t>
            </w:r>
            <w:r w:rsidR="009D4C37">
              <w:rPr>
                <w:rFonts w:ascii="Times New Roman" w:eastAsia="Calibri" w:hAnsi="Times New Roman" w:cs="Times New Roman"/>
                <w:sz w:val="24"/>
                <w:szCs w:val="24"/>
                <w:lang w:val="uk-UA"/>
              </w:rPr>
              <w:t>……………..</w:t>
            </w:r>
            <w:r w:rsidRPr="007053AF">
              <w:rPr>
                <w:rFonts w:ascii="Times New Roman" w:eastAsia="Calibri"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eastAsia="Calibri" w:hAnsi="Times New Roman" w:cs="Times New Roman"/>
                <w:sz w:val="24"/>
                <w:szCs w:val="24"/>
                <w:lang w:val="uk-UA"/>
              </w:rPr>
            </w:pPr>
          </w:p>
          <w:p w:rsidR="009D4C37" w:rsidRDefault="009D4C37" w:rsidP="007053AF">
            <w:pPr>
              <w:jc w:val="center"/>
              <w:rPr>
                <w:rFonts w:ascii="Times New Roman" w:eastAsia="Calibri"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374</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sz w:val="24"/>
                <w:szCs w:val="24"/>
                <w:lang w:val="uk-UA"/>
              </w:rPr>
            </w:pPr>
            <w:r w:rsidRPr="007053AF">
              <w:rPr>
                <w:rFonts w:ascii="Times New Roman" w:hAnsi="Times New Roman" w:cs="Times New Roman"/>
                <w:b/>
                <w:sz w:val="24"/>
                <w:szCs w:val="24"/>
                <w:lang w:val="uk-UA"/>
              </w:rPr>
              <w:t>Сазоненко О.О.</w:t>
            </w:r>
          </w:p>
          <w:p w:rsidR="002C34CC" w:rsidRDefault="002C34CC" w:rsidP="002C34CC">
            <w:pPr>
              <w:rPr>
                <w:rFonts w:ascii="Times New Roman" w:hAnsi="Times New Roman" w:cs="Times New Roman"/>
                <w:sz w:val="24"/>
                <w:szCs w:val="24"/>
              </w:rPr>
            </w:pPr>
            <w:r w:rsidRPr="007053AF">
              <w:rPr>
                <w:rFonts w:ascii="Times New Roman" w:hAnsi="Times New Roman" w:cs="Times New Roman"/>
                <w:sz w:val="24"/>
                <w:szCs w:val="24"/>
                <w:lang w:val="uk-UA"/>
              </w:rPr>
              <w:t xml:space="preserve">Розвиток творчих здiбностей у студентiв </w:t>
            </w:r>
            <w:r w:rsidRPr="007053AF">
              <w:rPr>
                <w:rFonts w:ascii="Times New Roman" w:hAnsi="Times New Roman" w:cs="Times New Roman"/>
                <w:sz w:val="24"/>
                <w:szCs w:val="24"/>
              </w:rPr>
              <w:t>спеціальності</w:t>
            </w:r>
          </w:p>
          <w:p w:rsidR="002C34CC" w:rsidRDefault="002C34CC" w:rsidP="002C34CC">
            <w:pPr>
              <w:rPr>
                <w:rFonts w:ascii="Times New Roman" w:hAnsi="Times New Roman" w:cs="Times New Roman"/>
                <w:sz w:val="24"/>
                <w:szCs w:val="24"/>
                <w:lang w:val="uk-UA"/>
              </w:rPr>
            </w:pPr>
            <w:r w:rsidRPr="007053AF">
              <w:rPr>
                <w:rFonts w:ascii="Times New Roman" w:hAnsi="Times New Roman" w:cs="Times New Roman"/>
                <w:sz w:val="24"/>
                <w:szCs w:val="24"/>
                <w:lang w:val="uk-UA"/>
              </w:rPr>
              <w:t>«</w:t>
            </w:r>
            <w:r w:rsidRPr="007053AF">
              <w:rPr>
                <w:rFonts w:ascii="Times New Roman" w:hAnsi="Times New Roman" w:cs="Times New Roman"/>
                <w:sz w:val="24"/>
                <w:szCs w:val="24"/>
              </w:rPr>
              <w:t>професійна освіта</w:t>
            </w:r>
            <w:r>
              <w:rPr>
                <w:rFonts w:ascii="Times New Roman" w:hAnsi="Times New Roman" w:cs="Times New Roman"/>
                <w:sz w:val="24"/>
                <w:szCs w:val="24"/>
                <w:lang w:val="uk-UA"/>
              </w:rPr>
              <w:t xml:space="preserve">» </w:t>
            </w:r>
            <w:r w:rsidRPr="007053AF">
              <w:rPr>
                <w:rFonts w:ascii="Times New Roman" w:hAnsi="Times New Roman" w:cs="Times New Roman"/>
                <w:sz w:val="24"/>
                <w:szCs w:val="24"/>
                <w:lang w:val="uk-UA"/>
              </w:rPr>
              <w:t>на заняттях з дисциплiни</w:t>
            </w:r>
          </w:p>
          <w:p w:rsidR="002C34CC" w:rsidRPr="002C34CC" w:rsidRDefault="002C34CC" w:rsidP="009D4C37">
            <w:pPr>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«енергетичні засоби у аграрному </w:t>
            </w:r>
            <w:r>
              <w:rPr>
                <w:rFonts w:ascii="Times New Roman" w:eastAsia="Times New Roman" w:hAnsi="Times New Roman" w:cs="Times New Roman"/>
                <w:sz w:val="24"/>
                <w:szCs w:val="24"/>
                <w:lang w:val="uk-UA" w:eastAsia="ru-RU"/>
              </w:rPr>
              <w:t>виробництві»………………..…………..…</w:t>
            </w:r>
            <w:r w:rsidR="009D4C3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p>
        </w:tc>
        <w:tc>
          <w:tcPr>
            <w:tcW w:w="665" w:type="dxa"/>
            <w:tcBorders>
              <w:top w:val="nil"/>
              <w:left w:val="nil"/>
              <w:bottom w:val="nil"/>
              <w:right w:val="nil"/>
            </w:tcBorders>
          </w:tcPr>
          <w:p w:rsidR="009D4C37" w:rsidRDefault="009D4C37" w:rsidP="007053AF">
            <w:pPr>
              <w:jc w:val="center"/>
              <w:rPr>
                <w:rFonts w:ascii="Times New Roman" w:eastAsia="Times New Roman" w:hAnsi="Times New Roman" w:cs="Times New Roman"/>
                <w:sz w:val="24"/>
                <w:szCs w:val="24"/>
                <w:lang w:val="uk-UA" w:eastAsia="ru-RU"/>
              </w:rPr>
            </w:pPr>
          </w:p>
          <w:p w:rsidR="009D4C37" w:rsidRDefault="009D4C37" w:rsidP="007053AF">
            <w:pPr>
              <w:jc w:val="center"/>
              <w:rPr>
                <w:rFonts w:ascii="Times New Roman" w:eastAsia="Times New Roman" w:hAnsi="Times New Roman" w:cs="Times New Roman"/>
                <w:sz w:val="24"/>
                <w:szCs w:val="24"/>
                <w:lang w:val="uk-UA" w:eastAsia="ru-RU"/>
              </w:rPr>
            </w:pPr>
          </w:p>
          <w:p w:rsidR="009D4C37" w:rsidRDefault="009D4C37" w:rsidP="007053AF">
            <w:pPr>
              <w:jc w:val="center"/>
              <w:rPr>
                <w:rFonts w:ascii="Times New Roman" w:eastAsia="Times New Roman" w:hAnsi="Times New Roman" w:cs="Times New Roman"/>
                <w:sz w:val="24"/>
                <w:szCs w:val="24"/>
                <w:lang w:val="uk-UA" w:eastAsia="ru-RU"/>
              </w:rPr>
            </w:pPr>
          </w:p>
          <w:p w:rsidR="002C34CC" w:rsidRDefault="009D4C37" w:rsidP="007053AF">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377</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sz w:val="24"/>
                <w:szCs w:val="24"/>
                <w:lang w:val="uk-UA"/>
              </w:rPr>
            </w:pPr>
            <w:r w:rsidRPr="007053AF">
              <w:rPr>
                <w:rFonts w:ascii="Times New Roman" w:hAnsi="Times New Roman" w:cs="Times New Roman"/>
                <w:b/>
                <w:sz w:val="24"/>
                <w:szCs w:val="24"/>
                <w:lang w:val="uk-UA"/>
              </w:rPr>
              <w:t>Сиволап Д.С.</w:t>
            </w:r>
          </w:p>
          <w:p w:rsidR="002C34CC" w:rsidRPr="007053AF" w:rsidRDefault="002C34CC" w:rsidP="002C34CC">
            <w:pPr>
              <w:jc w:val="both"/>
              <w:rPr>
                <w:rFonts w:ascii="Times New Roman" w:hAnsi="Times New Roman" w:cs="Times New Roman"/>
                <w:iCs/>
                <w:sz w:val="24"/>
                <w:szCs w:val="24"/>
                <w:lang w:val="uk-UA"/>
              </w:rPr>
            </w:pPr>
            <w:r w:rsidRPr="007053AF">
              <w:rPr>
                <w:rFonts w:ascii="Times New Roman" w:hAnsi="Times New Roman" w:cs="Times New Roman"/>
                <w:iCs/>
                <w:sz w:val="24"/>
                <w:szCs w:val="24"/>
                <w:lang w:val="uk-UA"/>
              </w:rPr>
              <w:t xml:space="preserve">Компетентнісний підхід як основа розвитку особистості учнів ЗСО </w:t>
            </w:r>
          </w:p>
          <w:p w:rsidR="002C34CC" w:rsidRPr="002C34CC" w:rsidRDefault="002C34CC" w:rsidP="009D4C37">
            <w:pPr>
              <w:jc w:val="both"/>
              <w:rPr>
                <w:rFonts w:ascii="Times New Roman" w:hAnsi="Times New Roman" w:cs="Times New Roman"/>
                <w:sz w:val="24"/>
                <w:szCs w:val="24"/>
              </w:rPr>
            </w:pPr>
            <w:r w:rsidRPr="007053AF">
              <w:rPr>
                <w:rFonts w:ascii="Times New Roman" w:hAnsi="Times New Roman" w:cs="Times New Roman"/>
                <w:iCs/>
                <w:sz w:val="24"/>
                <w:szCs w:val="24"/>
                <w:lang w:val="uk-UA"/>
              </w:rPr>
              <w:t>на заняттях трудового н</w:t>
            </w:r>
            <w:r>
              <w:rPr>
                <w:rFonts w:ascii="Times New Roman" w:hAnsi="Times New Roman" w:cs="Times New Roman"/>
                <w:iCs/>
                <w:sz w:val="24"/>
                <w:szCs w:val="24"/>
                <w:lang w:val="uk-UA"/>
              </w:rPr>
              <w:t>авчання……………………………………………</w:t>
            </w:r>
            <w:r w:rsidR="009D4C37">
              <w:rPr>
                <w:rFonts w:ascii="Times New Roman" w:hAnsi="Times New Roman" w:cs="Times New Roman"/>
                <w:iCs/>
                <w:sz w:val="24"/>
                <w:szCs w:val="24"/>
                <w:lang w:val="uk-UA"/>
              </w:rPr>
              <w:t>……………….</w:t>
            </w:r>
            <w:r>
              <w:rPr>
                <w:rFonts w:ascii="Times New Roman" w:hAnsi="Times New Roman" w:cs="Times New Roman"/>
                <w:iCs/>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iCs/>
                <w:sz w:val="24"/>
                <w:szCs w:val="24"/>
                <w:lang w:val="uk-UA"/>
              </w:rPr>
            </w:pPr>
          </w:p>
          <w:p w:rsidR="009D4C37" w:rsidRDefault="009D4C37" w:rsidP="007053AF">
            <w:pPr>
              <w:jc w:val="center"/>
              <w:rPr>
                <w:rFonts w:ascii="Times New Roman" w:hAnsi="Times New Roman" w:cs="Times New Roman"/>
                <w:iCs/>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iCs/>
                <w:sz w:val="24"/>
                <w:szCs w:val="24"/>
                <w:lang w:val="uk-UA"/>
              </w:rPr>
              <w:t>380</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sz w:val="24"/>
                <w:szCs w:val="24"/>
                <w:lang w:val="uk-UA"/>
              </w:rPr>
            </w:pPr>
            <w:r w:rsidRPr="007053AF">
              <w:rPr>
                <w:rFonts w:ascii="Times New Roman" w:hAnsi="Times New Roman" w:cs="Times New Roman"/>
                <w:b/>
                <w:sz w:val="24"/>
                <w:szCs w:val="24"/>
                <w:lang w:val="uk-UA"/>
              </w:rPr>
              <w:t>Тимошенко Д.Е.</w:t>
            </w:r>
          </w:p>
          <w:p w:rsidR="002C34CC" w:rsidRPr="002C34CC" w:rsidRDefault="002C34CC" w:rsidP="009D4C37">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Мікротвердість як засіб механічного конт</w:t>
            </w:r>
            <w:r>
              <w:rPr>
                <w:rFonts w:ascii="Times New Roman" w:hAnsi="Times New Roman" w:cs="Times New Roman"/>
                <w:sz w:val="24"/>
                <w:szCs w:val="24"/>
                <w:lang w:val="uk-UA"/>
              </w:rPr>
              <w:t>ролю якості матеріалів………</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384</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sz w:val="24"/>
                <w:szCs w:val="24"/>
                <w:lang w:val="uk-UA"/>
              </w:rPr>
            </w:pPr>
            <w:r w:rsidRPr="007053AF">
              <w:rPr>
                <w:rFonts w:ascii="Times New Roman" w:hAnsi="Times New Roman" w:cs="Times New Roman"/>
                <w:b/>
                <w:sz w:val="24"/>
                <w:szCs w:val="24"/>
                <w:lang w:val="uk-UA"/>
              </w:rPr>
              <w:t>Шипілін В.Г.</w:t>
            </w:r>
          </w:p>
          <w:p w:rsidR="002C34CC" w:rsidRPr="002C34CC" w:rsidRDefault="002C34CC" w:rsidP="009D4C37">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Розрахунок кінематичних пар машин та механізмів……………</w:t>
            </w:r>
            <w:r>
              <w:rPr>
                <w:rFonts w:ascii="Times New Roman" w:hAnsi="Times New Roman" w:cs="Times New Roman"/>
                <w:sz w:val="24"/>
                <w:szCs w:val="24"/>
                <w:lang w:val="uk-UA"/>
              </w:rPr>
              <w:t>…………</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388</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Шкворець О.В., Гаврилюк І.С.</w:t>
            </w:r>
          </w:p>
          <w:p w:rsidR="002C34CC" w:rsidRPr="002C34CC" w:rsidRDefault="002C34CC" w:rsidP="009D4C37">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Сучасні особливості компетентісного підхо</w:t>
            </w:r>
            <w:r>
              <w:rPr>
                <w:rFonts w:ascii="Times New Roman" w:hAnsi="Times New Roman" w:cs="Times New Roman"/>
                <w:sz w:val="24"/>
                <w:szCs w:val="24"/>
                <w:lang w:val="uk-UA"/>
              </w:rPr>
              <w:t>ду в трудовому навчанні……</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391</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Шкворець О.В., Лопухова В.М.</w:t>
            </w:r>
          </w:p>
          <w:p w:rsidR="002C34CC" w:rsidRPr="007053AF" w:rsidRDefault="002C34CC" w:rsidP="002C34CC">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Освітні підходи до розвитку національної самосвідомості на заняттях </w:t>
            </w:r>
          </w:p>
          <w:p w:rsidR="002C34CC" w:rsidRPr="002C34CC" w:rsidRDefault="002C34CC" w:rsidP="009D4C37">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трудового на</w:t>
            </w:r>
            <w:r>
              <w:rPr>
                <w:rFonts w:ascii="Times New Roman" w:hAnsi="Times New Roman" w:cs="Times New Roman"/>
                <w:sz w:val="24"/>
                <w:szCs w:val="24"/>
                <w:lang w:val="uk-UA"/>
              </w:rPr>
              <w:t>вчання……………………………………………………………</w:t>
            </w:r>
            <w:r w:rsidR="009D4C37">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9D4C37" w:rsidRDefault="009D4C37" w:rsidP="007053AF">
            <w:pPr>
              <w:jc w:val="center"/>
              <w:rPr>
                <w:rFonts w:ascii="Times New Roman" w:hAnsi="Times New Roman" w:cs="Times New Roman"/>
                <w:sz w:val="24"/>
                <w:szCs w:val="24"/>
                <w:lang w:val="uk-UA"/>
              </w:rPr>
            </w:pPr>
          </w:p>
          <w:p w:rsidR="009D4C37" w:rsidRDefault="009D4C37" w:rsidP="007053AF">
            <w:pPr>
              <w:jc w:val="center"/>
              <w:rPr>
                <w:rFonts w:ascii="Times New Roman" w:hAnsi="Times New Roman" w:cs="Times New Roman"/>
                <w:sz w:val="24"/>
                <w:szCs w:val="24"/>
                <w:lang w:val="uk-UA"/>
              </w:rPr>
            </w:pPr>
          </w:p>
          <w:p w:rsidR="002C34CC" w:rsidRDefault="009D4C37"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394</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Шкворець О.В.</w:t>
            </w:r>
          </w:p>
          <w:p w:rsidR="002C34CC" w:rsidRPr="007053AF" w:rsidRDefault="002C34CC" w:rsidP="002C34CC">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Характеристика проектної технології в контексті компетентісного </w:t>
            </w:r>
          </w:p>
          <w:p w:rsidR="002C34CC" w:rsidRPr="002C34CC" w:rsidRDefault="002C34CC" w:rsidP="00610813">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виміру трудового н</w:t>
            </w:r>
            <w:r>
              <w:rPr>
                <w:rFonts w:ascii="Times New Roman" w:hAnsi="Times New Roman" w:cs="Times New Roman"/>
                <w:sz w:val="24"/>
                <w:szCs w:val="24"/>
                <w:lang w:val="uk-UA"/>
              </w:rPr>
              <w:t>авчання……………………………………………………</w:t>
            </w:r>
            <w:r w:rsidR="00610813">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665" w:type="dxa"/>
            <w:tcBorders>
              <w:top w:val="nil"/>
              <w:left w:val="nil"/>
              <w:bottom w:val="nil"/>
              <w:right w:val="nil"/>
            </w:tcBorders>
          </w:tcPr>
          <w:p w:rsidR="00610813" w:rsidRDefault="00610813"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2C34CC" w:rsidRDefault="0061081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399</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iCs/>
                <w:sz w:val="24"/>
                <w:szCs w:val="24"/>
                <w:lang w:val="uk-UA"/>
              </w:rPr>
            </w:pPr>
            <w:r w:rsidRPr="007053AF">
              <w:rPr>
                <w:rFonts w:ascii="Times New Roman" w:hAnsi="Times New Roman" w:cs="Times New Roman"/>
                <w:b/>
                <w:iCs/>
                <w:sz w:val="24"/>
                <w:szCs w:val="24"/>
                <w:lang w:val="uk-UA"/>
              </w:rPr>
              <w:t>Шкворець О.В.</w:t>
            </w:r>
          </w:p>
          <w:p w:rsidR="002C34CC" w:rsidRDefault="002C34CC" w:rsidP="002C34CC">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 xml:space="preserve">Освітні особливості вивчення варіативного модуля на заняттях </w:t>
            </w:r>
          </w:p>
          <w:p w:rsidR="002C34CC" w:rsidRPr="002C34CC" w:rsidRDefault="002C34CC" w:rsidP="00610813">
            <w:pPr>
              <w:jc w:val="both"/>
              <w:rPr>
                <w:rFonts w:ascii="Times New Roman" w:hAnsi="Times New Roman" w:cs="Times New Roman"/>
                <w:sz w:val="24"/>
                <w:szCs w:val="24"/>
                <w:lang w:val="uk-UA"/>
              </w:rPr>
            </w:pPr>
            <w:r w:rsidRPr="007053AF">
              <w:rPr>
                <w:rFonts w:ascii="Times New Roman" w:hAnsi="Times New Roman" w:cs="Times New Roman"/>
                <w:sz w:val="24"/>
                <w:szCs w:val="24"/>
                <w:lang w:val="uk-UA"/>
              </w:rPr>
              <w:t>«Технології»……</w:t>
            </w:r>
            <w:r>
              <w:rPr>
                <w:rFonts w:ascii="Times New Roman" w:hAnsi="Times New Roman" w:cs="Times New Roman"/>
                <w:sz w:val="24"/>
                <w:szCs w:val="24"/>
                <w:lang w:val="uk-UA"/>
              </w:rPr>
              <w:t>……………………………………………………………</w:t>
            </w:r>
            <w:r w:rsidRPr="007053AF">
              <w:rPr>
                <w:rFonts w:ascii="Times New Roman" w:hAnsi="Times New Roman" w:cs="Times New Roman"/>
                <w:sz w:val="24"/>
                <w:szCs w:val="24"/>
                <w:lang w:val="uk-UA"/>
              </w:rPr>
              <w:t>…</w:t>
            </w:r>
            <w:r w:rsidR="00610813">
              <w:rPr>
                <w:rFonts w:ascii="Times New Roman" w:hAnsi="Times New Roman" w:cs="Times New Roman"/>
                <w:sz w:val="24"/>
                <w:szCs w:val="24"/>
                <w:lang w:val="uk-UA"/>
              </w:rPr>
              <w:t>………………</w:t>
            </w:r>
            <w:r w:rsidRPr="007053AF">
              <w:rPr>
                <w:rFonts w:ascii="Times New Roman" w:hAnsi="Times New Roman" w:cs="Times New Roman"/>
                <w:sz w:val="24"/>
                <w:szCs w:val="24"/>
                <w:lang w:val="uk-UA"/>
              </w:rPr>
              <w:t>..</w:t>
            </w:r>
          </w:p>
        </w:tc>
        <w:tc>
          <w:tcPr>
            <w:tcW w:w="665" w:type="dxa"/>
            <w:tcBorders>
              <w:top w:val="nil"/>
              <w:left w:val="nil"/>
              <w:bottom w:val="nil"/>
              <w:right w:val="nil"/>
            </w:tcBorders>
          </w:tcPr>
          <w:p w:rsidR="00610813" w:rsidRDefault="00610813" w:rsidP="007053AF">
            <w:pPr>
              <w:jc w:val="center"/>
              <w:rPr>
                <w:rFonts w:ascii="Times New Roman" w:hAnsi="Times New Roman" w:cs="Times New Roman"/>
                <w:sz w:val="24"/>
                <w:szCs w:val="24"/>
                <w:lang w:val="uk-UA"/>
              </w:rPr>
            </w:pPr>
          </w:p>
          <w:p w:rsidR="00610813" w:rsidRDefault="00610813" w:rsidP="007053AF">
            <w:pPr>
              <w:jc w:val="center"/>
              <w:rPr>
                <w:rFonts w:ascii="Times New Roman" w:hAnsi="Times New Roman" w:cs="Times New Roman"/>
                <w:sz w:val="24"/>
                <w:szCs w:val="24"/>
                <w:lang w:val="uk-UA"/>
              </w:rPr>
            </w:pPr>
          </w:p>
          <w:p w:rsidR="002C34CC" w:rsidRDefault="00610813" w:rsidP="007053AF">
            <w:pPr>
              <w:jc w:val="center"/>
              <w:rPr>
                <w:rFonts w:ascii="Times New Roman" w:hAnsi="Times New Roman" w:cs="Times New Roman"/>
                <w:sz w:val="24"/>
                <w:szCs w:val="24"/>
                <w:lang w:val="uk-UA"/>
              </w:rPr>
            </w:pPr>
            <w:r>
              <w:rPr>
                <w:rFonts w:ascii="Times New Roman" w:hAnsi="Times New Roman" w:cs="Times New Roman"/>
                <w:sz w:val="24"/>
                <w:szCs w:val="24"/>
                <w:lang w:val="uk-UA"/>
              </w:rPr>
              <w:t>405</w:t>
            </w:r>
          </w:p>
        </w:tc>
      </w:tr>
      <w:tr w:rsidR="002C34CC" w:rsidTr="00610813">
        <w:tc>
          <w:tcPr>
            <w:tcW w:w="9394" w:type="dxa"/>
            <w:tcBorders>
              <w:top w:val="nil"/>
              <w:left w:val="nil"/>
              <w:bottom w:val="nil"/>
              <w:right w:val="nil"/>
            </w:tcBorders>
          </w:tcPr>
          <w:p w:rsidR="002C34CC" w:rsidRPr="007053AF" w:rsidRDefault="002C34CC" w:rsidP="002C34CC">
            <w:pPr>
              <w:jc w:val="both"/>
              <w:rPr>
                <w:rFonts w:ascii="Times New Roman" w:hAnsi="Times New Roman" w:cs="Times New Roman"/>
                <w:b/>
                <w:bCs/>
                <w:iCs/>
                <w:sz w:val="24"/>
                <w:szCs w:val="24"/>
                <w:lang w:val="uk-UA"/>
              </w:rPr>
            </w:pPr>
            <w:r w:rsidRPr="007053AF">
              <w:rPr>
                <w:rFonts w:ascii="Times New Roman" w:hAnsi="Times New Roman" w:cs="Times New Roman"/>
                <w:b/>
                <w:bCs/>
                <w:iCs/>
                <w:sz w:val="24"/>
                <w:szCs w:val="24"/>
                <w:lang w:val="uk-UA"/>
              </w:rPr>
              <w:t>Шпак Л.М.</w:t>
            </w:r>
          </w:p>
          <w:p w:rsidR="002C34CC" w:rsidRPr="007053AF" w:rsidRDefault="002C34CC" w:rsidP="002C34CC">
            <w:pPr>
              <w:jc w:val="both"/>
              <w:rPr>
                <w:rFonts w:ascii="Times New Roman" w:hAnsi="Times New Roman" w:cs="Times New Roman"/>
                <w:bCs/>
                <w:sz w:val="24"/>
                <w:szCs w:val="24"/>
                <w:lang w:val="uk-UA"/>
              </w:rPr>
            </w:pPr>
            <w:r w:rsidRPr="007053AF">
              <w:rPr>
                <w:rFonts w:ascii="Times New Roman" w:hAnsi="Times New Roman" w:cs="Times New Roman"/>
                <w:bCs/>
                <w:sz w:val="24"/>
                <w:szCs w:val="24"/>
                <w:lang w:val="uk-UA"/>
              </w:rPr>
              <w:t xml:space="preserve">Проектно-технологічна діяльність як ефективна форма реалізації </w:t>
            </w:r>
          </w:p>
          <w:p w:rsidR="002C34CC" w:rsidRPr="006D3935" w:rsidRDefault="002C34CC" w:rsidP="002C34CC">
            <w:pPr>
              <w:jc w:val="both"/>
              <w:rPr>
                <w:rFonts w:ascii="Times New Roman" w:hAnsi="Times New Roman" w:cs="Times New Roman"/>
                <w:bCs/>
                <w:sz w:val="24"/>
                <w:szCs w:val="24"/>
                <w:lang w:val="uk-UA"/>
              </w:rPr>
            </w:pPr>
            <w:r w:rsidRPr="007053AF">
              <w:rPr>
                <w:rFonts w:ascii="Times New Roman" w:hAnsi="Times New Roman" w:cs="Times New Roman"/>
                <w:bCs/>
                <w:sz w:val="24"/>
                <w:szCs w:val="24"/>
                <w:lang w:val="uk-UA"/>
              </w:rPr>
              <w:t>інновацій у процесі технолог</w:t>
            </w:r>
            <w:r>
              <w:rPr>
                <w:rFonts w:ascii="Times New Roman" w:hAnsi="Times New Roman" w:cs="Times New Roman"/>
                <w:bCs/>
                <w:sz w:val="24"/>
                <w:szCs w:val="24"/>
                <w:lang w:val="uk-UA"/>
              </w:rPr>
              <w:t>ічного навчання……………………………</w:t>
            </w:r>
            <w:r w:rsidR="00610813">
              <w:rPr>
                <w:rFonts w:ascii="Times New Roman" w:hAnsi="Times New Roman" w:cs="Times New Roman"/>
                <w:bCs/>
                <w:sz w:val="24"/>
                <w:szCs w:val="24"/>
                <w:lang w:val="uk-UA"/>
              </w:rPr>
              <w:t>……………….</w:t>
            </w:r>
            <w:r>
              <w:rPr>
                <w:rFonts w:ascii="Times New Roman" w:hAnsi="Times New Roman" w:cs="Times New Roman"/>
                <w:bCs/>
                <w:sz w:val="24"/>
                <w:szCs w:val="24"/>
                <w:lang w:val="uk-UA"/>
              </w:rPr>
              <w:t>..…</w:t>
            </w:r>
          </w:p>
          <w:p w:rsidR="002C34CC" w:rsidRPr="007053AF" w:rsidRDefault="002C34CC" w:rsidP="002C34CC">
            <w:pPr>
              <w:jc w:val="both"/>
              <w:rPr>
                <w:rFonts w:ascii="Times New Roman" w:hAnsi="Times New Roman" w:cs="Times New Roman"/>
                <w:b/>
                <w:iCs/>
                <w:sz w:val="24"/>
                <w:szCs w:val="24"/>
                <w:lang w:val="uk-UA"/>
              </w:rPr>
            </w:pPr>
          </w:p>
        </w:tc>
        <w:tc>
          <w:tcPr>
            <w:tcW w:w="665" w:type="dxa"/>
            <w:tcBorders>
              <w:top w:val="nil"/>
              <w:left w:val="nil"/>
              <w:bottom w:val="nil"/>
              <w:right w:val="nil"/>
            </w:tcBorders>
          </w:tcPr>
          <w:p w:rsidR="00610813" w:rsidRDefault="00610813" w:rsidP="007053AF">
            <w:pPr>
              <w:jc w:val="center"/>
              <w:rPr>
                <w:rFonts w:ascii="Times New Roman" w:hAnsi="Times New Roman" w:cs="Times New Roman"/>
                <w:bCs/>
                <w:sz w:val="24"/>
                <w:szCs w:val="24"/>
                <w:lang w:val="uk-UA"/>
              </w:rPr>
            </w:pPr>
          </w:p>
          <w:p w:rsidR="00610813" w:rsidRDefault="00610813" w:rsidP="007053AF">
            <w:pPr>
              <w:jc w:val="center"/>
              <w:rPr>
                <w:rFonts w:ascii="Times New Roman" w:hAnsi="Times New Roman" w:cs="Times New Roman"/>
                <w:bCs/>
                <w:sz w:val="24"/>
                <w:szCs w:val="24"/>
                <w:lang w:val="uk-UA"/>
              </w:rPr>
            </w:pPr>
          </w:p>
          <w:p w:rsidR="002C34CC" w:rsidRDefault="00610813" w:rsidP="007053AF">
            <w:pPr>
              <w:jc w:val="center"/>
              <w:rPr>
                <w:rFonts w:ascii="Times New Roman" w:hAnsi="Times New Roman" w:cs="Times New Roman"/>
                <w:sz w:val="24"/>
                <w:szCs w:val="24"/>
                <w:lang w:val="uk-UA"/>
              </w:rPr>
            </w:pPr>
            <w:r>
              <w:rPr>
                <w:rFonts w:ascii="Times New Roman" w:hAnsi="Times New Roman" w:cs="Times New Roman"/>
                <w:bCs/>
                <w:sz w:val="24"/>
                <w:szCs w:val="24"/>
                <w:lang w:val="uk-UA"/>
              </w:rPr>
              <w:t>409</w:t>
            </w:r>
          </w:p>
        </w:tc>
      </w:tr>
    </w:tbl>
    <w:p w:rsidR="00F02962" w:rsidRDefault="00F02962" w:rsidP="007053AF">
      <w:pPr>
        <w:spacing w:after="0" w:line="240" w:lineRule="auto"/>
        <w:rPr>
          <w:rFonts w:ascii="Times New Roman" w:hAnsi="Times New Roman" w:cs="Times New Roman"/>
          <w:b/>
          <w:sz w:val="24"/>
          <w:szCs w:val="24"/>
          <w:lang w:val="uk-UA"/>
        </w:rPr>
      </w:pPr>
    </w:p>
    <w:p w:rsidR="007053AF" w:rsidRPr="007053AF" w:rsidRDefault="007053AF" w:rsidP="007053AF">
      <w:pPr>
        <w:rPr>
          <w:rFonts w:ascii="Times New Roman" w:hAnsi="Times New Roman" w:cs="Times New Roman"/>
          <w:sz w:val="24"/>
          <w:szCs w:val="24"/>
          <w:lang w:val="uk-UA"/>
        </w:rPr>
      </w:pPr>
    </w:p>
    <w:p w:rsidR="00F02962" w:rsidRDefault="00F02962" w:rsidP="007053AF">
      <w:pPr>
        <w:spacing w:after="0" w:line="240" w:lineRule="auto"/>
        <w:rPr>
          <w:rFonts w:ascii="Times New Roman" w:hAnsi="Times New Roman" w:cs="Times New Roman"/>
          <w:b/>
          <w:sz w:val="24"/>
          <w:szCs w:val="24"/>
          <w:lang w:val="uk-UA"/>
        </w:rPr>
      </w:pPr>
    </w:p>
    <w:p w:rsidR="007053AF" w:rsidRPr="006D3935" w:rsidRDefault="002C34CC" w:rsidP="007053AF">
      <w:pPr>
        <w:rPr>
          <w:rFonts w:ascii="Times New Roman" w:hAnsi="Times New Roman" w:cs="Times New Roman"/>
          <w:sz w:val="16"/>
          <w:szCs w:val="16"/>
          <w:lang w:val="uk-UA"/>
        </w:rPr>
      </w:pPr>
      <w:r>
        <w:rPr>
          <w:rFonts w:ascii="Times New Roman" w:hAnsi="Times New Roman" w:cs="Times New Roman"/>
          <w:sz w:val="16"/>
          <w:szCs w:val="16"/>
          <w:lang w:val="uk-UA"/>
        </w:rPr>
        <w:br w:type="page"/>
      </w:r>
    </w:p>
    <w:p w:rsidR="00F02962" w:rsidRPr="006D3935" w:rsidRDefault="00F02962" w:rsidP="007053AF">
      <w:pPr>
        <w:spacing w:after="0" w:line="240" w:lineRule="auto"/>
        <w:rPr>
          <w:rFonts w:ascii="Times New Roman" w:hAnsi="Times New Roman" w:cs="Times New Roman"/>
          <w:b/>
          <w:sz w:val="16"/>
          <w:szCs w:val="16"/>
        </w:rPr>
      </w:pPr>
    </w:p>
    <w:p w:rsidR="00062B14" w:rsidRPr="00062B14" w:rsidRDefault="00062B14" w:rsidP="006D3935">
      <w:pPr>
        <w:jc w:val="center"/>
        <w:rPr>
          <w:rFonts w:ascii="Times New Roman" w:hAnsi="Times New Roman" w:cs="Times New Roman"/>
          <w:b/>
          <w:sz w:val="24"/>
          <w:szCs w:val="24"/>
          <w:lang w:val="uk-UA"/>
        </w:rPr>
      </w:pPr>
      <w:r w:rsidRPr="00062B14">
        <w:rPr>
          <w:rFonts w:ascii="Times New Roman" w:hAnsi="Times New Roman" w:cs="Times New Roman"/>
          <w:b/>
          <w:sz w:val="24"/>
          <w:szCs w:val="24"/>
          <w:lang w:val="uk-UA"/>
        </w:rPr>
        <w:t>СЕКЦІЯ 1. АКТУАЛЬНІ ПРОБЛЕМИ СВІТОВОЇ ТА НАЦІОНАЛЬНОЇ ЕКОНОМІКИ</w:t>
      </w:r>
    </w:p>
    <w:p w:rsidR="00062B14" w:rsidRDefault="00062B14" w:rsidP="00062B14">
      <w:pPr>
        <w:spacing w:after="200" w:line="276" w:lineRule="auto"/>
        <w:jc w:val="right"/>
        <w:rPr>
          <w:rFonts w:ascii="Times New Roman" w:eastAsia="Calibri" w:hAnsi="Times New Roman" w:cs="Times New Roman"/>
          <w:b/>
          <w:sz w:val="28"/>
          <w:szCs w:val="28"/>
          <w:lang w:val="uk-UA"/>
        </w:rPr>
      </w:pPr>
    </w:p>
    <w:p w:rsidR="00062B14" w:rsidRPr="00062B14" w:rsidRDefault="00062B14" w:rsidP="006914C2">
      <w:pPr>
        <w:spacing w:after="0" w:line="240" w:lineRule="auto"/>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Аннаєв Б.</w:t>
      </w:r>
    </w:p>
    <w:p w:rsidR="00062B14" w:rsidRPr="00445FB1" w:rsidRDefault="00E07FC4" w:rsidP="006914C2">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w:t>
      </w:r>
      <w:r w:rsidR="00062B14" w:rsidRPr="00062B14">
        <w:rPr>
          <w:rFonts w:ascii="Times New Roman" w:eastAsia="Calibri" w:hAnsi="Times New Roman" w:cs="Times New Roman"/>
          <w:sz w:val="28"/>
          <w:szCs w:val="28"/>
          <w:lang w:val="uk-UA"/>
        </w:rPr>
        <w:t>тудент ІІ курсу факультету економіки і менеджменту</w:t>
      </w:r>
      <w:r w:rsidR="00445FB1">
        <w:rPr>
          <w:rFonts w:ascii="Times New Roman" w:eastAsia="Calibri" w:hAnsi="Times New Roman" w:cs="Times New Roman"/>
          <w:sz w:val="28"/>
          <w:szCs w:val="28"/>
          <w:lang w:val="uk-UA"/>
        </w:rPr>
        <w:t>,</w:t>
      </w:r>
    </w:p>
    <w:p w:rsidR="00062B14" w:rsidRPr="00062B14" w:rsidRDefault="00062B14" w:rsidP="006914C2">
      <w:pPr>
        <w:spacing w:after="0" w:line="240" w:lineRule="auto"/>
        <w:jc w:val="right"/>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Херсонський державний університет</w:t>
      </w:r>
    </w:p>
    <w:p w:rsidR="00062B14" w:rsidRPr="00062B14" w:rsidRDefault="00062B14" w:rsidP="00062B14">
      <w:pPr>
        <w:spacing w:after="0" w:line="240" w:lineRule="auto"/>
        <w:jc w:val="right"/>
        <w:rPr>
          <w:rFonts w:ascii="Times New Roman" w:eastAsia="Calibri" w:hAnsi="Times New Roman" w:cs="Times New Roman"/>
          <w:i/>
          <w:sz w:val="28"/>
          <w:szCs w:val="28"/>
          <w:lang w:val="uk-UA"/>
        </w:rPr>
      </w:pPr>
      <w:r w:rsidRPr="00062B14">
        <w:rPr>
          <w:rFonts w:ascii="Times New Roman" w:eastAsia="Calibri" w:hAnsi="Times New Roman" w:cs="Times New Roman"/>
          <w:i/>
          <w:sz w:val="28"/>
          <w:szCs w:val="28"/>
          <w:lang w:val="uk-UA"/>
        </w:rPr>
        <w:t xml:space="preserve">Науковий керівник: ст. викладач Лагойський А. О. </w:t>
      </w:r>
    </w:p>
    <w:p w:rsidR="00062B14" w:rsidRDefault="00062B14" w:rsidP="00062B14">
      <w:pPr>
        <w:spacing w:after="200" w:line="276" w:lineRule="auto"/>
        <w:rPr>
          <w:rFonts w:ascii="Times New Roman" w:eastAsia="Calibri" w:hAnsi="Times New Roman" w:cs="Times New Roman"/>
          <w:sz w:val="28"/>
          <w:szCs w:val="28"/>
          <w:lang w:val="uk-UA"/>
        </w:rPr>
      </w:pPr>
    </w:p>
    <w:p w:rsidR="00062B14" w:rsidRPr="00062B14" w:rsidRDefault="00062B14" w:rsidP="00062B14">
      <w:pPr>
        <w:spacing w:after="200" w:line="276" w:lineRule="auto"/>
        <w:rPr>
          <w:rFonts w:ascii="Times New Roman" w:eastAsia="Calibri" w:hAnsi="Times New Roman" w:cs="Times New Roman"/>
          <w:b/>
          <w:sz w:val="28"/>
          <w:szCs w:val="28"/>
          <w:lang w:val="uk-UA"/>
        </w:rPr>
      </w:pPr>
      <w:r w:rsidRPr="00062B14">
        <w:rPr>
          <w:rFonts w:ascii="Times New Roman" w:eastAsia="Calibri" w:hAnsi="Times New Roman" w:cs="Times New Roman"/>
          <w:sz w:val="28"/>
          <w:szCs w:val="28"/>
          <w:lang w:val="uk-UA"/>
        </w:rPr>
        <w:t xml:space="preserve">                               </w:t>
      </w:r>
      <w:r w:rsidRPr="00062B14">
        <w:rPr>
          <w:rFonts w:ascii="Times New Roman" w:eastAsia="Calibri" w:hAnsi="Times New Roman" w:cs="Times New Roman"/>
          <w:b/>
          <w:sz w:val="28"/>
          <w:szCs w:val="28"/>
          <w:lang w:val="uk-UA"/>
        </w:rPr>
        <w:t>СУТНІСТЬ ДЕФІНІЦІЇ «ФОНДОВИЙ РИНОК»</w:t>
      </w: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 xml:space="preserve">Як відомо, основною метою фондового ринку - є фінансування економічного зростання та інноваційного розвитку. Ринок цінних паперів повинен стати механізмом залучення інвестицій в реальний сектор - замість спекулятивного ринку 90-х років, який обслуговував переважно інтереси держави і короткострокових іноземних інвесторів.  Поняття "фондовий ринок" використовують для сукупності економічних відносин, пов'язаних з випуском і обігом цінних паперів. Цінні папери називають також фондовими активами. Саме тому ринок цінних паперів має другу назву - фондовий ринок. </w:t>
      </w: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Незважаючи  на значну кількість наукових публікацій на відповідну тему,  чіткого визначення в сучасній науці цього поняття досі не існує.</w:t>
      </w:r>
    </w:p>
    <w:p w:rsidR="00062B14" w:rsidRPr="00062B14" w:rsidRDefault="00062B14" w:rsidP="00062B14">
      <w:pPr>
        <w:spacing w:after="200" w:line="276" w:lineRule="auto"/>
        <w:jc w:val="center"/>
        <w:rPr>
          <w:rFonts w:ascii="Times New Roman" w:eastAsia="Calibri" w:hAnsi="Times New Roman" w:cs="Times New Roman"/>
          <w:b/>
          <w:sz w:val="28"/>
          <w:szCs w:val="28"/>
          <w:lang w:val="uk-UA"/>
        </w:rPr>
      </w:pPr>
      <w:r w:rsidRPr="00062B14">
        <w:rPr>
          <w:rFonts w:ascii="Times New Roman" w:eastAsia="Calibri" w:hAnsi="Times New Roman" w:cs="Times New Roman"/>
          <w:b/>
          <w:sz w:val="28"/>
          <w:szCs w:val="28"/>
          <w:lang w:val="uk-UA"/>
        </w:rPr>
        <w:t>ВИЗНАЧЕННЯ ПОНЯТТЯ «ФОНДОВИЙ РИНОК» З ПОЗИЦІЇ ДОСЛІДНИКІВ</w:t>
      </w:r>
    </w:p>
    <w:tbl>
      <w:tblPr>
        <w:tblStyle w:val="1"/>
        <w:tblW w:w="0" w:type="auto"/>
        <w:tblLayout w:type="fixed"/>
        <w:tblLook w:val="04A0" w:firstRow="1" w:lastRow="0" w:firstColumn="1" w:lastColumn="0" w:noHBand="0" w:noVBand="1"/>
      </w:tblPr>
      <w:tblGrid>
        <w:gridCol w:w="1809"/>
        <w:gridCol w:w="7762"/>
      </w:tblGrid>
      <w:tr w:rsidR="00062B14" w:rsidRPr="00062B14" w:rsidTr="007B58FF">
        <w:tc>
          <w:tcPr>
            <w:tcW w:w="1809" w:type="dxa"/>
          </w:tcPr>
          <w:p w:rsidR="00062B14" w:rsidRPr="00062B14" w:rsidRDefault="00062B14" w:rsidP="00062B14">
            <w:pPr>
              <w:tabs>
                <w:tab w:val="left" w:pos="567"/>
              </w:tabs>
              <w:spacing w:line="360" w:lineRule="auto"/>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Автор</w:t>
            </w:r>
          </w:p>
        </w:tc>
        <w:tc>
          <w:tcPr>
            <w:tcW w:w="7762" w:type="dxa"/>
          </w:tcPr>
          <w:p w:rsidR="00062B14" w:rsidRPr="00062B14" w:rsidRDefault="00062B14" w:rsidP="00062B14">
            <w:pPr>
              <w:tabs>
                <w:tab w:val="left" w:pos="567"/>
              </w:tabs>
              <w:spacing w:line="360" w:lineRule="auto"/>
              <w:ind w:firstLine="709"/>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Визначення</w:t>
            </w:r>
          </w:p>
        </w:tc>
      </w:tr>
      <w:tr w:rsidR="00062B14" w:rsidRPr="00062B14" w:rsidTr="007B58FF">
        <w:tc>
          <w:tcPr>
            <w:tcW w:w="1809" w:type="dxa"/>
          </w:tcPr>
          <w:p w:rsidR="00062B14" w:rsidRPr="00062B14" w:rsidRDefault="00062B14" w:rsidP="00062B14">
            <w:pPr>
              <w:tabs>
                <w:tab w:val="left" w:pos="567"/>
              </w:tabs>
              <w:jc w:val="both"/>
              <w:rPr>
                <w:rFonts w:ascii="Times New Roman" w:eastAsia="Calibri" w:hAnsi="Times New Roman" w:cs="Times New Roman"/>
                <w:sz w:val="28"/>
                <w:szCs w:val="28"/>
                <w:lang w:val="en-US"/>
              </w:rPr>
            </w:pPr>
            <w:r w:rsidRPr="00062B14">
              <w:rPr>
                <w:rFonts w:ascii="Times New Roman" w:eastAsia="Calibri" w:hAnsi="Times New Roman" w:cs="Times New Roman"/>
                <w:sz w:val="28"/>
                <w:szCs w:val="28"/>
              </w:rPr>
              <w:t xml:space="preserve">Кравченко Ю. Я. </w:t>
            </w:r>
            <w:r w:rsidRPr="00062B14">
              <w:rPr>
                <w:rFonts w:ascii="Times New Roman" w:eastAsia="Calibri" w:hAnsi="Times New Roman" w:cs="Times New Roman"/>
                <w:sz w:val="28"/>
                <w:szCs w:val="28"/>
                <w:lang w:val="en-US"/>
              </w:rPr>
              <w:t>[</w:t>
            </w:r>
            <w:r w:rsidRPr="00062B14">
              <w:rPr>
                <w:rFonts w:ascii="Times New Roman" w:eastAsia="Calibri" w:hAnsi="Times New Roman" w:cs="Times New Roman"/>
                <w:sz w:val="28"/>
                <w:szCs w:val="28"/>
              </w:rPr>
              <w:t>1</w:t>
            </w:r>
            <w:r w:rsidRPr="00062B14">
              <w:rPr>
                <w:rFonts w:ascii="Times New Roman" w:eastAsia="Calibri" w:hAnsi="Times New Roman" w:cs="Times New Roman"/>
                <w:sz w:val="28"/>
                <w:szCs w:val="28"/>
                <w:lang w:val="en-US"/>
              </w:rPr>
              <w:t>]</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 система економічних відносин із приводу випуску й обігу цінних паперів між його учасниками</w:t>
            </w:r>
          </w:p>
        </w:tc>
      </w:tr>
      <w:tr w:rsidR="00062B14" w:rsidRPr="00062B14" w:rsidTr="007B58FF">
        <w:tc>
          <w:tcPr>
            <w:tcW w:w="1809"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Гриньова В. М. </w:t>
            </w:r>
            <w:r w:rsidRPr="00062B14">
              <w:rPr>
                <w:rFonts w:ascii="Times New Roman" w:eastAsia="Calibri" w:hAnsi="Times New Roman" w:cs="Times New Roman"/>
                <w:sz w:val="28"/>
                <w:szCs w:val="28"/>
                <w:lang w:val="en-US"/>
              </w:rPr>
              <w:t>[2]</w:t>
            </w:r>
            <w:r w:rsidRPr="00062B14">
              <w:rPr>
                <w:rFonts w:ascii="Times New Roman" w:eastAsia="Calibri" w:hAnsi="Times New Roman" w:cs="Times New Roman"/>
                <w:sz w:val="28"/>
                <w:szCs w:val="28"/>
              </w:rPr>
              <w:t xml:space="preserve"> </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являє собою сукупність відносин цивільноправового характеру, які опосередковують рух капіталів у формі цінних паперів</w:t>
            </w:r>
          </w:p>
        </w:tc>
      </w:tr>
      <w:tr w:rsidR="00062B14" w:rsidRPr="00062B14" w:rsidTr="007B58FF">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Оскольський В. В. [3]</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Фондовий ринок  – це частина ринку капіталів, де здійснюється купівля та продаж цінних паперів</w:t>
            </w:r>
          </w:p>
        </w:tc>
      </w:tr>
      <w:tr w:rsidR="00062B14" w:rsidRPr="001C0583" w:rsidTr="007B58FF">
        <w:tc>
          <w:tcPr>
            <w:tcW w:w="1809"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Мамалуй О. О. [4]</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є складовою частиною фінансового ринку і за умов розвинутої ринкової економіки виконує низку важливих макро- і мікроекономічних функцій</w:t>
            </w:r>
          </w:p>
        </w:tc>
      </w:tr>
      <w:tr w:rsidR="00062B14" w:rsidRPr="00062B14" w:rsidTr="007B58FF">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Янчинська Т. М.  [5]</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 частина ринку капіталів, де здійснюються емісія, купівля та продаж цінних паперів</w:t>
            </w:r>
          </w:p>
        </w:tc>
      </w:tr>
      <w:tr w:rsidR="00062B14" w:rsidRPr="001C0583" w:rsidTr="007B58FF">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lastRenderedPageBreak/>
              <w:t>Лященко В. И. [6]</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 це частина фінансового ринку, на якій здійснюється весь комплекс операцій по багатовекторному руху капіталів, від емісії фондових цінностей до переходу коштів від інвесторів до емітентів, а також зміна власника цінних паперів через проведення торгівельних операцій</w:t>
            </w:r>
          </w:p>
        </w:tc>
      </w:tr>
      <w:tr w:rsidR="00062B14" w:rsidRPr="001C0583" w:rsidTr="007B58FF">
        <w:trPr>
          <w:trHeight w:val="986"/>
        </w:trPr>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 Загорський, В. С. [7]</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Фондовий ринок – представляє собою відносини, що виникають в процесі залучення коштів шляхом розміщення й обігу цінних паперів, з приводу розподілу і перерозподілу частини вартості, яка створюється функціонуючими капіталами, що представлені цінними паперами</w:t>
            </w:r>
          </w:p>
        </w:tc>
      </w:tr>
      <w:tr w:rsidR="00062B14" w:rsidRPr="001C0583" w:rsidTr="007B58FF">
        <w:trPr>
          <w:trHeight w:val="986"/>
        </w:trPr>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Закон</w:t>
            </w:r>
          </w:p>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України «Про цінні папери та фондовий ринок» [8]</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Ринок цінних паперів – сукупність учасників фондового ринку та правовідносин між ними щодо розміщення, обігу та обліку цінних паперів і похідних (деривативів)</w:t>
            </w:r>
          </w:p>
        </w:tc>
      </w:tr>
      <w:tr w:rsidR="00062B14" w:rsidRPr="001C0583" w:rsidTr="007B58FF">
        <w:trPr>
          <w:trHeight w:val="986"/>
        </w:trPr>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Демківський А. В. [9]</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Ринок цінних паперів – це функціональна система фінансового ринку, яка сприяє акумулюванню капіталу для інвестицій у виробничу і соціальну сфери, стимулює структурну перебудову економіки, підвищує добробут громадян коштом доходів від вкладання грошових ресурсів у цінні папери і вільне розпорядження доходами</w:t>
            </w:r>
          </w:p>
        </w:tc>
      </w:tr>
      <w:tr w:rsidR="00062B14" w:rsidRPr="001C0583" w:rsidTr="007B58FF">
        <w:trPr>
          <w:trHeight w:val="986"/>
        </w:trPr>
        <w:tc>
          <w:tcPr>
            <w:tcW w:w="1809" w:type="dxa"/>
          </w:tcPr>
          <w:p w:rsidR="00062B14" w:rsidRPr="00062B14" w:rsidRDefault="00062B14" w:rsidP="00062B14">
            <w:pPr>
              <w:tabs>
                <w:tab w:val="left" w:pos="567"/>
              </w:tabs>
              <w:rPr>
                <w:rFonts w:ascii="Times New Roman" w:eastAsia="Calibri" w:hAnsi="Times New Roman" w:cs="Times New Roman"/>
                <w:sz w:val="28"/>
                <w:szCs w:val="28"/>
              </w:rPr>
            </w:pPr>
            <w:r w:rsidRPr="00062B14">
              <w:rPr>
                <w:rFonts w:ascii="Times New Roman" w:eastAsia="Calibri" w:hAnsi="Times New Roman" w:cs="Times New Roman"/>
                <w:sz w:val="28"/>
                <w:szCs w:val="28"/>
              </w:rPr>
              <w:t>Майорова Т. В. [10]</w:t>
            </w:r>
          </w:p>
        </w:tc>
        <w:tc>
          <w:tcPr>
            <w:tcW w:w="7762" w:type="dxa"/>
          </w:tcPr>
          <w:p w:rsidR="00062B14" w:rsidRPr="00062B14" w:rsidRDefault="00062B14" w:rsidP="00062B14">
            <w:pPr>
              <w:tabs>
                <w:tab w:val="left" w:pos="567"/>
              </w:tabs>
              <w:jc w:val="both"/>
              <w:rPr>
                <w:rFonts w:ascii="Times New Roman" w:eastAsia="Calibri" w:hAnsi="Times New Roman" w:cs="Times New Roman"/>
                <w:sz w:val="28"/>
                <w:szCs w:val="28"/>
              </w:rPr>
            </w:pPr>
            <w:r w:rsidRPr="00062B14">
              <w:rPr>
                <w:rFonts w:ascii="Times New Roman" w:eastAsia="Calibri" w:hAnsi="Times New Roman" w:cs="Times New Roman"/>
                <w:sz w:val="28"/>
                <w:szCs w:val="28"/>
              </w:rPr>
              <w:t xml:space="preserve">Ринок цінних паперів – це складний механізм, за допомогою якого встановлюються відповідні правові та економічні взаємовідносини між підприємцями, корпораціями та іншими структурами, яким необхідні фінансові кошти для свого розвитку, та організаціями й громадянами, які їх можуть позичити (надати) на певних умовах </w:t>
            </w:r>
          </w:p>
        </w:tc>
      </w:tr>
    </w:tbl>
    <w:p w:rsidR="00062B14" w:rsidRPr="00062B14" w:rsidRDefault="00062B14" w:rsidP="00062B14">
      <w:pPr>
        <w:spacing w:after="0" w:line="360" w:lineRule="auto"/>
        <w:ind w:firstLine="708"/>
        <w:rPr>
          <w:rFonts w:ascii="Times New Roman" w:eastAsia="Calibri" w:hAnsi="Times New Roman" w:cs="Times New Roman"/>
          <w:sz w:val="28"/>
          <w:szCs w:val="28"/>
          <w:lang w:val="uk-UA"/>
        </w:rPr>
      </w:pP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Проведене дослідження щодо визначення сутності поняття “фондовий ринок” дозволяє стверджувати, що його складна природа має різноманітні прояви і дає можливість аналізувати його з різних позицій.</w:t>
      </w: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 xml:space="preserve">Досліджуючи наведені в таблиці визначення, можна зробити висновок про те, що “фондовий ринок” у різних наукових працях розглядається за такими підходами: </w:t>
      </w: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 xml:space="preserve">• система механізмів, за допомогою яких встановлюються відповідні правові та економічні взаємовідносини між тим, хто випускає і продає цінні папери, і тим хто їх купує і стає їх власником, або характеризується як обмін, організований за законами товарного виробництва та обігу товару, у ролі якого </w:t>
      </w:r>
      <w:r w:rsidRPr="00062B14">
        <w:rPr>
          <w:rFonts w:ascii="Times New Roman" w:eastAsia="Calibri" w:hAnsi="Times New Roman" w:cs="Times New Roman"/>
          <w:sz w:val="28"/>
          <w:szCs w:val="28"/>
          <w:lang w:val="uk-UA"/>
        </w:rPr>
        <w:lastRenderedPageBreak/>
        <w:t xml:space="preserve">виступають цінні папери (Ю. Я. Кравченко, В. М. Гринькова, В. В. Оскольський); </w:t>
      </w:r>
    </w:p>
    <w:p w:rsidR="00062B14" w:rsidRPr="00062B14" w:rsidRDefault="00062B14" w:rsidP="00062B14">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 xml:space="preserve">• частина ринку капіталів або фінансового ринку (О. О. Мамалуй, Т. М. </w:t>
      </w:r>
      <w:r w:rsidRPr="00062B14">
        <w:rPr>
          <w:rFonts w:ascii="Times New Roman" w:eastAsia="Calibri" w:hAnsi="Times New Roman" w:cs="Times New Roman"/>
          <w:sz w:val="28"/>
          <w:szCs w:val="28"/>
        </w:rPr>
        <w:t>Янчинська, В. И. Лященко, В.С. Загорський</w:t>
      </w:r>
      <w:r w:rsidRPr="00062B14">
        <w:rPr>
          <w:rFonts w:ascii="Times New Roman" w:eastAsia="Calibri" w:hAnsi="Times New Roman" w:cs="Times New Roman"/>
          <w:sz w:val="28"/>
          <w:szCs w:val="28"/>
          <w:lang w:val="uk-UA"/>
        </w:rPr>
        <w:t>);</w:t>
      </w:r>
    </w:p>
    <w:p w:rsidR="00062B14" w:rsidRPr="00062B14" w:rsidRDefault="00062B14" w:rsidP="00062B14">
      <w:pPr>
        <w:spacing w:after="0" w:line="360" w:lineRule="auto"/>
        <w:ind w:firstLine="567"/>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 xml:space="preserve"> • система акумулювання та трансформації заощаджень (юридичних осіб і громадян), капіталу для інвестицій і врегулювання економічних процесів (А. В. Демківський, Т. В. Майорова). </w:t>
      </w:r>
    </w:p>
    <w:p w:rsidR="00E07FC4" w:rsidRDefault="00062B14" w:rsidP="00A21C29">
      <w:pPr>
        <w:spacing w:after="0" w:line="360" w:lineRule="auto"/>
        <w:ind w:firstLine="708"/>
        <w:jc w:val="both"/>
        <w:rPr>
          <w:rFonts w:ascii="Times New Roman" w:eastAsia="Calibri" w:hAnsi="Times New Roman" w:cs="Times New Roman"/>
          <w:sz w:val="28"/>
          <w:szCs w:val="28"/>
          <w:lang w:val="uk-UA"/>
        </w:rPr>
      </w:pPr>
      <w:r w:rsidRPr="00062B14">
        <w:rPr>
          <w:rFonts w:ascii="Times New Roman" w:eastAsia="Calibri" w:hAnsi="Times New Roman" w:cs="Times New Roman"/>
          <w:sz w:val="28"/>
          <w:szCs w:val="28"/>
          <w:lang w:val="uk-UA"/>
        </w:rPr>
        <w:t>На основі проведеного дослідження, ми  пропонуємо розглядати поняття “фондовий ринок” як складний механізм, на як</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му за незначний час ств</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рюються не</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бхідні ум</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ви та відбуваються швидка м</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білізація, ефективний перер</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зп</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діл і раці</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нальне р</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зміщення фінанс</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вих ресурсів у с</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ціальн</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-ек</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н</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мічн</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му пр</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ст</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рі держави з урахуванням інтересів та п</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треб суспільства шлях</w:t>
      </w:r>
      <w:r w:rsidRPr="00062B14">
        <w:rPr>
          <w:rFonts w:ascii="Times New Roman" w:eastAsia="Calibri" w:hAnsi="Times New Roman" w:cs="Times New Roman"/>
          <w:sz w:val="28"/>
          <w:szCs w:val="28"/>
        </w:rPr>
        <w:t>o</w:t>
      </w:r>
      <w:r w:rsidRPr="00062B14">
        <w:rPr>
          <w:rFonts w:ascii="Times New Roman" w:eastAsia="Calibri" w:hAnsi="Times New Roman" w:cs="Times New Roman"/>
          <w:sz w:val="28"/>
          <w:szCs w:val="28"/>
          <w:lang w:val="uk-UA"/>
        </w:rPr>
        <w:t>м здійснення емісій цінних паперів рі</w:t>
      </w:r>
      <w:r>
        <w:rPr>
          <w:rFonts w:ascii="Times New Roman" w:eastAsia="Calibri" w:hAnsi="Times New Roman" w:cs="Times New Roman"/>
          <w:sz w:val="28"/>
          <w:szCs w:val="28"/>
          <w:lang w:val="uk-UA"/>
        </w:rPr>
        <w:t>зними емітентами та інвесторами</w:t>
      </w:r>
      <w:r w:rsidR="00E07FC4">
        <w:rPr>
          <w:rFonts w:ascii="Times New Roman" w:eastAsia="Calibri" w:hAnsi="Times New Roman" w:cs="Times New Roman"/>
          <w:sz w:val="28"/>
          <w:szCs w:val="28"/>
          <w:lang w:val="uk-UA"/>
        </w:rPr>
        <w:t>.</w:t>
      </w:r>
    </w:p>
    <w:p w:rsidR="00E07FC4" w:rsidRPr="00FD5D5A" w:rsidRDefault="00E07FC4" w:rsidP="00FD5D5A">
      <w:pPr>
        <w:spacing w:after="0" w:line="240" w:lineRule="auto"/>
        <w:ind w:firstLine="708"/>
        <w:jc w:val="center"/>
        <w:rPr>
          <w:rFonts w:ascii="Times New Roman" w:eastAsia="Calibri" w:hAnsi="Times New Roman" w:cs="Times New Roman"/>
          <w:b/>
          <w:sz w:val="24"/>
          <w:szCs w:val="24"/>
          <w:lang w:val="uk-UA"/>
        </w:rPr>
      </w:pPr>
      <w:r w:rsidRPr="00FD5D5A">
        <w:rPr>
          <w:rFonts w:ascii="Times New Roman" w:eastAsia="Calibri" w:hAnsi="Times New Roman" w:cs="Times New Roman"/>
          <w:b/>
          <w:sz w:val="24"/>
          <w:szCs w:val="24"/>
          <w:lang w:val="uk-UA"/>
        </w:rPr>
        <w:t>Література</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rPr>
        <w:t>1. Кравченко Ю. Я. Рынок ценных бумаг в вопросах и ответах</w:t>
      </w:r>
      <w:r w:rsidRPr="00062B14">
        <w:rPr>
          <w:rFonts w:ascii="Times New Roman" w:eastAsia="Calibri" w:hAnsi="Times New Roman" w:cs="Times New Roman"/>
          <w:sz w:val="24"/>
          <w:szCs w:val="24"/>
        </w:rPr>
        <w:t xml:space="preserve"> : учеб. пособ. для студ. экон. вузов / Ю. Я. Кравенко. – 2-е изд., перераб. и доп. – К. : Ника-Центр, 2005.—536 с. </w:t>
      </w:r>
    </w:p>
    <w:p w:rsidR="00E07FC4" w:rsidRPr="00062B14" w:rsidRDefault="00E07FC4" w:rsidP="00FD5D5A">
      <w:pPr>
        <w:spacing w:after="0" w:line="240" w:lineRule="auto"/>
        <w:jc w:val="both"/>
        <w:rPr>
          <w:rFonts w:ascii="Times New Roman" w:eastAsia="Calibri" w:hAnsi="Times New Roman" w:cs="Times New Roman"/>
          <w:sz w:val="24"/>
          <w:szCs w:val="24"/>
        </w:rPr>
      </w:pPr>
      <w:r w:rsidRPr="00062B14">
        <w:rPr>
          <w:rFonts w:ascii="Times New Roman" w:eastAsia="Calibri" w:hAnsi="Times New Roman" w:cs="Times New Roman"/>
          <w:sz w:val="24"/>
          <w:szCs w:val="24"/>
        </w:rPr>
        <w:t xml:space="preserve">2. Гринькова В. М. Проблеми розвитку інвестиційної діяльності / В. М. Гринькова, В. О. Корда, Т. І. Лепейко. – Харків : ХДЕУ, 2002. – 254 с. </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3. </w:t>
      </w:r>
      <w:r w:rsidRPr="00062B14">
        <w:rPr>
          <w:rFonts w:ascii="Times New Roman" w:eastAsia="Calibri" w:hAnsi="Times New Roman" w:cs="Times New Roman"/>
          <w:sz w:val="24"/>
          <w:szCs w:val="24"/>
        </w:rPr>
        <w:t xml:space="preserve">Оскольський, В. В. Ринок цінних паперів в Ук раїні: проблеми функціонування і розвитку [Текст] / В. В. Оскольський. – К. : КСУ, 1996. – 122 с. </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4. Мамалуй, О. О. Основи економічної теорії [Текст] : Підручник / О. О. Мамалуй. – Київ : Юрінком Інтер, 2006. – 479 с.</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5. </w:t>
      </w:r>
      <w:r w:rsidRPr="00062B14">
        <w:rPr>
          <w:rFonts w:ascii="Times New Roman" w:eastAsia="Calibri" w:hAnsi="Times New Roman" w:cs="Times New Roman"/>
          <w:sz w:val="24"/>
          <w:szCs w:val="24"/>
        </w:rPr>
        <w:t>Янчинська Т. М. Фондовий ринок та його розвиток в Україні [Електронний ресурс] / Т. М. Янчинська. – Режим доступу : http://libfor.com/index.php? newsid=2158.</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6. </w:t>
      </w:r>
      <w:r w:rsidRPr="00062B14">
        <w:rPr>
          <w:rFonts w:ascii="Times New Roman" w:eastAsia="Calibri" w:hAnsi="Times New Roman" w:cs="Times New Roman"/>
          <w:sz w:val="24"/>
          <w:szCs w:val="24"/>
        </w:rPr>
        <w:t>Лященко, В. И. Фондовые индексы и рейтинги [Текст] / В. И. Лященко. – Донецк : Сталкер, 1998. – 192 с</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7. </w:t>
      </w:r>
      <w:r w:rsidRPr="00062B14">
        <w:rPr>
          <w:rFonts w:ascii="Times New Roman" w:eastAsia="Calibri" w:hAnsi="Times New Roman" w:cs="Times New Roman"/>
          <w:sz w:val="24"/>
          <w:szCs w:val="24"/>
        </w:rPr>
        <w:t>Загорський, В. С. Проблеми становлення і функ ціонування ринку цінних паперів в перехідній економіці України [Текст] : дис. ... дра екон. наук / В. С. Загорський. – Львів, 1996. – 426 с.</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8. </w:t>
      </w:r>
      <w:r w:rsidRPr="00062B14">
        <w:rPr>
          <w:rFonts w:ascii="Times New Roman" w:eastAsia="Calibri" w:hAnsi="Times New Roman" w:cs="Times New Roman"/>
          <w:sz w:val="24"/>
          <w:szCs w:val="24"/>
        </w:rPr>
        <w:t>Про цінні папери та фондовий ринок [Текст] : Закон від 23.02.2006 № 3480IV // Відомості Верховної Ради України. – 2006. – № 31. – C. 1126–1153.</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9. </w:t>
      </w:r>
      <w:r w:rsidRPr="00062B14">
        <w:rPr>
          <w:rFonts w:ascii="Times New Roman" w:eastAsia="Calibri" w:hAnsi="Times New Roman" w:cs="Times New Roman"/>
          <w:sz w:val="24"/>
          <w:szCs w:val="24"/>
        </w:rPr>
        <w:t>Демківський, А. В. Гроші та кредит [Текст] : На вчальний посібник / А. В. Демківський. – К. : Дакор, 2007. – 528 c.</w:t>
      </w:r>
    </w:p>
    <w:p w:rsidR="00E07FC4" w:rsidRPr="00062B14" w:rsidRDefault="00E07FC4" w:rsidP="00FD5D5A">
      <w:pPr>
        <w:spacing w:after="0" w:line="240" w:lineRule="auto"/>
        <w:jc w:val="both"/>
        <w:rPr>
          <w:rFonts w:ascii="Times New Roman" w:eastAsia="Calibri" w:hAnsi="Times New Roman" w:cs="Times New Roman"/>
          <w:sz w:val="24"/>
          <w:szCs w:val="24"/>
          <w:lang w:val="uk-UA"/>
        </w:rPr>
      </w:pPr>
      <w:r w:rsidRPr="00062B14">
        <w:rPr>
          <w:rFonts w:ascii="Times New Roman" w:eastAsia="Calibri" w:hAnsi="Times New Roman" w:cs="Times New Roman"/>
          <w:sz w:val="24"/>
          <w:szCs w:val="24"/>
          <w:lang w:val="uk-UA"/>
        </w:rPr>
        <w:t xml:space="preserve">10. </w:t>
      </w:r>
      <w:r w:rsidRPr="00062B14">
        <w:rPr>
          <w:rFonts w:ascii="Times New Roman" w:eastAsia="Calibri" w:hAnsi="Times New Roman" w:cs="Times New Roman"/>
          <w:sz w:val="24"/>
          <w:szCs w:val="24"/>
        </w:rPr>
        <w:t>Майорова, Т. В. Інвестиційна діяльність [Текст] : підруч. [для студ. вищ. навч. закл.] / Т. В. Майорова. – К. : Центр учбової літератури, 2009. – 472 с.</w:t>
      </w:r>
    </w:p>
    <w:p w:rsidR="00E07FC4" w:rsidRDefault="00E07FC4" w:rsidP="00E07FC4">
      <w:pPr>
        <w:spacing w:after="0" w:line="360" w:lineRule="auto"/>
        <w:ind w:firstLine="709"/>
        <w:jc w:val="right"/>
        <w:rPr>
          <w:rFonts w:ascii="Times New Roman" w:eastAsia="Calibri" w:hAnsi="Times New Roman" w:cs="Times New Roman"/>
          <w:b/>
          <w:sz w:val="28"/>
          <w:szCs w:val="28"/>
          <w:lang w:val="uk-UA"/>
        </w:rPr>
      </w:pPr>
    </w:p>
    <w:p w:rsidR="00F2328E" w:rsidRDefault="00F2328E" w:rsidP="006914C2">
      <w:pPr>
        <w:spacing w:after="0" w:line="240" w:lineRule="auto"/>
        <w:ind w:firstLine="709"/>
        <w:jc w:val="right"/>
        <w:rPr>
          <w:rFonts w:ascii="Times New Roman" w:eastAsia="Calibri" w:hAnsi="Times New Roman" w:cs="Times New Roman"/>
          <w:b/>
          <w:sz w:val="28"/>
          <w:szCs w:val="28"/>
          <w:lang w:val="uk-UA"/>
        </w:rPr>
      </w:pPr>
    </w:p>
    <w:p w:rsidR="00F2328E" w:rsidRDefault="00F2328E" w:rsidP="006914C2">
      <w:pPr>
        <w:spacing w:after="0" w:line="240" w:lineRule="auto"/>
        <w:ind w:firstLine="709"/>
        <w:jc w:val="right"/>
        <w:rPr>
          <w:rFonts w:ascii="Times New Roman" w:eastAsia="Calibri" w:hAnsi="Times New Roman" w:cs="Times New Roman"/>
          <w:b/>
          <w:sz w:val="28"/>
          <w:szCs w:val="28"/>
          <w:lang w:val="uk-UA"/>
        </w:rPr>
      </w:pPr>
    </w:p>
    <w:p w:rsidR="002C34CC" w:rsidRDefault="002C34CC" w:rsidP="006914C2">
      <w:pPr>
        <w:spacing w:after="0" w:line="240" w:lineRule="auto"/>
        <w:ind w:firstLine="709"/>
        <w:jc w:val="right"/>
        <w:rPr>
          <w:rFonts w:ascii="Times New Roman" w:eastAsia="Calibri" w:hAnsi="Times New Roman" w:cs="Times New Roman"/>
          <w:b/>
          <w:sz w:val="28"/>
          <w:szCs w:val="28"/>
          <w:lang w:val="uk-UA"/>
        </w:rPr>
      </w:pPr>
    </w:p>
    <w:p w:rsidR="00E07FC4" w:rsidRPr="00E07FC4" w:rsidRDefault="00E07FC4" w:rsidP="006914C2">
      <w:pPr>
        <w:spacing w:after="0" w:line="240" w:lineRule="auto"/>
        <w:ind w:firstLine="709"/>
        <w:jc w:val="right"/>
        <w:rPr>
          <w:rFonts w:ascii="Times New Roman" w:eastAsia="Calibri" w:hAnsi="Times New Roman" w:cs="Times New Roman"/>
          <w:b/>
          <w:sz w:val="28"/>
          <w:szCs w:val="28"/>
        </w:rPr>
      </w:pPr>
      <w:r w:rsidRPr="00E07FC4">
        <w:rPr>
          <w:rFonts w:ascii="Times New Roman" w:eastAsia="Calibri" w:hAnsi="Times New Roman" w:cs="Times New Roman"/>
          <w:b/>
          <w:sz w:val="28"/>
          <w:szCs w:val="28"/>
          <w:lang w:val="uk-UA"/>
        </w:rPr>
        <w:lastRenderedPageBreak/>
        <w:t>Болотова О.С.</w:t>
      </w:r>
    </w:p>
    <w:p w:rsidR="00E07FC4" w:rsidRPr="00E07FC4" w:rsidRDefault="00E07FC4" w:rsidP="006914C2">
      <w:pPr>
        <w:spacing w:after="0" w:line="240" w:lineRule="auto"/>
        <w:ind w:firstLine="709"/>
        <w:jc w:val="right"/>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студентка ІІ курсу факультету економіки і менеджменту</w:t>
      </w:r>
      <w:r w:rsidR="00445FB1">
        <w:rPr>
          <w:rFonts w:ascii="Times New Roman" w:eastAsia="Calibri" w:hAnsi="Times New Roman" w:cs="Times New Roman"/>
          <w:sz w:val="28"/>
          <w:szCs w:val="28"/>
          <w:lang w:val="uk-UA"/>
        </w:rPr>
        <w:t>,</w:t>
      </w:r>
    </w:p>
    <w:p w:rsidR="00E07FC4" w:rsidRPr="00E07FC4" w:rsidRDefault="00E07FC4" w:rsidP="00E07FC4">
      <w:pPr>
        <w:spacing w:after="0" w:line="240" w:lineRule="auto"/>
        <w:ind w:firstLine="709"/>
        <w:jc w:val="right"/>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Херсонський державний університет</w:t>
      </w:r>
    </w:p>
    <w:p w:rsidR="00E07FC4" w:rsidRPr="00E07FC4" w:rsidRDefault="00E07FC4" w:rsidP="00E07FC4">
      <w:pPr>
        <w:spacing w:after="0" w:line="240" w:lineRule="auto"/>
        <w:ind w:firstLine="709"/>
        <w:jc w:val="right"/>
        <w:rPr>
          <w:rFonts w:ascii="Times New Roman" w:eastAsia="Calibri" w:hAnsi="Times New Roman" w:cs="Times New Roman"/>
          <w:i/>
          <w:sz w:val="28"/>
          <w:szCs w:val="28"/>
          <w:lang w:val="uk-UA"/>
        </w:rPr>
      </w:pPr>
      <w:r w:rsidRPr="00E07FC4">
        <w:rPr>
          <w:rFonts w:ascii="Times New Roman" w:eastAsia="Calibri" w:hAnsi="Times New Roman" w:cs="Times New Roman"/>
          <w:i/>
          <w:sz w:val="28"/>
          <w:szCs w:val="28"/>
          <w:lang w:val="uk-UA"/>
        </w:rPr>
        <w:t>Науковий керівник: к. е. н., ст. викладач Чмут А.В.</w:t>
      </w:r>
    </w:p>
    <w:p w:rsidR="00E07FC4" w:rsidRPr="00E07FC4" w:rsidRDefault="00E07FC4" w:rsidP="00E07FC4">
      <w:pPr>
        <w:spacing w:after="0" w:line="360" w:lineRule="auto"/>
        <w:ind w:firstLine="709"/>
        <w:jc w:val="right"/>
        <w:rPr>
          <w:rFonts w:ascii="Times New Roman" w:eastAsia="Calibri" w:hAnsi="Times New Roman" w:cs="Times New Roman"/>
          <w:sz w:val="28"/>
          <w:szCs w:val="28"/>
          <w:lang w:val="uk-UA"/>
        </w:rPr>
      </w:pPr>
    </w:p>
    <w:p w:rsidR="00E07FC4" w:rsidRPr="00E07FC4" w:rsidRDefault="00E07FC4" w:rsidP="00E07FC4">
      <w:pPr>
        <w:tabs>
          <w:tab w:val="left" w:pos="567"/>
        </w:tabs>
        <w:spacing w:after="0" w:line="360" w:lineRule="auto"/>
        <w:ind w:firstLine="709"/>
        <w:jc w:val="center"/>
        <w:rPr>
          <w:rFonts w:ascii="Times New Roman" w:eastAsia="Calibri" w:hAnsi="Times New Roman" w:cs="Times New Roman"/>
          <w:b/>
          <w:sz w:val="28"/>
          <w:szCs w:val="28"/>
          <w:lang w:val="uk-UA"/>
        </w:rPr>
      </w:pPr>
      <w:r w:rsidRPr="00E07FC4">
        <w:rPr>
          <w:rFonts w:ascii="Times New Roman" w:eastAsia="Calibri" w:hAnsi="Times New Roman" w:cs="Times New Roman"/>
          <w:b/>
          <w:sz w:val="28"/>
          <w:szCs w:val="28"/>
          <w:lang w:val="uk-UA"/>
        </w:rPr>
        <w:t>СУТНІСТЬ ДЕФІНІЦІЇ «ЗОВНІШНЬОЕКОНОМІЧНА ДІЯЛЬНІСТЬ ПІДПРИЄМСТВА»</w:t>
      </w:r>
    </w:p>
    <w:p w:rsidR="00E07FC4" w:rsidRPr="00E07FC4" w:rsidRDefault="00E07FC4" w:rsidP="00E07FC4">
      <w:pPr>
        <w:tabs>
          <w:tab w:val="left" w:pos="567"/>
        </w:tabs>
        <w:spacing w:after="0" w:line="360" w:lineRule="auto"/>
        <w:ind w:firstLine="709"/>
        <w:jc w:val="center"/>
        <w:rPr>
          <w:rFonts w:ascii="Times New Roman" w:eastAsia="Calibri" w:hAnsi="Times New Roman" w:cs="Times New Roman"/>
          <w:b/>
          <w:sz w:val="24"/>
          <w:szCs w:val="28"/>
          <w:lang w:val="uk-UA"/>
        </w:rPr>
      </w:pPr>
    </w:p>
    <w:p w:rsidR="00E07FC4" w:rsidRPr="00E07FC4" w:rsidRDefault="00E07FC4" w:rsidP="00E07FC4">
      <w:pPr>
        <w:tabs>
          <w:tab w:val="left" w:pos="0"/>
          <w:tab w:val="left" w:pos="1134"/>
        </w:tabs>
        <w:spacing w:after="0" w:line="360" w:lineRule="auto"/>
        <w:ind w:right="141" w:firstLine="709"/>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Зовнішньоекономічна діяльність представлена важливим фактором міжнародних економічних відносин, що сприяє посиленню міжнародної конкурентоспроможності підприємств в їх боротьбі на світових ринках. Тому питання розширення зовнішньоекономічних зв’язків держави  багато в чому визначається сталим розвитком зовнішньоекономічної діяльності окремих суб’єктів господарювання, де провідне місце відводиться виробничим підприємствам. Основою  такого роду дослідження є саме  те, що  ці підприємства можна розглядати крізь призму рушійної сили оновлення виробництва,а також і визначення можливостей здійснення поступового і безперервного народногосподарського зростання. Таким чином, будь-які питання щодо поліпшення  організації та управління зовнішньоекономічною діяльністю підприємства безупинно перебувають у полі зору вчених  та практиків,що у висновку  і визначає актуальність обраного напрямку дослідження. Враховуючи, що на сьогоднішній день немає об’єктивного підходу до розуміння цього явища, нами було  проведено аналізування  поглядів науковців на це поняття (табл. 1).</w:t>
      </w:r>
    </w:p>
    <w:p w:rsidR="00E07FC4" w:rsidRDefault="00E07FC4" w:rsidP="00E07FC4">
      <w:pPr>
        <w:tabs>
          <w:tab w:val="left" w:pos="567"/>
        </w:tabs>
        <w:spacing w:after="0" w:line="360" w:lineRule="auto"/>
        <w:ind w:firstLine="709"/>
        <w:jc w:val="right"/>
        <w:rPr>
          <w:rFonts w:ascii="Times New Roman" w:eastAsia="Calibri" w:hAnsi="Times New Roman" w:cs="Times New Roman"/>
          <w:i/>
          <w:sz w:val="28"/>
          <w:szCs w:val="28"/>
          <w:lang w:val="uk-UA"/>
        </w:rPr>
      </w:pPr>
    </w:p>
    <w:p w:rsidR="00E07FC4" w:rsidRPr="00E07FC4" w:rsidRDefault="00E07FC4" w:rsidP="00E07FC4">
      <w:pPr>
        <w:tabs>
          <w:tab w:val="left" w:pos="567"/>
        </w:tabs>
        <w:spacing w:after="0" w:line="360" w:lineRule="auto"/>
        <w:ind w:firstLine="709"/>
        <w:jc w:val="right"/>
        <w:rPr>
          <w:rFonts w:ascii="Times New Roman" w:eastAsia="Calibri" w:hAnsi="Times New Roman" w:cs="Times New Roman"/>
          <w:i/>
          <w:sz w:val="28"/>
          <w:szCs w:val="28"/>
          <w:lang w:val="uk-UA"/>
        </w:rPr>
      </w:pPr>
      <w:r w:rsidRPr="00E07FC4">
        <w:rPr>
          <w:rFonts w:ascii="Times New Roman" w:eastAsia="Calibri" w:hAnsi="Times New Roman" w:cs="Times New Roman"/>
          <w:i/>
          <w:sz w:val="28"/>
          <w:szCs w:val="28"/>
          <w:lang w:val="uk-UA"/>
        </w:rPr>
        <w:t>Таблиця 1</w:t>
      </w:r>
    </w:p>
    <w:p w:rsidR="00E07FC4" w:rsidRPr="00E07FC4" w:rsidRDefault="00E07FC4" w:rsidP="00E07FC4">
      <w:pPr>
        <w:tabs>
          <w:tab w:val="left" w:pos="567"/>
        </w:tabs>
        <w:spacing w:after="0" w:line="360" w:lineRule="auto"/>
        <w:ind w:firstLine="709"/>
        <w:jc w:val="center"/>
        <w:rPr>
          <w:rFonts w:ascii="Times New Roman" w:eastAsia="Calibri" w:hAnsi="Times New Roman" w:cs="Times New Roman"/>
          <w:b/>
          <w:sz w:val="28"/>
          <w:szCs w:val="28"/>
          <w:lang w:val="uk-UA"/>
        </w:rPr>
      </w:pPr>
      <w:r w:rsidRPr="00E07FC4">
        <w:rPr>
          <w:rFonts w:ascii="Times New Roman" w:eastAsia="Calibri" w:hAnsi="Times New Roman" w:cs="Times New Roman"/>
          <w:b/>
          <w:sz w:val="28"/>
          <w:szCs w:val="28"/>
          <w:lang w:val="uk-UA"/>
        </w:rPr>
        <w:t>Визначення поняття «Зовнішньоекономічна діяльність підприємства» позиції різних авторів</w:t>
      </w:r>
    </w:p>
    <w:tbl>
      <w:tblPr>
        <w:tblStyle w:val="a8"/>
        <w:tblW w:w="0" w:type="auto"/>
        <w:tblLook w:val="04A0" w:firstRow="1" w:lastRow="0" w:firstColumn="1" w:lastColumn="0" w:noHBand="0" w:noVBand="1"/>
      </w:tblPr>
      <w:tblGrid>
        <w:gridCol w:w="1800"/>
        <w:gridCol w:w="7545"/>
      </w:tblGrid>
      <w:tr w:rsidR="00E07FC4" w:rsidRPr="00E07FC4" w:rsidTr="007B58FF">
        <w:tc>
          <w:tcPr>
            <w:tcW w:w="1809" w:type="dxa"/>
          </w:tcPr>
          <w:p w:rsidR="00E07FC4" w:rsidRPr="00E07FC4" w:rsidRDefault="00E07FC4" w:rsidP="00E07FC4">
            <w:pPr>
              <w:tabs>
                <w:tab w:val="left" w:pos="567"/>
              </w:tabs>
              <w:spacing w:line="360" w:lineRule="auto"/>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       Автор</w:t>
            </w:r>
          </w:p>
        </w:tc>
        <w:tc>
          <w:tcPr>
            <w:tcW w:w="8046" w:type="dxa"/>
          </w:tcPr>
          <w:p w:rsidR="00E07FC4" w:rsidRPr="00E07FC4" w:rsidRDefault="00E07FC4" w:rsidP="00E07FC4">
            <w:pPr>
              <w:tabs>
                <w:tab w:val="left" w:pos="567"/>
              </w:tabs>
              <w:spacing w:line="360" w:lineRule="auto"/>
              <w:ind w:firstLine="709"/>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                                         Визначення</w:t>
            </w:r>
          </w:p>
        </w:tc>
      </w:tr>
      <w:tr w:rsidR="00E07FC4" w:rsidRPr="00E07FC4" w:rsidTr="007B58FF">
        <w:tc>
          <w:tcPr>
            <w:tcW w:w="1809" w:type="dxa"/>
          </w:tcPr>
          <w:p w:rsidR="00E07FC4" w:rsidRPr="00E07FC4" w:rsidRDefault="00E07FC4" w:rsidP="00E07FC4">
            <w:pPr>
              <w:tabs>
                <w:tab w:val="left" w:pos="567"/>
              </w:tabs>
              <w:rPr>
                <w:rFonts w:ascii="Times New Roman" w:eastAsia="Calibri" w:hAnsi="Times New Roman" w:cs="Times New Roman"/>
                <w:sz w:val="24"/>
                <w:szCs w:val="24"/>
              </w:rPr>
            </w:pPr>
            <w:r w:rsidRPr="00E07FC4">
              <w:rPr>
                <w:rFonts w:ascii="Times New Roman" w:eastAsia="Calibri" w:hAnsi="Times New Roman" w:cs="Times New Roman"/>
                <w:sz w:val="24"/>
                <w:szCs w:val="24"/>
                <w:lang w:val="uk-UA"/>
              </w:rPr>
              <w:t>Економічний словник [1]</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одна зі сфер економічної діяльності підприємства, яка тісно взаємозв’язана із зовнішньою торгівлею, експортом, імпортом, іноземними кредитами та інвестиціями, здійсненням з іншими країнами спільних проектів.</w:t>
            </w:r>
          </w:p>
          <w:p w:rsidR="00E07FC4" w:rsidRPr="00E07FC4" w:rsidRDefault="00E07FC4" w:rsidP="00E07FC4">
            <w:pPr>
              <w:tabs>
                <w:tab w:val="left" w:pos="567"/>
              </w:tabs>
              <w:jc w:val="both"/>
              <w:rPr>
                <w:rFonts w:ascii="Times New Roman" w:eastAsia="Calibri" w:hAnsi="Times New Roman" w:cs="Times New Roman"/>
                <w:sz w:val="24"/>
                <w:szCs w:val="24"/>
                <w:lang w:val="uk-UA"/>
              </w:rPr>
            </w:pPr>
          </w:p>
        </w:tc>
      </w:tr>
      <w:tr w:rsidR="00E07FC4" w:rsidRPr="001C0583" w:rsidTr="007B58FF">
        <w:tc>
          <w:tcPr>
            <w:tcW w:w="1809"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lastRenderedPageBreak/>
              <w:t>І.В. Багрова</w:t>
            </w:r>
            <w:r w:rsidRPr="00E07FC4">
              <w:rPr>
                <w:rFonts w:ascii="Times New Roman" w:eastAsia="Calibri" w:hAnsi="Times New Roman" w:cs="Times New Roman"/>
                <w:sz w:val="24"/>
                <w:szCs w:val="24"/>
              </w:rPr>
              <w:t xml:space="preserve"> </w:t>
            </w:r>
            <w:r w:rsidRPr="00E07FC4">
              <w:rPr>
                <w:rFonts w:ascii="Times New Roman" w:eastAsia="Calibri" w:hAnsi="Times New Roman" w:cs="Times New Roman"/>
                <w:sz w:val="24"/>
                <w:szCs w:val="24"/>
                <w:lang w:val="uk-UA"/>
              </w:rPr>
              <w:t>[2]</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діяльність суб'єктів господарської діяльності України (частіше підприємств) та іноземних суб'єктів господарської діяльності (іноземних підприємств), яка базується на взаємовідносинах і здійснюється або на території України, або за її межами.</w:t>
            </w:r>
          </w:p>
        </w:tc>
      </w:tr>
      <w:tr w:rsidR="00E07FC4" w:rsidRPr="001C0583" w:rsidTr="007B58FF">
        <w:tc>
          <w:tcPr>
            <w:tcW w:w="1809" w:type="dxa"/>
          </w:tcPr>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В. Ю. Горчакова [3]</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система, що складається з чотирьох підсистем («Введення продукції на міжнародний ринок», «Збільшення збуту нової продукції», «Збереження конкурентної переваги», «Зниження обсягу продажів»), які виділено згідно з етапами життєвого циклу виробів.</w:t>
            </w:r>
          </w:p>
        </w:tc>
      </w:tr>
      <w:tr w:rsidR="00E07FC4" w:rsidRPr="001C0583" w:rsidTr="007B58FF">
        <w:tc>
          <w:tcPr>
            <w:tcW w:w="1809" w:type="dxa"/>
          </w:tcPr>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Г. М. Дроздова [4]</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сукупність виробничо-господарських, організаційно-економічних і оперативно-комерційних функцій підприємства, пов'язаних з його виходом на зовнішній ринок та участю в зовнішньоекономічних операціях</w:t>
            </w:r>
          </w:p>
        </w:tc>
      </w:tr>
      <w:tr w:rsidR="00E07FC4" w:rsidRPr="001C0583" w:rsidTr="007B58FF">
        <w:tc>
          <w:tcPr>
            <w:tcW w:w="1809" w:type="dxa"/>
          </w:tcPr>
          <w:p w:rsidR="00E07FC4" w:rsidRPr="00E07FC4" w:rsidRDefault="00E07FC4" w:rsidP="00E07FC4">
            <w:pPr>
              <w:tabs>
                <w:tab w:val="left" w:pos="567"/>
              </w:tabs>
              <w:rPr>
                <w:rFonts w:ascii="Times New Roman" w:eastAsia="Calibri" w:hAnsi="Times New Roman" w:cs="Times New Roman"/>
                <w:sz w:val="24"/>
                <w:szCs w:val="24"/>
              </w:rPr>
            </w:pPr>
            <w:r w:rsidRPr="00E07FC4">
              <w:rPr>
                <w:rFonts w:ascii="Times New Roman" w:eastAsia="Calibri" w:hAnsi="Times New Roman" w:cs="Times New Roman"/>
                <w:sz w:val="24"/>
                <w:szCs w:val="24"/>
                <w:lang w:val="uk-UA"/>
              </w:rPr>
              <w:t>В. М.</w:t>
            </w:r>
            <w:r w:rsidRPr="00E07FC4">
              <w:rPr>
                <w:rFonts w:ascii="Times New Roman" w:eastAsia="Calibri" w:hAnsi="Times New Roman" w:cs="Times New Roman"/>
                <w:sz w:val="24"/>
                <w:szCs w:val="24"/>
              </w:rPr>
              <w:t xml:space="preserve"> </w:t>
            </w:r>
            <w:r w:rsidRPr="00E07FC4">
              <w:rPr>
                <w:rFonts w:ascii="Times New Roman" w:eastAsia="Calibri" w:hAnsi="Times New Roman" w:cs="Times New Roman"/>
                <w:sz w:val="24"/>
                <w:szCs w:val="24"/>
                <w:lang w:val="uk-UA"/>
              </w:rPr>
              <w:t>Бурмістров</w:t>
            </w:r>
          </w:p>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 К. В. Холодов  [5]</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область діяльності, яка полягає у виробництві товарів та послуг, що призначені для реалізації у сфері міжнародного обміну завдяки проведенню експортних та імпортних операцій, а також у різних формах міжнародного обміну капіталом, трудовими ресурсами та об’єкта</w:t>
            </w:r>
          </w:p>
        </w:tc>
      </w:tr>
      <w:tr w:rsidR="00E07FC4" w:rsidRPr="001C0583" w:rsidTr="007B58FF">
        <w:tc>
          <w:tcPr>
            <w:tcW w:w="1809" w:type="dxa"/>
          </w:tcPr>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В. В. Покровська [6]</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сукупність виробничо-господарських, організаційно-економічних та оперативно-комерційних функцій експортно-орієнтованих підприємств з урахуванням обраної економічної стратегії, форм та методів роботи на ринку іноземного партнера.</w:t>
            </w:r>
          </w:p>
        </w:tc>
      </w:tr>
      <w:tr w:rsidR="00E07FC4" w:rsidRPr="00E07FC4" w:rsidTr="007B58FF">
        <w:trPr>
          <w:trHeight w:val="986"/>
        </w:trPr>
        <w:tc>
          <w:tcPr>
            <w:tcW w:w="1809" w:type="dxa"/>
          </w:tcPr>
          <w:p w:rsidR="00E07FC4" w:rsidRPr="00E07FC4" w:rsidRDefault="00E07FC4" w:rsidP="00E07FC4">
            <w:pPr>
              <w:tabs>
                <w:tab w:val="left" w:pos="567"/>
              </w:tabs>
              <w:rPr>
                <w:rFonts w:ascii="Times New Roman" w:eastAsia="Calibri" w:hAnsi="Times New Roman" w:cs="Times New Roman"/>
                <w:sz w:val="24"/>
                <w:szCs w:val="24"/>
                <w:lang w:val="en-US"/>
              </w:rPr>
            </w:pPr>
            <w:r w:rsidRPr="00E07FC4">
              <w:rPr>
                <w:rFonts w:ascii="Times New Roman" w:eastAsia="Calibri" w:hAnsi="Times New Roman" w:cs="Times New Roman"/>
                <w:sz w:val="24"/>
                <w:szCs w:val="24"/>
                <w:lang w:val="uk-UA"/>
              </w:rPr>
              <w:t xml:space="preserve">А. В.Ковалевська </w:t>
            </w:r>
          </w:p>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[7]</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rPr>
            </w:pPr>
            <w:r w:rsidRPr="00E07FC4">
              <w:rPr>
                <w:rFonts w:ascii="Times New Roman" w:eastAsia="Calibri" w:hAnsi="Times New Roman" w:cs="Times New Roman"/>
                <w:sz w:val="24"/>
                <w:szCs w:val="24"/>
                <w:lang w:val="uk-UA"/>
              </w:rPr>
              <w:t>особлива галузь теоретичних та практичних знань, пов'язаних з організацією та технікою проведення міжнародних комерційних операцій у процесі міжнародного обміну матеріальними цінностями та послугами, яка виникає лише за умов включення іннаціонального контрагента до багатоетапного циклу процесу виробництва</w:t>
            </w:r>
          </w:p>
        </w:tc>
      </w:tr>
      <w:tr w:rsidR="00E07FC4" w:rsidRPr="001C0583" w:rsidTr="007B58FF">
        <w:trPr>
          <w:trHeight w:val="986"/>
        </w:trPr>
        <w:tc>
          <w:tcPr>
            <w:tcW w:w="1809" w:type="dxa"/>
          </w:tcPr>
          <w:p w:rsidR="00E07FC4" w:rsidRPr="00E07FC4" w:rsidRDefault="00E07FC4" w:rsidP="00E07FC4">
            <w:pPr>
              <w:tabs>
                <w:tab w:val="left" w:pos="567"/>
              </w:tabs>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 </w:t>
            </w:r>
            <w:r w:rsidRPr="00E07FC4">
              <w:rPr>
                <w:rFonts w:ascii="Times New Roman" w:eastAsia="Calibri" w:hAnsi="Times New Roman" w:cs="Times New Roman"/>
                <w:sz w:val="24"/>
                <w:szCs w:val="24"/>
              </w:rPr>
              <w:t>Чернишова Л.О.</w:t>
            </w:r>
            <w:r w:rsidRPr="00E07FC4">
              <w:rPr>
                <w:rFonts w:ascii="Times New Roman" w:eastAsia="Calibri" w:hAnsi="Times New Roman" w:cs="Times New Roman"/>
                <w:sz w:val="24"/>
                <w:szCs w:val="24"/>
                <w:lang w:val="uk-UA"/>
              </w:rPr>
              <w:t>[8]</w:t>
            </w:r>
          </w:p>
        </w:tc>
        <w:tc>
          <w:tcPr>
            <w:tcW w:w="8046" w:type="dxa"/>
          </w:tcPr>
          <w:p w:rsidR="00E07FC4" w:rsidRPr="00E07FC4" w:rsidRDefault="00E07FC4" w:rsidP="00E07FC4">
            <w:pPr>
              <w:tabs>
                <w:tab w:val="left" w:pos="567"/>
              </w:tabs>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Сфера господарської діяльності ,пов’язана з міжнародною виробничою і науково-технічною кооперацією,експортом та імпортом продукції,виходом підприємства на зовнішній ринок </w:t>
            </w:r>
          </w:p>
        </w:tc>
      </w:tr>
    </w:tbl>
    <w:p w:rsidR="00E07FC4" w:rsidRPr="00E07FC4" w:rsidRDefault="00E07FC4" w:rsidP="00E07FC4">
      <w:pPr>
        <w:tabs>
          <w:tab w:val="left" w:pos="567"/>
        </w:tabs>
        <w:spacing w:after="0" w:line="360" w:lineRule="auto"/>
        <w:ind w:firstLine="709"/>
        <w:contextualSpacing/>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 xml:space="preserve"> </w:t>
      </w:r>
    </w:p>
    <w:p w:rsidR="00E07FC4" w:rsidRPr="00E07FC4" w:rsidRDefault="00E07FC4" w:rsidP="00E07FC4">
      <w:pPr>
        <w:tabs>
          <w:tab w:val="left" w:pos="567"/>
        </w:tabs>
        <w:spacing w:after="0" w:line="360" w:lineRule="auto"/>
        <w:ind w:firstLine="709"/>
        <w:contextualSpacing/>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 xml:space="preserve"> Для докладного аналізу кожного з цих понять ми їх розділили на три складові частини: суть, зміст і результат.</w:t>
      </w:r>
    </w:p>
    <w:p w:rsidR="00E07FC4" w:rsidRPr="00E07FC4" w:rsidRDefault="00E07FC4" w:rsidP="00E07FC4">
      <w:pPr>
        <w:tabs>
          <w:tab w:val="left" w:pos="567"/>
        </w:tabs>
        <w:spacing w:after="0" w:line="360" w:lineRule="auto"/>
        <w:ind w:firstLine="709"/>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І. В. Багрова вважає, що суттю явища є діяльність суб'єктів господарської діяльності України (частіше підприємств) та іноземних суб'єктів господарської діяльності, тоді як Чернишова Л.О. вважає, що це Сфера господарської діяльності, а</w:t>
      </w:r>
      <w:r w:rsidRPr="00E07FC4">
        <w:rPr>
          <w:rFonts w:ascii="Calibri" w:eastAsia="Calibri" w:hAnsi="Calibri" w:cs="Times New Roman"/>
          <w:lang w:val="uk-UA"/>
        </w:rPr>
        <w:t xml:space="preserve"> </w:t>
      </w:r>
      <w:r w:rsidRPr="00E07FC4">
        <w:rPr>
          <w:rFonts w:ascii="Times New Roman" w:eastAsia="Calibri" w:hAnsi="Times New Roman" w:cs="Times New Roman"/>
          <w:sz w:val="28"/>
          <w:szCs w:val="28"/>
          <w:lang w:val="uk-UA"/>
        </w:rPr>
        <w:t>А. В.Ковалевська  рахує це Особливою галуззю теоретичних та практичних знань . Але В. В. Покровська вбачає під поняттям «Зовнішньоекономічна діяльність підприємства» інше -</w:t>
      </w:r>
      <w:r w:rsidRPr="00E07FC4">
        <w:rPr>
          <w:rFonts w:ascii="Calibri" w:eastAsia="Calibri" w:hAnsi="Calibri" w:cs="Times New Roman"/>
          <w:lang w:val="uk-UA"/>
        </w:rPr>
        <w:t xml:space="preserve"> </w:t>
      </w:r>
      <w:r w:rsidRPr="00E07FC4">
        <w:rPr>
          <w:rFonts w:ascii="Times New Roman" w:eastAsia="Calibri" w:hAnsi="Times New Roman" w:cs="Times New Roman"/>
          <w:sz w:val="28"/>
          <w:szCs w:val="28"/>
          <w:lang w:val="uk-UA"/>
        </w:rPr>
        <w:t xml:space="preserve">сукупність виробничо-господарських, організаційно-економічних та оперативно-комерційних функцій експортно-орієнтованих підприємств. В. М. Бурмістров К. В. Холодов  припускають, що це    область діяльності, яка полягає у </w:t>
      </w:r>
      <w:r w:rsidRPr="00E07FC4">
        <w:rPr>
          <w:rFonts w:ascii="Times New Roman" w:eastAsia="Calibri" w:hAnsi="Times New Roman" w:cs="Times New Roman"/>
          <w:sz w:val="28"/>
          <w:szCs w:val="28"/>
          <w:lang w:val="uk-UA"/>
        </w:rPr>
        <w:lastRenderedPageBreak/>
        <w:t>виробництві товарів та послуг, коли Г. М. Дроздова дає  таке визначення поняття як</w:t>
      </w:r>
      <w:r w:rsidRPr="00E07FC4">
        <w:rPr>
          <w:rFonts w:ascii="Calibri" w:eastAsia="Calibri" w:hAnsi="Calibri" w:cs="Times New Roman"/>
          <w:lang w:val="uk-UA"/>
        </w:rPr>
        <w:t xml:space="preserve"> </w:t>
      </w:r>
      <w:r w:rsidRPr="00E07FC4">
        <w:rPr>
          <w:rFonts w:ascii="Times New Roman" w:eastAsia="Calibri" w:hAnsi="Times New Roman" w:cs="Times New Roman"/>
          <w:sz w:val="28"/>
          <w:szCs w:val="28"/>
          <w:lang w:val="uk-UA"/>
        </w:rPr>
        <w:t>сукупність виробничо-господарських, організаційно-економічних і оперативно-комерційних функцій підприємства. Економічний словник у свою чергу описує це явище як одна зі сфер економічної діяльності підприємства, а В. Ю. Горчакова вважає його системою  з чотирьох підсистем.</w:t>
      </w:r>
    </w:p>
    <w:p w:rsidR="00E07FC4" w:rsidRPr="00E07FC4" w:rsidRDefault="00E07FC4" w:rsidP="00E07FC4">
      <w:pPr>
        <w:tabs>
          <w:tab w:val="left" w:pos="567"/>
        </w:tabs>
        <w:spacing w:after="0" w:line="360" w:lineRule="auto"/>
        <w:ind w:firstLine="709"/>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Вивчаючи зміст явища ми бачимо, що майже всі автори зводять до одного й того ж самого визначення, що поняття «Зовнішньоекономічної діяльності підприємства» - це сфера економічної діяльності,що включає в себе виробничо-господарські, організаційно-економічні та оперативно-комерційні функції підприємства з метою виходу підприємства на зовнішній ринок.</w:t>
      </w:r>
    </w:p>
    <w:p w:rsidR="00E07FC4" w:rsidRPr="00E07FC4" w:rsidRDefault="00E07FC4" w:rsidP="00E07FC4">
      <w:pPr>
        <w:tabs>
          <w:tab w:val="left" w:pos="567"/>
        </w:tabs>
        <w:spacing w:after="0" w:line="360" w:lineRule="auto"/>
        <w:ind w:firstLine="709"/>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 xml:space="preserve"> Аналіз визначень з позиції поділу на три складові: зміст явища, суть явища, результат явища показав, що не всі поняття,що були нами вивчені  мають однакову  структуру. Більшість з них не містить результату та розходиться в суті. Тому найбільш змістовним, на нашу думку, є визначення автора Г. М. Дроздової, а саме те,що зовнішньоекономічною діяльностю підприємства є сукупність виробничо-господарських, організаційно-економічних і оперативно-комерційних функцій підприємства, пов'язаних з його виходом на зовнішній ринок та участю в зовнішньоекономічних операціях</w:t>
      </w:r>
    </w:p>
    <w:p w:rsidR="00E07FC4" w:rsidRPr="00A21C29" w:rsidRDefault="00E07FC4" w:rsidP="00A21C29">
      <w:pPr>
        <w:tabs>
          <w:tab w:val="left" w:pos="567"/>
        </w:tabs>
        <w:spacing w:after="0" w:line="360" w:lineRule="auto"/>
        <w:ind w:firstLine="709"/>
        <w:jc w:val="both"/>
        <w:rPr>
          <w:rFonts w:ascii="Times New Roman" w:eastAsia="Calibri" w:hAnsi="Times New Roman" w:cs="Times New Roman"/>
          <w:sz w:val="28"/>
          <w:szCs w:val="28"/>
          <w:lang w:val="uk-UA"/>
        </w:rPr>
      </w:pPr>
      <w:r w:rsidRPr="00E07FC4">
        <w:rPr>
          <w:rFonts w:ascii="Times New Roman" w:eastAsia="Calibri" w:hAnsi="Times New Roman" w:cs="Times New Roman"/>
          <w:sz w:val="28"/>
          <w:szCs w:val="28"/>
          <w:lang w:val="uk-UA"/>
        </w:rPr>
        <w:t>Враховуючи усе вище сказане можна зробити висновок, що  Зовнішньоекономічна діяльність підприємства – це сфера діяльності підприємства,що включає в себе виробничо-господарські, організаційно-економічні та оперативно-комерційні функції яка базується на взаємовідносинах діяльності господарських суб’єктів та іноземних суб’єктів з м</w:t>
      </w:r>
      <w:r w:rsidR="00A21C29">
        <w:rPr>
          <w:rFonts w:ascii="Times New Roman" w:eastAsia="Calibri" w:hAnsi="Times New Roman" w:cs="Times New Roman"/>
          <w:sz w:val="28"/>
          <w:szCs w:val="28"/>
          <w:lang w:val="uk-UA"/>
        </w:rPr>
        <w:t>етою виходу на зовнішній ринок.</w:t>
      </w:r>
    </w:p>
    <w:p w:rsidR="00E07FC4" w:rsidRPr="00FD5D5A" w:rsidRDefault="00E07FC4" w:rsidP="00FD5D5A">
      <w:pPr>
        <w:tabs>
          <w:tab w:val="left" w:pos="567"/>
        </w:tabs>
        <w:spacing w:after="0" w:line="240" w:lineRule="auto"/>
        <w:ind w:firstLine="709"/>
        <w:jc w:val="center"/>
        <w:rPr>
          <w:rFonts w:ascii="Times New Roman" w:eastAsia="Calibri" w:hAnsi="Times New Roman" w:cs="Times New Roman"/>
          <w:b/>
          <w:sz w:val="24"/>
          <w:szCs w:val="24"/>
          <w:lang w:val="uk-UA"/>
        </w:rPr>
      </w:pPr>
      <w:r w:rsidRPr="00FD5D5A">
        <w:rPr>
          <w:rFonts w:ascii="Times New Roman" w:eastAsia="Calibri" w:hAnsi="Times New Roman" w:cs="Times New Roman"/>
          <w:b/>
          <w:sz w:val="24"/>
          <w:szCs w:val="24"/>
          <w:lang w:val="uk-UA"/>
        </w:rPr>
        <w:t xml:space="preserve">Література </w:t>
      </w:r>
    </w:p>
    <w:p w:rsidR="00E07FC4" w:rsidRPr="00FD5D5A" w:rsidRDefault="00E07FC4" w:rsidP="00FD5D5A">
      <w:pPr>
        <w:tabs>
          <w:tab w:val="left" w:pos="567"/>
        </w:tabs>
        <w:spacing w:after="0" w:line="240" w:lineRule="auto"/>
        <w:jc w:val="both"/>
        <w:rPr>
          <w:rFonts w:ascii="Times New Roman" w:eastAsia="Calibri" w:hAnsi="Times New Roman" w:cs="Times New Roman"/>
          <w:b/>
          <w:sz w:val="24"/>
          <w:szCs w:val="24"/>
          <w:lang w:val="uk-UA"/>
        </w:rPr>
      </w:pPr>
      <w:r w:rsidRPr="00FD5D5A">
        <w:rPr>
          <w:rFonts w:ascii="Times New Roman" w:eastAsia="Calibri" w:hAnsi="Times New Roman" w:cs="Times New Roman"/>
          <w:sz w:val="24"/>
          <w:szCs w:val="24"/>
          <w:lang w:val="uk-UA"/>
        </w:rPr>
        <w:t xml:space="preserve"> 1.</w:t>
      </w:r>
      <w:r w:rsidRPr="00FD5D5A">
        <w:rPr>
          <w:rFonts w:ascii="Calibri" w:eastAsia="Calibri" w:hAnsi="Calibri" w:cs="Times New Roman"/>
          <w:sz w:val="24"/>
          <w:szCs w:val="24"/>
          <w:lang w:val="uk-UA"/>
        </w:rPr>
        <w:t xml:space="preserve"> </w:t>
      </w:r>
      <w:r w:rsidRPr="00FD5D5A">
        <w:rPr>
          <w:rFonts w:ascii="Times New Roman" w:eastAsia="Calibri" w:hAnsi="Times New Roman" w:cs="Times New Roman"/>
          <w:sz w:val="24"/>
          <w:szCs w:val="24"/>
          <w:lang w:val="uk-UA"/>
        </w:rPr>
        <w:t xml:space="preserve">Большой экономический словарь </w:t>
      </w:r>
      <w:r w:rsidRPr="00FD5D5A">
        <w:rPr>
          <w:rFonts w:ascii="Times New Roman" w:eastAsia="Calibri" w:hAnsi="Times New Roman" w:cs="Times New Roman"/>
          <w:sz w:val="24"/>
          <w:szCs w:val="24"/>
        </w:rPr>
        <w:t xml:space="preserve">. </w:t>
      </w:r>
      <w:r w:rsidRPr="00FD5D5A">
        <w:rPr>
          <w:rFonts w:ascii="Times New Roman" w:eastAsia="Calibri" w:hAnsi="Times New Roman" w:cs="Times New Roman"/>
          <w:sz w:val="24"/>
          <w:szCs w:val="24"/>
          <w:lang w:val="uk-UA"/>
        </w:rPr>
        <w:t xml:space="preserve">Под ред.А.Н.Азрилияна. – 2-е изд. доп. </w:t>
      </w:r>
      <w:r w:rsidRPr="00FD5D5A">
        <w:rPr>
          <w:rFonts w:ascii="Times New Roman" w:eastAsia="Calibri" w:hAnsi="Times New Roman" w:cs="Times New Roman"/>
          <w:sz w:val="24"/>
          <w:szCs w:val="24"/>
        </w:rPr>
        <w:t xml:space="preserve">и </w:t>
      </w:r>
      <w:r w:rsidRPr="00FD5D5A">
        <w:rPr>
          <w:rFonts w:ascii="Times New Roman" w:eastAsia="Calibri" w:hAnsi="Times New Roman" w:cs="Times New Roman"/>
          <w:sz w:val="24"/>
          <w:szCs w:val="24"/>
          <w:lang w:val="uk-UA"/>
        </w:rPr>
        <w:t xml:space="preserve">перераб. М.: Институт новой экономики, </w:t>
      </w:r>
      <w:r w:rsidRPr="00FD5D5A">
        <w:rPr>
          <w:rFonts w:ascii="Times New Roman" w:eastAsia="Calibri" w:hAnsi="Times New Roman" w:cs="Times New Roman"/>
          <w:sz w:val="24"/>
          <w:szCs w:val="24"/>
        </w:rPr>
        <w:t>2010</w:t>
      </w:r>
      <w:r w:rsidRPr="00FD5D5A">
        <w:rPr>
          <w:rFonts w:ascii="Times New Roman" w:eastAsia="Calibri" w:hAnsi="Times New Roman" w:cs="Times New Roman"/>
          <w:sz w:val="24"/>
          <w:szCs w:val="24"/>
          <w:lang w:val="uk-UA"/>
        </w:rPr>
        <w:t>. 864 с.</w:t>
      </w:r>
    </w:p>
    <w:p w:rsidR="00E07FC4" w:rsidRPr="00FD5D5A"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lang w:val="uk-UA"/>
        </w:rPr>
        <w:t>2.</w:t>
      </w:r>
      <w:r w:rsidRPr="00FD5D5A">
        <w:rPr>
          <w:rFonts w:ascii="Calibri" w:eastAsia="Calibri" w:hAnsi="Calibri" w:cs="Times New Roman"/>
          <w:sz w:val="24"/>
          <w:szCs w:val="24"/>
          <w:lang w:val="uk-UA"/>
        </w:rPr>
        <w:t xml:space="preserve"> </w:t>
      </w:r>
      <w:r w:rsidRPr="00FD5D5A">
        <w:rPr>
          <w:rFonts w:ascii="Times New Roman" w:eastAsia="Calibri" w:hAnsi="Times New Roman" w:cs="Times New Roman"/>
          <w:sz w:val="24"/>
          <w:szCs w:val="24"/>
          <w:lang w:val="uk-UA"/>
        </w:rPr>
        <w:t>І.В. Багрова, Н.І. Рєдіна, В.Є. Власюк, О.О. Гетьман.</w:t>
      </w:r>
      <w:r w:rsidRPr="00FD5D5A">
        <w:rPr>
          <w:rFonts w:ascii="Calibri" w:eastAsia="Calibri" w:hAnsi="Calibri" w:cs="Times New Roman"/>
          <w:sz w:val="24"/>
          <w:szCs w:val="24"/>
          <w:lang w:val="uk-UA"/>
        </w:rPr>
        <w:t xml:space="preserve"> </w:t>
      </w:r>
      <w:r w:rsidRPr="00FD5D5A">
        <w:rPr>
          <w:rFonts w:ascii="Times New Roman" w:eastAsia="Calibri" w:hAnsi="Times New Roman" w:cs="Times New Roman"/>
          <w:sz w:val="24"/>
          <w:szCs w:val="24"/>
          <w:lang w:val="uk-UA"/>
        </w:rPr>
        <w:t>Зовнішньоекономічна діяльність підприємств: Підручник. К.: Центр навч. літ., 2004. 580 с.</w:t>
      </w:r>
    </w:p>
    <w:p w:rsidR="00E07FC4" w:rsidRPr="00FD5D5A"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lang w:val="uk-UA"/>
        </w:rPr>
        <w:t>3. Горчакова В.Ю. Формування організаційно-економічного механізму управління зовнішньоекономічною діяльністю великої компанії: Автореф. дис. на здоб. наук. ступ. к.е.н. Донецьк: Інститут економіки промисловості НАНУ, 2005. 22 с.</w:t>
      </w:r>
    </w:p>
    <w:p w:rsidR="00E07FC4" w:rsidRPr="00FD5D5A"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lang w:val="uk-UA"/>
        </w:rPr>
        <w:lastRenderedPageBreak/>
        <w:t>4.</w:t>
      </w:r>
      <w:r w:rsidRPr="00FD5D5A">
        <w:rPr>
          <w:rFonts w:ascii="Calibri" w:eastAsia="Calibri" w:hAnsi="Calibri" w:cs="Times New Roman"/>
          <w:sz w:val="24"/>
          <w:szCs w:val="24"/>
          <w:lang w:val="uk-UA"/>
        </w:rPr>
        <w:t xml:space="preserve"> </w:t>
      </w:r>
      <w:r w:rsidRPr="00FD5D5A">
        <w:rPr>
          <w:rFonts w:ascii="Times New Roman" w:eastAsia="Calibri" w:hAnsi="Times New Roman" w:cs="Times New Roman"/>
          <w:sz w:val="24"/>
          <w:szCs w:val="24"/>
          <w:lang w:val="uk-UA"/>
        </w:rPr>
        <w:t>Дроздова Г.М. Менеджмент зовнішньоекономічної діяльності підприємства: Навч. посібник для студ. Вузів. К.: Центр навч. літ., 2004. 247 с.</w:t>
      </w:r>
    </w:p>
    <w:p w:rsidR="00E07FC4" w:rsidRPr="00E07FC4"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5.</w:t>
      </w:r>
      <w:r w:rsidRPr="00E07FC4">
        <w:rPr>
          <w:rFonts w:ascii="Calibri" w:eastAsia="Calibri" w:hAnsi="Calibri" w:cs="Times New Roman"/>
          <w:sz w:val="24"/>
          <w:szCs w:val="24"/>
          <w:lang w:val="uk-UA"/>
        </w:rPr>
        <w:t xml:space="preserve"> </w:t>
      </w:r>
      <w:r w:rsidRPr="00E07FC4">
        <w:rPr>
          <w:rFonts w:ascii="Times New Roman" w:eastAsia="Calibri" w:hAnsi="Times New Roman" w:cs="Times New Roman"/>
          <w:sz w:val="24"/>
          <w:szCs w:val="24"/>
          <w:lang w:val="uk-UA"/>
        </w:rPr>
        <w:t>Бурмистров В.Н., Холопов К.В. Внешняя экономическая торговля. М.: Юристъ, 2001. 384 с.</w:t>
      </w:r>
    </w:p>
    <w:p w:rsidR="00E07FC4" w:rsidRPr="00E07FC4"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6.</w:t>
      </w:r>
      <w:r w:rsidRPr="00E07FC4">
        <w:rPr>
          <w:rFonts w:ascii="Calibri" w:eastAsia="Calibri" w:hAnsi="Calibri" w:cs="Times New Roman"/>
          <w:sz w:val="24"/>
          <w:szCs w:val="24"/>
          <w:lang w:val="uk-UA"/>
        </w:rPr>
        <w:t xml:space="preserve"> </w:t>
      </w:r>
      <w:r w:rsidRPr="00E07FC4">
        <w:rPr>
          <w:rFonts w:ascii="Times New Roman" w:eastAsia="Calibri" w:hAnsi="Times New Roman" w:cs="Times New Roman"/>
          <w:sz w:val="24"/>
          <w:szCs w:val="24"/>
          <w:lang w:val="uk-UA"/>
        </w:rPr>
        <w:t>Покровская В.В. Организация и регулирование внешнеэкономической деятельности :  Учебник. М.: Юристъ, 1999. 456 с.</w:t>
      </w:r>
    </w:p>
    <w:p w:rsidR="00E07FC4" w:rsidRPr="00E07FC4"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7.</w:t>
      </w:r>
      <w:r w:rsidRPr="00E07FC4">
        <w:rPr>
          <w:rFonts w:ascii="Calibri" w:eastAsia="Calibri" w:hAnsi="Calibri" w:cs="Times New Roman"/>
          <w:sz w:val="24"/>
          <w:szCs w:val="24"/>
          <w:lang w:val="uk-UA"/>
        </w:rPr>
        <w:t xml:space="preserve"> </w:t>
      </w:r>
      <w:r w:rsidRPr="00E07FC4">
        <w:rPr>
          <w:rFonts w:ascii="Times New Roman" w:eastAsia="Calibri" w:hAnsi="Times New Roman" w:cs="Times New Roman"/>
          <w:sz w:val="24"/>
          <w:szCs w:val="24"/>
          <w:lang w:val="uk-UA"/>
        </w:rPr>
        <w:t>Ковалевська А.В.  Конкурентна стратегія зовнішньоекономічної діяльності</w:t>
      </w:r>
    </w:p>
    <w:p w:rsidR="00E07FC4" w:rsidRPr="00E07FC4"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промислових підприємств України в умовах перехідної економіки інверсного типу:Автореф. дис. на здоб. наук. ступ. к.е.н. Х.: ХНТУРЕ, 2002. 19 с.</w:t>
      </w:r>
    </w:p>
    <w:p w:rsidR="00E07FC4" w:rsidRPr="00E07FC4" w:rsidRDefault="00E07FC4" w:rsidP="00FD5D5A">
      <w:pPr>
        <w:tabs>
          <w:tab w:val="left" w:pos="0"/>
        </w:tabs>
        <w:spacing w:after="0" w:line="240" w:lineRule="auto"/>
        <w:jc w:val="both"/>
        <w:rPr>
          <w:rFonts w:ascii="Times New Roman" w:eastAsia="Calibri" w:hAnsi="Times New Roman" w:cs="Times New Roman"/>
          <w:sz w:val="24"/>
          <w:szCs w:val="24"/>
          <w:lang w:val="uk-UA"/>
        </w:rPr>
      </w:pPr>
      <w:r w:rsidRPr="00E07FC4">
        <w:rPr>
          <w:rFonts w:ascii="Times New Roman" w:eastAsia="Calibri" w:hAnsi="Times New Roman" w:cs="Times New Roman"/>
          <w:sz w:val="24"/>
          <w:szCs w:val="24"/>
          <w:lang w:val="uk-UA"/>
        </w:rPr>
        <w:t>8.Зовнішньоекономічна діяльність підприємства:практикум Л.О. Чернишова, В.О. Козуб, Л.Л.Носач, К.Ю. Величко, О.І. Печенка.:навч.посібник. Х.: «Видавництво «Форт»»,2017. 238 с.</w:t>
      </w:r>
    </w:p>
    <w:p w:rsidR="00FD5D5A" w:rsidRDefault="00FD5D5A" w:rsidP="006C05BE">
      <w:pPr>
        <w:spacing w:after="200" w:line="240" w:lineRule="auto"/>
        <w:jc w:val="right"/>
        <w:rPr>
          <w:rFonts w:ascii="Times New Roman" w:eastAsia="Calibri" w:hAnsi="Times New Roman" w:cs="Times New Roman"/>
          <w:b/>
          <w:sz w:val="28"/>
          <w:szCs w:val="28"/>
          <w:lang w:val="uk-UA"/>
        </w:rPr>
      </w:pPr>
    </w:p>
    <w:p w:rsidR="006C05BE" w:rsidRPr="006C05BE" w:rsidRDefault="006C05BE" w:rsidP="006914C2">
      <w:pPr>
        <w:spacing w:after="0" w:line="240" w:lineRule="auto"/>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Волкодав Г.О.</w:t>
      </w:r>
    </w:p>
    <w:p w:rsidR="006C05BE" w:rsidRPr="006C05BE" w:rsidRDefault="006C05BE" w:rsidP="006914C2">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студентка ІІІ курсу</w:t>
      </w:r>
      <w:r w:rsidRPr="006C05BE">
        <w:rPr>
          <w:rFonts w:ascii="Times New Roman" w:eastAsia="Calibri" w:hAnsi="Times New Roman" w:cs="Times New Roman"/>
          <w:sz w:val="28"/>
          <w:szCs w:val="28"/>
          <w:lang w:val="uk-UA"/>
        </w:rPr>
        <w:t xml:space="preserve"> факультету економіки і менеджменту</w:t>
      </w:r>
      <w:r w:rsidR="00445FB1">
        <w:rPr>
          <w:rFonts w:ascii="Times New Roman" w:eastAsia="Calibri" w:hAnsi="Times New Roman" w:cs="Times New Roman"/>
          <w:sz w:val="28"/>
          <w:szCs w:val="28"/>
          <w:lang w:val="uk-UA"/>
        </w:rPr>
        <w:t>,</w:t>
      </w:r>
    </w:p>
    <w:p w:rsidR="006C05BE" w:rsidRPr="006C05BE" w:rsidRDefault="006C05BE" w:rsidP="006914C2">
      <w:pPr>
        <w:spacing w:after="0" w:line="240" w:lineRule="auto"/>
        <w:jc w:val="right"/>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lang w:val="uk-UA"/>
        </w:rPr>
        <w:t xml:space="preserve">Херсонський державний університет </w:t>
      </w:r>
    </w:p>
    <w:p w:rsidR="006C05BE" w:rsidRPr="006C05BE" w:rsidRDefault="006C05BE" w:rsidP="006C05BE">
      <w:pPr>
        <w:spacing w:after="0" w:line="240" w:lineRule="auto"/>
        <w:jc w:val="right"/>
        <w:rPr>
          <w:rFonts w:ascii="Times New Roman" w:eastAsia="Calibri" w:hAnsi="Times New Roman" w:cs="Times New Roman"/>
          <w:b/>
          <w:sz w:val="28"/>
          <w:szCs w:val="28"/>
          <w:lang w:val="uk-UA"/>
        </w:rPr>
      </w:pPr>
      <w:r w:rsidRPr="006C05BE">
        <w:rPr>
          <w:rFonts w:ascii="Times New Roman" w:eastAsia="Calibri" w:hAnsi="Times New Roman" w:cs="Times New Roman"/>
          <w:i/>
          <w:sz w:val="28"/>
          <w:szCs w:val="28"/>
          <w:lang w:val="uk-UA"/>
        </w:rPr>
        <w:t xml:space="preserve">Науковий керівник: </w:t>
      </w:r>
      <w:r w:rsidR="00A21C29" w:rsidRPr="00062B14">
        <w:rPr>
          <w:rFonts w:ascii="Times New Roman" w:eastAsia="Calibri" w:hAnsi="Times New Roman" w:cs="Times New Roman"/>
          <w:i/>
          <w:sz w:val="28"/>
          <w:szCs w:val="28"/>
          <w:lang w:val="uk-UA"/>
        </w:rPr>
        <w:t>ст. викладач</w:t>
      </w:r>
      <w:r w:rsidR="00A21C29">
        <w:rPr>
          <w:rFonts w:ascii="Times New Roman" w:eastAsia="Calibri" w:hAnsi="Times New Roman" w:cs="Times New Roman"/>
          <w:i/>
          <w:sz w:val="28"/>
          <w:szCs w:val="28"/>
          <w:lang w:val="uk-UA"/>
        </w:rPr>
        <w:t xml:space="preserve"> </w:t>
      </w:r>
      <w:r w:rsidRPr="006C05BE">
        <w:rPr>
          <w:rFonts w:ascii="Times New Roman" w:eastAsia="Calibri" w:hAnsi="Times New Roman" w:cs="Times New Roman"/>
          <w:i/>
          <w:sz w:val="28"/>
          <w:szCs w:val="28"/>
          <w:lang w:val="uk-UA"/>
        </w:rPr>
        <w:t>Лагойський А.О</w:t>
      </w:r>
      <w:r>
        <w:rPr>
          <w:rFonts w:ascii="Times New Roman" w:eastAsia="Calibri" w:hAnsi="Times New Roman" w:cs="Times New Roman"/>
          <w:i/>
          <w:sz w:val="28"/>
          <w:szCs w:val="28"/>
          <w:lang w:val="uk-UA"/>
        </w:rPr>
        <w:t>.</w:t>
      </w:r>
    </w:p>
    <w:p w:rsidR="006C05BE" w:rsidRPr="006C05BE" w:rsidRDefault="006C05BE" w:rsidP="006C05BE">
      <w:pPr>
        <w:spacing w:after="200" w:line="240" w:lineRule="auto"/>
        <w:jc w:val="right"/>
        <w:rPr>
          <w:rFonts w:ascii="Times New Roman" w:eastAsia="Calibri" w:hAnsi="Times New Roman" w:cs="Times New Roman"/>
          <w:b/>
          <w:sz w:val="28"/>
          <w:szCs w:val="28"/>
          <w:lang w:val="uk-UA"/>
        </w:rPr>
      </w:pPr>
    </w:p>
    <w:p w:rsidR="006C05BE" w:rsidRPr="006C05BE" w:rsidRDefault="006C05BE" w:rsidP="006C05BE">
      <w:pPr>
        <w:spacing w:after="200" w:line="276" w:lineRule="auto"/>
        <w:jc w:val="center"/>
        <w:rPr>
          <w:rFonts w:ascii="Times New Roman" w:eastAsia="Calibri" w:hAnsi="Times New Roman" w:cs="Times New Roman"/>
          <w:i/>
          <w:sz w:val="28"/>
          <w:szCs w:val="28"/>
          <w:lang w:val="uk-UA"/>
        </w:rPr>
      </w:pPr>
      <w:r w:rsidRPr="006C05BE">
        <w:rPr>
          <w:rFonts w:ascii="Times New Roman" w:eastAsia="Calibri" w:hAnsi="Times New Roman" w:cs="Times New Roman"/>
          <w:b/>
          <w:sz w:val="28"/>
          <w:szCs w:val="28"/>
          <w:lang w:val="uk-UA"/>
        </w:rPr>
        <w:t>ВПЛИВ ПРЯМИХ ІНОЗЕМНИХ ІНВЕСТИЦІЙ НА РОЗВИТОК ЕКОНОМІКИ УКРАЇНИ</w:t>
      </w:r>
    </w:p>
    <w:p w:rsidR="006C05BE" w:rsidRPr="006C05BE" w:rsidRDefault="006C05BE" w:rsidP="006C05BE">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lang w:val="uk-UA"/>
        </w:rPr>
        <w:t>Прямі іноземні інвестиції (ПІІ) можуть відігравати важливу економічну роль для України. Так як країна вимагає більш високих темпів економічного зростання для забезпечення більш високого рівня життя свого населення, в тому числі за рахунок прямих іноземних інвестицій, що надходять від інших країн. Однак роль ПІІ в економіці України поки недостатньо добре розуміється і документується в суспільно-політичному дискурсі. Крім регулярного аналізу припливу ПІІ в Україну (що важливо з точки зору платіжного балансу), не вистачає сучасного аналізу запасів ПІІ в Україні та, тим більше, аналізу економічного впливу ПІІ на Україну. Чи повинна проводитися політика, спрямована на збільшення припливу ПІІ, залежить не в останню чергу від доведеного позитивного впливу ПІІ на економіку України [2].</w:t>
      </w:r>
    </w:p>
    <w:p w:rsidR="006C05BE" w:rsidRPr="006C05BE" w:rsidRDefault="006C05BE" w:rsidP="006C05BE">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lang w:val="uk-UA"/>
        </w:rPr>
        <w:t>Дослідженню теорії та методології  впливу ПІІ на економічний розвиток країни присвячено праці таких вітчизняних і зарубіжних вчених, як О. Булатова, А. Гальчинський, В. Геєць, Ч. Гіл, Ю. Козак, Д. Лук’яненко, В. Омельченко, Т. Орєхова, М. Портер та ін.</w:t>
      </w:r>
    </w:p>
    <w:p w:rsidR="006C05BE" w:rsidRPr="006C05BE" w:rsidRDefault="006C05BE" w:rsidP="006C05BE">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lang w:val="uk-UA"/>
        </w:rPr>
        <w:lastRenderedPageBreak/>
        <w:t xml:space="preserve">Після різкого падіння економіки у 2014 році надходження прямих іноземних інвестицій зменшилися на рівні близько 3 млрд. доларів США і знову впали до 2,36 млрд. доларів.  Загалом акції ПІІ зменшилися, оскільки російські інвестори вилучили більшу частину активів, якими  вони раніше володіли. Припливи ПІІ складають лише близько 2% ВВП. Окрім політичної нестабільності, інвестори вказували, що основна перешкода для інвестицій є неефективність та корупція  в системі правосуддя. Інші серйозні перешкоди – складність законів та нормативних актів, погане дотримання договорів та управління [1]. </w:t>
      </w:r>
    </w:p>
    <w:p w:rsidR="006C05BE" w:rsidRPr="006C05BE" w:rsidRDefault="006C05BE" w:rsidP="006C05BE">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lang w:val="uk-UA"/>
        </w:rPr>
        <w:t>Незважаючи на адміністративні труднощі, Україна залишається привабливим інвестиційним напрямком з численних причин: країна має великий внутрішній ринок, перевірений аграрний потенціал, енергетичні та мінеральні ресурси та стратегічне географічне положення, що робить його транзитним вузлом та шлюзом до Європи та Євразії. Крім того, чинна влада активно займається реформуванням інвестиційного клімату. Країна помітно прогресує за показниками інвестиційного клімату індексу «Doing Business» Світового банку. Зараз Україна посідає 64-е місце (зі 190 країн) у звіті Doing Business 2020, зайнявши на 7 місць вище порівняно з попереднім роком. Досягнуто прогресу в отриманні дозволів на будівництво, підключенні до електроенергії, захисту міноритарних інвесторів та транскордонній торгівлі [4].</w:t>
      </w:r>
    </w:p>
    <w:p w:rsidR="006C05BE" w:rsidRPr="006C05BE" w:rsidRDefault="006C05BE" w:rsidP="006C05BE">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sz w:val="28"/>
          <w:szCs w:val="28"/>
        </w:rPr>
        <w:t>Запаси ПІІ зосереджені в основному в галузі фінансів, торгівлі, нерухомості і харчової промисловості. Однак частка компаній по ПІІ у валовому внутрішньому продукті за галузями дуже нерівномірно розподілена в нефінансовому секторі</w:t>
      </w:r>
      <w:r w:rsidRPr="006C05BE">
        <w:rPr>
          <w:rFonts w:ascii="Times New Roman" w:eastAsia="Calibri" w:hAnsi="Times New Roman" w:cs="Times New Roman"/>
          <w:sz w:val="28"/>
          <w:szCs w:val="28"/>
          <w:lang w:val="uk-UA"/>
        </w:rPr>
        <w:t xml:space="preserve"> [3].  </w:t>
      </w:r>
      <w:r w:rsidRPr="006C05BE">
        <w:rPr>
          <w:rFonts w:ascii="Times New Roman" w:eastAsia="Calibri" w:hAnsi="Times New Roman" w:cs="Times New Roman"/>
          <w:sz w:val="28"/>
          <w:szCs w:val="28"/>
        </w:rPr>
        <w:t xml:space="preserve"> Компанії ПІІ складають велику частку в галузі в гірничодобувній і металургійній промисловості, харчової промисловості, коксохімічної та нафтової промисловості,  і торговому секторі, але в інших великих галузях України, включаючи сільське господарство, машинобудування та транспортну галузь, компанії ПІІ грають порівняно маленьк</w:t>
      </w:r>
      <w:r w:rsidRPr="006C05BE">
        <w:rPr>
          <w:rFonts w:ascii="Times New Roman" w:eastAsia="Calibri" w:hAnsi="Times New Roman" w:cs="Times New Roman"/>
          <w:sz w:val="28"/>
          <w:szCs w:val="28"/>
          <w:lang w:val="uk-UA"/>
        </w:rPr>
        <w:t>у</w:t>
      </w:r>
      <w:r w:rsidRPr="006C05BE">
        <w:rPr>
          <w:rFonts w:ascii="Times New Roman" w:eastAsia="Calibri" w:hAnsi="Times New Roman" w:cs="Times New Roman"/>
          <w:sz w:val="28"/>
          <w:szCs w:val="28"/>
        </w:rPr>
        <w:t xml:space="preserve"> роль.</w:t>
      </w:r>
      <w:r w:rsidRPr="006C05BE">
        <w:rPr>
          <w:rFonts w:ascii="Times New Roman" w:eastAsia="Calibri" w:hAnsi="Times New Roman" w:cs="Times New Roman"/>
          <w:sz w:val="28"/>
          <w:szCs w:val="28"/>
          <w:lang w:val="uk-UA"/>
        </w:rPr>
        <w:t xml:space="preserve"> </w:t>
      </w:r>
    </w:p>
    <w:p w:rsidR="006C05BE" w:rsidRPr="00A21C29" w:rsidRDefault="006C05BE" w:rsidP="00A21C29">
      <w:pPr>
        <w:spacing w:after="0" w:line="360" w:lineRule="auto"/>
        <w:ind w:firstLine="709"/>
        <w:jc w:val="both"/>
        <w:rPr>
          <w:rFonts w:ascii="Times New Roman" w:eastAsia="Calibri" w:hAnsi="Times New Roman" w:cs="Times New Roman"/>
          <w:sz w:val="28"/>
          <w:szCs w:val="28"/>
          <w:lang w:val="uk-UA"/>
        </w:rPr>
      </w:pPr>
      <w:r w:rsidRPr="006C05BE">
        <w:rPr>
          <w:rFonts w:ascii="Times New Roman" w:eastAsia="Calibri" w:hAnsi="Times New Roman" w:cs="Times New Roman"/>
          <w:b/>
          <w:sz w:val="28"/>
          <w:szCs w:val="28"/>
          <w:lang w:val="uk-UA"/>
        </w:rPr>
        <w:lastRenderedPageBreak/>
        <w:t>Висновок.</w:t>
      </w:r>
      <w:r w:rsidRPr="006C05BE">
        <w:rPr>
          <w:rFonts w:ascii="Times New Roman" w:eastAsia="Calibri" w:hAnsi="Times New Roman" w:cs="Times New Roman"/>
          <w:sz w:val="28"/>
          <w:szCs w:val="28"/>
          <w:lang w:val="uk-UA"/>
        </w:rPr>
        <w:t xml:space="preserve"> Прямі іноземні інвестиції є важливим фактором стимулювання економічного зростання в Україні.  Україна є потенційно привабливою міжнародних інвесторів, які орієнтуються на високу прибутковість у стратегічно важливому місці поруч із основними європейськими ринками. Хоча ризик корупції, складного законодавства та конфлікту на сході країни не варто недооцінювати, ці проблеми можна подолати ретельним плануванням </w:t>
      </w:r>
      <w:r w:rsidR="00A21C29">
        <w:rPr>
          <w:rFonts w:ascii="Times New Roman" w:eastAsia="Calibri" w:hAnsi="Times New Roman" w:cs="Times New Roman"/>
          <w:sz w:val="28"/>
          <w:szCs w:val="28"/>
          <w:lang w:val="uk-UA"/>
        </w:rPr>
        <w:t>та порадами місцевих експертів.</w:t>
      </w:r>
    </w:p>
    <w:p w:rsidR="006C05BE" w:rsidRPr="00FD5D5A" w:rsidRDefault="006C05BE" w:rsidP="00FD5D5A">
      <w:pPr>
        <w:spacing w:after="0" w:line="240" w:lineRule="auto"/>
        <w:ind w:firstLine="709"/>
        <w:jc w:val="center"/>
        <w:rPr>
          <w:rFonts w:ascii="Times New Roman" w:eastAsia="Calibri" w:hAnsi="Times New Roman" w:cs="Times New Roman"/>
          <w:b/>
          <w:sz w:val="24"/>
          <w:szCs w:val="24"/>
          <w:lang w:val="uk-UA"/>
        </w:rPr>
      </w:pPr>
      <w:r w:rsidRPr="00FD5D5A">
        <w:rPr>
          <w:rFonts w:ascii="Times New Roman" w:eastAsia="Calibri" w:hAnsi="Times New Roman" w:cs="Times New Roman"/>
          <w:b/>
          <w:sz w:val="24"/>
          <w:szCs w:val="24"/>
          <w:lang w:val="uk-UA"/>
        </w:rPr>
        <w:t>Література</w:t>
      </w:r>
    </w:p>
    <w:p w:rsidR="006C05BE" w:rsidRPr="00FD5D5A" w:rsidRDefault="006C05BE" w:rsidP="00FD5D5A">
      <w:pPr>
        <w:shd w:val="clear" w:color="auto" w:fill="FFFFFF"/>
        <w:spacing w:after="0" w:line="240" w:lineRule="auto"/>
        <w:jc w:val="both"/>
        <w:rPr>
          <w:rFonts w:ascii="Calibri" w:eastAsia="Times New Roman" w:hAnsi="Calibri" w:cs="Calibri"/>
          <w:sz w:val="24"/>
          <w:szCs w:val="24"/>
          <w:lang w:eastAsia="ru-RU"/>
        </w:rPr>
      </w:pPr>
      <w:r w:rsidRPr="00FD5D5A">
        <w:rPr>
          <w:rFonts w:ascii="Times New Roman" w:eastAsia="Times New Roman" w:hAnsi="Times New Roman" w:cs="Times New Roman"/>
          <w:sz w:val="24"/>
          <w:szCs w:val="24"/>
          <w:lang w:val="uk-UA" w:eastAsia="ru-RU"/>
        </w:rPr>
        <w:t>1. Державна служба економічної статистики України // Режим доступу: http://www.ukrstat.gov.ua/</w:t>
      </w:r>
    </w:p>
    <w:p w:rsidR="006C05BE" w:rsidRPr="00FD5D5A" w:rsidRDefault="006C05BE" w:rsidP="00FD5D5A">
      <w:pPr>
        <w:shd w:val="clear" w:color="auto" w:fill="FFFFFF"/>
        <w:spacing w:after="0" w:line="240" w:lineRule="auto"/>
        <w:jc w:val="both"/>
        <w:rPr>
          <w:rFonts w:ascii="Calibri" w:eastAsia="Times New Roman" w:hAnsi="Calibri" w:cs="Calibri"/>
          <w:sz w:val="24"/>
          <w:szCs w:val="24"/>
          <w:lang w:val="uk-UA" w:eastAsia="ru-RU"/>
        </w:rPr>
      </w:pPr>
      <w:r w:rsidRPr="00FD5D5A">
        <w:rPr>
          <w:rFonts w:ascii="Times New Roman" w:eastAsia="Times New Roman" w:hAnsi="Times New Roman" w:cs="Times New Roman"/>
          <w:sz w:val="24"/>
          <w:szCs w:val="24"/>
          <w:lang w:val="uk-UA" w:eastAsia="ru-RU"/>
        </w:rPr>
        <w:t>2. Макаренко М. П. Залучення іноземних інвестицій в економіку України // Вісник Національного технічного університету «ХПІ». Серія: Актуальні проблеми розвитку українського суспільства. 2016. - № 13. - С. 73-75.</w:t>
      </w:r>
    </w:p>
    <w:p w:rsidR="006C05BE" w:rsidRPr="00FD5D5A" w:rsidRDefault="006C05BE" w:rsidP="00FD5D5A">
      <w:pPr>
        <w:shd w:val="clear" w:color="auto" w:fill="FFFFFF"/>
        <w:spacing w:after="0" w:line="240" w:lineRule="auto"/>
        <w:jc w:val="both"/>
        <w:rPr>
          <w:rFonts w:ascii="Calibri" w:eastAsia="Times New Roman" w:hAnsi="Calibri" w:cs="Calibri"/>
          <w:sz w:val="24"/>
          <w:szCs w:val="24"/>
          <w:lang w:eastAsia="ru-RU"/>
        </w:rPr>
      </w:pPr>
      <w:r w:rsidRPr="00FD5D5A">
        <w:rPr>
          <w:rFonts w:ascii="Times New Roman" w:eastAsia="Times New Roman" w:hAnsi="Times New Roman" w:cs="Times New Roman"/>
          <w:sz w:val="24"/>
          <w:szCs w:val="24"/>
          <w:lang w:val="uk-UA" w:eastAsia="ru-RU"/>
        </w:rPr>
        <w:t>3. Маркевич К. Л. Поточний стан та перспективи прямого іноземного інвестування в економіку України // Науковий вісник Мукачівського державного університету. Сер. : Економіка. 2015. - № 2(1). - С. 249-255.</w:t>
      </w:r>
    </w:p>
    <w:p w:rsidR="006C05BE" w:rsidRPr="00FD5D5A" w:rsidRDefault="006C05BE" w:rsidP="00FD5D5A">
      <w:pPr>
        <w:shd w:val="clear" w:color="auto" w:fill="FFFFFF"/>
        <w:spacing w:after="0" w:line="240" w:lineRule="auto"/>
        <w:jc w:val="both"/>
        <w:rPr>
          <w:rFonts w:ascii="Calibri" w:eastAsia="Times New Roman" w:hAnsi="Calibri" w:cs="Calibri"/>
          <w:sz w:val="24"/>
          <w:szCs w:val="24"/>
          <w:lang w:eastAsia="ru-RU"/>
        </w:rPr>
      </w:pPr>
      <w:r w:rsidRPr="00FD5D5A">
        <w:rPr>
          <w:rFonts w:ascii="Times New Roman" w:eastAsia="Times New Roman" w:hAnsi="Times New Roman" w:cs="Times New Roman"/>
          <w:sz w:val="24"/>
          <w:szCs w:val="24"/>
          <w:lang w:val="uk-UA" w:eastAsia="ru-RU"/>
        </w:rPr>
        <w:t>4. Фінансовий портал Мінфін // Режим доступу: http://minfin.com.ua/</w:t>
      </w:r>
    </w:p>
    <w:p w:rsidR="006C05BE" w:rsidRPr="00FD5D5A" w:rsidRDefault="006C05BE" w:rsidP="00FD5D5A">
      <w:pPr>
        <w:shd w:val="clear" w:color="auto" w:fill="FFFFFF"/>
        <w:spacing w:after="0" w:line="360" w:lineRule="auto"/>
        <w:ind w:firstLine="708"/>
        <w:jc w:val="both"/>
        <w:rPr>
          <w:rFonts w:ascii="Calibri" w:eastAsia="Times New Roman" w:hAnsi="Calibri" w:cs="Calibri"/>
          <w:color w:val="333333"/>
          <w:sz w:val="28"/>
          <w:szCs w:val="28"/>
          <w:lang w:eastAsia="ru-RU"/>
        </w:rPr>
      </w:pPr>
      <w:r w:rsidRPr="006C05BE">
        <w:rPr>
          <w:rFonts w:ascii="Times New Roman" w:eastAsia="Times New Roman" w:hAnsi="Times New Roman" w:cs="Times New Roman"/>
          <w:b/>
          <w:bCs/>
          <w:color w:val="333333"/>
          <w:sz w:val="24"/>
          <w:szCs w:val="24"/>
          <w:lang w:val="uk-UA" w:eastAsia="ru-RU"/>
        </w:rPr>
        <w:t> </w:t>
      </w:r>
    </w:p>
    <w:p w:rsidR="00C351B8" w:rsidRPr="00C351B8" w:rsidRDefault="00C351B8" w:rsidP="006914C2">
      <w:pPr>
        <w:spacing w:after="0" w:line="240" w:lineRule="auto"/>
        <w:jc w:val="right"/>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t xml:space="preserve">                                                                                                             Гуріна А.Ю.</w:t>
      </w:r>
    </w:p>
    <w:p w:rsidR="00C351B8" w:rsidRPr="00C351B8" w:rsidRDefault="00C351B8" w:rsidP="006914C2">
      <w:pPr>
        <w:spacing w:after="0" w:line="240" w:lineRule="auto"/>
        <w:jc w:val="right"/>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 xml:space="preserve">                                   студентка ІІ курсу факультету економіки і менеджменту,</w:t>
      </w:r>
    </w:p>
    <w:p w:rsidR="00C351B8" w:rsidRPr="00C351B8" w:rsidRDefault="00C351B8" w:rsidP="00A21C29">
      <w:pPr>
        <w:spacing w:after="0" w:line="240" w:lineRule="auto"/>
        <w:jc w:val="right"/>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 xml:space="preserve">                                                                      Херсонський державний університет</w:t>
      </w:r>
    </w:p>
    <w:p w:rsidR="00C351B8" w:rsidRPr="00C351B8" w:rsidRDefault="00C351B8" w:rsidP="00A21C29">
      <w:pPr>
        <w:spacing w:after="0" w:line="240" w:lineRule="auto"/>
        <w:jc w:val="right"/>
        <w:rPr>
          <w:rFonts w:ascii="Times New Roman" w:eastAsia="Calibri" w:hAnsi="Times New Roman" w:cs="Times New Roman"/>
          <w:i/>
          <w:sz w:val="28"/>
          <w:szCs w:val="28"/>
          <w:lang w:val="uk-UA"/>
        </w:rPr>
      </w:pPr>
      <w:r w:rsidRPr="00C351B8">
        <w:rPr>
          <w:rFonts w:ascii="Times New Roman" w:eastAsia="Calibri" w:hAnsi="Times New Roman" w:cs="Times New Roman"/>
          <w:sz w:val="28"/>
          <w:szCs w:val="28"/>
          <w:lang w:val="uk-UA"/>
        </w:rPr>
        <w:t xml:space="preserve">            </w:t>
      </w:r>
      <w:r w:rsidR="00A21C29">
        <w:rPr>
          <w:rFonts w:ascii="Times New Roman" w:eastAsia="Calibri" w:hAnsi="Times New Roman" w:cs="Times New Roman"/>
          <w:sz w:val="28"/>
          <w:szCs w:val="28"/>
          <w:lang w:val="uk-UA"/>
        </w:rPr>
        <w:t xml:space="preserve">                               </w:t>
      </w:r>
      <w:r w:rsidRPr="00C351B8">
        <w:rPr>
          <w:rFonts w:ascii="Times New Roman" w:eastAsia="Calibri" w:hAnsi="Times New Roman" w:cs="Times New Roman"/>
          <w:i/>
          <w:sz w:val="28"/>
          <w:szCs w:val="28"/>
          <w:lang w:val="uk-UA"/>
        </w:rPr>
        <w:t>Науковий керівник:</w:t>
      </w:r>
      <w:r w:rsidRPr="00C351B8">
        <w:rPr>
          <w:rFonts w:ascii="Calibri" w:eastAsia="Calibri" w:hAnsi="Calibri" w:cs="Times New Roman"/>
          <w:lang w:val="uk-UA"/>
        </w:rPr>
        <w:t xml:space="preserve"> </w:t>
      </w:r>
      <w:r w:rsidRPr="00C351B8">
        <w:rPr>
          <w:rFonts w:ascii="Times New Roman" w:eastAsia="Calibri" w:hAnsi="Times New Roman" w:cs="Times New Roman"/>
          <w:i/>
          <w:sz w:val="28"/>
          <w:szCs w:val="28"/>
          <w:lang w:val="uk-UA"/>
        </w:rPr>
        <w:t>д.е.н., професор Ушкаренко Ю.В.</w:t>
      </w:r>
      <w:r w:rsidRPr="00C351B8">
        <w:rPr>
          <w:rFonts w:ascii="Times New Roman" w:eastAsia="Calibri" w:hAnsi="Times New Roman" w:cs="Times New Roman"/>
          <w:sz w:val="28"/>
          <w:szCs w:val="28"/>
          <w:lang w:val="uk-UA"/>
        </w:rPr>
        <w:t xml:space="preserve">                                                                                                                    </w:t>
      </w:r>
    </w:p>
    <w:p w:rsidR="00C351B8" w:rsidRPr="00C351B8" w:rsidRDefault="00C351B8" w:rsidP="00C351B8">
      <w:pPr>
        <w:spacing w:after="0" w:line="360" w:lineRule="auto"/>
        <w:jc w:val="right"/>
        <w:rPr>
          <w:rFonts w:ascii="Times New Roman" w:eastAsia="Calibri" w:hAnsi="Times New Roman" w:cs="Times New Roman"/>
          <w:sz w:val="28"/>
          <w:szCs w:val="28"/>
          <w:lang w:val="uk-UA"/>
        </w:rPr>
      </w:pPr>
    </w:p>
    <w:p w:rsidR="00C351B8" w:rsidRPr="00C351B8" w:rsidRDefault="00C351B8" w:rsidP="00B90620">
      <w:pPr>
        <w:spacing w:after="0" w:line="360" w:lineRule="auto"/>
        <w:jc w:val="center"/>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t>ТЕОРЕТИЧНІ ПІДХОДИ ДО РОЗУМІННЯ СУТНОСТІ  ІННОВАЦІЙ</w:t>
      </w:r>
    </w:p>
    <w:p w:rsidR="00C351B8" w:rsidRPr="00C351B8" w:rsidRDefault="00C351B8" w:rsidP="00B90620">
      <w:pPr>
        <w:spacing w:after="0" w:line="360" w:lineRule="auto"/>
        <w:jc w:val="center"/>
        <w:rPr>
          <w:rFonts w:ascii="Times New Roman" w:eastAsia="Calibri" w:hAnsi="Times New Roman" w:cs="Times New Roman"/>
          <w:b/>
          <w:sz w:val="28"/>
          <w:szCs w:val="28"/>
          <w:lang w:val="uk-UA"/>
        </w:rPr>
      </w:pPr>
    </w:p>
    <w:p w:rsidR="00C351B8" w:rsidRPr="00C351B8" w:rsidRDefault="00C351B8" w:rsidP="00B90620">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В умовах ринкової економіки функціонування та розвиток підприємств значною мірою обумовлені ефективною роботою їхнього інноваційного механізму, а також ефективністю реалізованих нововведень. Саме тому у період швидкого розвитку продуктивних сил інновації є головною рушійною силою розвитку суспільного виробництва. Поняття «інновації» міцно закріпилося в лексиконі підприємців. Це обумовлює актуальність та необхідність дослідження сутності інновацій та постійне вдосконалення понятійного апарату щодо них. Вивчення літературних джерел показало, що більшість економічної літератури не має єдиного підходу до вивчення поняття інновації (табл.1).</w:t>
      </w:r>
    </w:p>
    <w:p w:rsidR="00C351B8" w:rsidRPr="00C351B8" w:rsidRDefault="00C351B8" w:rsidP="00C351B8">
      <w:pPr>
        <w:spacing w:after="0" w:line="360" w:lineRule="auto"/>
        <w:ind w:firstLine="709"/>
        <w:jc w:val="right"/>
        <w:rPr>
          <w:rFonts w:ascii="Times New Roman" w:eastAsia="Calibri" w:hAnsi="Times New Roman" w:cs="Times New Roman"/>
          <w:i/>
          <w:sz w:val="28"/>
          <w:szCs w:val="28"/>
          <w:lang w:val="uk-UA"/>
        </w:rPr>
      </w:pPr>
      <w:r w:rsidRPr="00C351B8">
        <w:rPr>
          <w:rFonts w:ascii="Times New Roman" w:eastAsia="Calibri" w:hAnsi="Times New Roman" w:cs="Times New Roman"/>
          <w:i/>
          <w:sz w:val="28"/>
          <w:szCs w:val="28"/>
          <w:lang w:val="uk-UA"/>
        </w:rPr>
        <w:t>Таблиця 1</w:t>
      </w:r>
    </w:p>
    <w:p w:rsidR="00C351B8" w:rsidRPr="00C351B8" w:rsidRDefault="00C351B8" w:rsidP="00C351B8">
      <w:pPr>
        <w:spacing w:after="0" w:line="360" w:lineRule="auto"/>
        <w:ind w:firstLine="709"/>
        <w:jc w:val="both"/>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lastRenderedPageBreak/>
        <w:t xml:space="preserve">                             Зміст поняття «інновація»</w:t>
      </w:r>
    </w:p>
    <w:tbl>
      <w:tblPr>
        <w:tblStyle w:val="a8"/>
        <w:tblW w:w="0" w:type="auto"/>
        <w:tblInd w:w="108" w:type="dxa"/>
        <w:tblLook w:val="0000" w:firstRow="0" w:lastRow="0" w:firstColumn="0" w:lastColumn="0" w:noHBand="0" w:noVBand="0"/>
      </w:tblPr>
      <w:tblGrid>
        <w:gridCol w:w="2210"/>
        <w:gridCol w:w="6"/>
        <w:gridCol w:w="7021"/>
      </w:tblGrid>
      <w:tr w:rsidR="00C351B8" w:rsidRPr="00C351B8" w:rsidTr="007B58FF">
        <w:trPr>
          <w:trHeight w:val="337"/>
        </w:trPr>
        <w:tc>
          <w:tcPr>
            <w:tcW w:w="2262" w:type="dxa"/>
          </w:tcPr>
          <w:p w:rsidR="00C351B8" w:rsidRPr="00C351B8" w:rsidRDefault="00C351B8" w:rsidP="00C351B8">
            <w:pPr>
              <w:jc w:val="center"/>
              <w:rPr>
                <w:rFonts w:ascii="Times New Roman" w:eastAsia="Calibri" w:hAnsi="Times New Roman" w:cs="Times New Roman"/>
                <w:b/>
                <w:sz w:val="24"/>
                <w:szCs w:val="24"/>
                <w:lang w:val="uk-UA"/>
              </w:rPr>
            </w:pPr>
            <w:r w:rsidRPr="00C351B8">
              <w:rPr>
                <w:rFonts w:ascii="Times New Roman" w:eastAsia="Calibri" w:hAnsi="Times New Roman" w:cs="Times New Roman"/>
                <w:b/>
                <w:sz w:val="24"/>
                <w:szCs w:val="24"/>
                <w:lang w:val="uk-UA"/>
              </w:rPr>
              <w:t>Автор</w:t>
            </w:r>
          </w:p>
        </w:tc>
        <w:tc>
          <w:tcPr>
            <w:tcW w:w="7377" w:type="dxa"/>
            <w:gridSpan w:val="2"/>
          </w:tcPr>
          <w:p w:rsidR="00C351B8" w:rsidRPr="00C351B8" w:rsidRDefault="00C351B8" w:rsidP="00C351B8">
            <w:pPr>
              <w:jc w:val="center"/>
              <w:rPr>
                <w:rFonts w:ascii="Times New Roman" w:eastAsia="Calibri" w:hAnsi="Times New Roman" w:cs="Times New Roman"/>
                <w:b/>
                <w:sz w:val="24"/>
                <w:szCs w:val="24"/>
                <w:lang w:val="uk-UA"/>
              </w:rPr>
            </w:pPr>
            <w:r w:rsidRPr="00C351B8">
              <w:rPr>
                <w:rFonts w:ascii="Times New Roman" w:eastAsia="Calibri" w:hAnsi="Times New Roman" w:cs="Times New Roman"/>
                <w:b/>
                <w:sz w:val="24"/>
                <w:szCs w:val="24"/>
                <w:lang w:val="uk-UA"/>
              </w:rPr>
              <w:t>Визначення</w:t>
            </w:r>
          </w:p>
        </w:tc>
      </w:tr>
      <w:tr w:rsidR="00C351B8" w:rsidRPr="00C351B8" w:rsidTr="007B58FF">
        <w:tblPrEx>
          <w:tblLook w:val="04A0" w:firstRow="1" w:lastRow="0" w:firstColumn="1" w:lastColumn="0" w:noHBand="0" w:noVBand="1"/>
        </w:tblPrEx>
        <w:trPr>
          <w:trHeight w:val="639"/>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rPr>
              <w:t xml:space="preserve">Й. Шумпетер </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 xml:space="preserve"> </w:t>
            </w:r>
            <w:r w:rsidRPr="00C351B8">
              <w:rPr>
                <w:rFonts w:ascii="Times New Roman" w:eastAsia="Calibri" w:hAnsi="Times New Roman" w:cs="Times New Roman"/>
                <w:lang w:val="en-US"/>
              </w:rPr>
              <w:t>[</w:t>
            </w:r>
            <w:r w:rsidRPr="00C351B8">
              <w:rPr>
                <w:rFonts w:ascii="Times New Roman" w:eastAsia="Calibri" w:hAnsi="Times New Roman" w:cs="Times New Roman"/>
                <w:lang w:val="uk-UA"/>
              </w:rPr>
              <w:t>1</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І</w:t>
            </w:r>
            <w:r w:rsidRPr="00C351B8">
              <w:rPr>
                <w:rFonts w:ascii="Times New Roman" w:eastAsia="Calibri" w:hAnsi="Times New Roman" w:cs="Times New Roman"/>
                <w:sz w:val="24"/>
                <w:szCs w:val="24"/>
              </w:rPr>
              <w:t xml:space="preserve">нновація </w:t>
            </w:r>
            <w:r w:rsidRPr="00C351B8">
              <w:rPr>
                <w:rFonts w:ascii="Times New Roman" w:eastAsia="Calibri" w:hAnsi="Times New Roman" w:cs="Times New Roman"/>
                <w:sz w:val="24"/>
                <w:szCs w:val="24"/>
                <w:lang w:val="uk-UA"/>
              </w:rPr>
              <w:t xml:space="preserve">це </w:t>
            </w:r>
            <w:r w:rsidRPr="00C351B8">
              <w:rPr>
                <w:rFonts w:ascii="Times New Roman" w:eastAsia="Calibri" w:hAnsi="Times New Roman" w:cs="Times New Roman"/>
                <w:sz w:val="24"/>
                <w:szCs w:val="24"/>
              </w:rPr>
              <w:t>не тільки нововведення, а є також новою функцією виробництва, «новою комбінацією»</w:t>
            </w:r>
            <w:r w:rsidRPr="00C351B8">
              <w:rPr>
                <w:rFonts w:ascii="Times New Roman" w:eastAsia="Calibri" w:hAnsi="Times New Roman" w:cs="Times New Roman"/>
                <w:sz w:val="24"/>
                <w:szCs w:val="24"/>
                <w:lang w:val="uk-UA"/>
              </w:rPr>
              <w:t>.</w:t>
            </w:r>
          </w:p>
        </w:tc>
      </w:tr>
      <w:tr w:rsidR="00C351B8" w:rsidRPr="001C0583" w:rsidTr="007B58FF">
        <w:tblPrEx>
          <w:tblLook w:val="04A0" w:firstRow="1" w:lastRow="0" w:firstColumn="1" w:lastColumn="0" w:noHBand="0" w:noVBand="1"/>
        </w:tblPrEx>
        <w:trPr>
          <w:trHeight w:val="1124"/>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Ю. Бажала</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 xml:space="preserve"> [</w:t>
            </w:r>
            <w:r w:rsidRPr="00C351B8">
              <w:rPr>
                <w:rFonts w:ascii="Times New Roman" w:eastAsia="Calibri" w:hAnsi="Times New Roman" w:cs="Times New Roman"/>
                <w:lang w:val="uk-UA"/>
              </w:rPr>
              <w:t>2</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Інновація означає іншу якість засобів виробництва, яка досягається не шляхом незначних змін старого устаткування чи наявної організаційної схеми, а через введення нових засобів виробництва чи систем його організації.</w:t>
            </w:r>
          </w:p>
        </w:tc>
      </w:tr>
      <w:tr w:rsidR="00C351B8" w:rsidRPr="00C351B8" w:rsidTr="007B58FF">
        <w:tblPrEx>
          <w:tblLook w:val="04A0" w:firstRow="1" w:lastRow="0" w:firstColumn="1" w:lastColumn="0" w:noHBand="0" w:noVBand="1"/>
        </w:tblPrEx>
        <w:trPr>
          <w:trHeight w:val="708"/>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rPr>
              <w:t>Ю. Яковець</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w:t>
            </w:r>
            <w:r w:rsidRPr="00C351B8">
              <w:rPr>
                <w:rFonts w:ascii="Times New Roman" w:eastAsia="Calibri" w:hAnsi="Times New Roman" w:cs="Times New Roman"/>
                <w:lang w:val="uk-UA"/>
              </w:rPr>
              <w:t>3</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Ц</w:t>
            </w:r>
            <w:r w:rsidRPr="00C351B8">
              <w:rPr>
                <w:rFonts w:ascii="Times New Roman" w:eastAsia="Calibri" w:hAnsi="Times New Roman" w:cs="Times New Roman"/>
                <w:sz w:val="24"/>
                <w:szCs w:val="24"/>
              </w:rPr>
              <w:t>е якісні зміни у виробництві, які можуть належати як до техніки та технології, так і до форм організації виробництва .</w:t>
            </w:r>
          </w:p>
        </w:tc>
      </w:tr>
      <w:tr w:rsidR="00C351B8" w:rsidRPr="00C351B8" w:rsidTr="007B58FF">
        <w:tblPrEx>
          <w:tblLook w:val="04A0" w:firstRow="1" w:lastRow="0" w:firstColumn="1" w:lastColumn="0" w:noHBand="0" w:noVBand="1"/>
        </w:tblPrEx>
        <w:trPr>
          <w:trHeight w:val="1008"/>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 xml:space="preserve">Сучасний економічний словник </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w:t>
            </w:r>
            <w:r w:rsidRPr="00C351B8">
              <w:rPr>
                <w:rFonts w:ascii="Times New Roman" w:eastAsia="Calibri" w:hAnsi="Times New Roman" w:cs="Times New Roman"/>
                <w:lang w:val="uk-UA"/>
              </w:rPr>
              <w:t>4</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 xml:space="preserve">Нововведення в галузі техніки, технології, організації праці та управління, засновані на використанні досягнень науки і передового досвіду, а також використання цих нововведень в різних областях і сферах діяльності </w:t>
            </w:r>
          </w:p>
        </w:tc>
      </w:tr>
      <w:tr w:rsidR="00C351B8" w:rsidRPr="00C351B8" w:rsidTr="007B58FF">
        <w:tblPrEx>
          <w:tblLook w:val="04A0" w:firstRow="1" w:lastRow="0" w:firstColumn="1" w:lastColumn="0" w:noHBand="0" w:noVBand="1"/>
        </w:tblPrEx>
        <w:trPr>
          <w:trHeight w:val="578"/>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 xml:space="preserve">Б. Твісс  </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w:t>
            </w:r>
            <w:r w:rsidRPr="00C351B8">
              <w:rPr>
                <w:rFonts w:ascii="Times New Roman" w:eastAsia="Calibri" w:hAnsi="Times New Roman" w:cs="Times New Roman"/>
                <w:lang w:val="uk-UA"/>
              </w:rPr>
              <w:t>5</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Процес, у якому винахід або нова ідея набуває економічного змісту.</w:t>
            </w:r>
          </w:p>
        </w:tc>
      </w:tr>
      <w:tr w:rsidR="00C351B8" w:rsidRPr="00C351B8" w:rsidTr="007B58FF">
        <w:tblPrEx>
          <w:tblLook w:val="04A0" w:firstRow="1" w:lastRow="0" w:firstColumn="1" w:lastColumn="0" w:noHBand="0" w:noVBand="1"/>
        </w:tblPrEx>
        <w:trPr>
          <w:trHeight w:val="536"/>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 xml:space="preserve">Ф. Валента   </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w:t>
            </w:r>
            <w:r w:rsidRPr="00C351B8">
              <w:rPr>
                <w:rFonts w:ascii="Times New Roman" w:eastAsia="Calibri" w:hAnsi="Times New Roman" w:cs="Times New Roman"/>
                <w:lang w:val="uk-UA"/>
              </w:rPr>
              <w:t>6</w:t>
            </w:r>
            <w:r w:rsidRPr="00C351B8">
              <w:rPr>
                <w:rFonts w:ascii="Times New Roman" w:eastAsia="Calibri" w:hAnsi="Times New Roman" w:cs="Times New Roman"/>
                <w:lang w:val="en-US"/>
              </w:rPr>
              <w:t xml:space="preserve">] </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 xml:space="preserve">Зміна в первісній структурі виробничого організму, тобто перехід внутрішньої структури до нового стану. </w:t>
            </w:r>
          </w:p>
        </w:tc>
      </w:tr>
      <w:tr w:rsidR="00C351B8" w:rsidRPr="00C351B8" w:rsidTr="007B58FF">
        <w:tblPrEx>
          <w:tblLook w:val="04A0" w:firstRow="1" w:lastRow="0" w:firstColumn="1" w:lastColumn="0" w:noHBand="0" w:noVBand="1"/>
        </w:tblPrEx>
        <w:trPr>
          <w:trHeight w:val="841"/>
        </w:trPr>
        <w:tc>
          <w:tcPr>
            <w:tcW w:w="2268" w:type="dxa"/>
            <w:gridSpan w:val="2"/>
          </w:tcPr>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uk-UA"/>
              </w:rPr>
              <w:t xml:space="preserve">Р.А. Фатхутдінов </w:t>
            </w:r>
          </w:p>
          <w:p w:rsidR="00C351B8" w:rsidRPr="00C351B8" w:rsidRDefault="00C351B8" w:rsidP="00C351B8">
            <w:pPr>
              <w:rPr>
                <w:rFonts w:ascii="Times New Roman" w:eastAsia="Calibri" w:hAnsi="Times New Roman" w:cs="Times New Roman"/>
                <w:lang w:val="uk-UA"/>
              </w:rPr>
            </w:pPr>
            <w:r w:rsidRPr="00C351B8">
              <w:rPr>
                <w:rFonts w:ascii="Times New Roman" w:eastAsia="Calibri" w:hAnsi="Times New Roman" w:cs="Times New Roman"/>
                <w:lang w:val="en-US"/>
              </w:rPr>
              <w:t>[</w:t>
            </w:r>
            <w:r w:rsidRPr="00C351B8">
              <w:rPr>
                <w:rFonts w:ascii="Times New Roman" w:eastAsia="Calibri" w:hAnsi="Times New Roman" w:cs="Times New Roman"/>
                <w:lang w:val="uk-UA"/>
              </w:rPr>
              <w:t>7</w:t>
            </w:r>
            <w:r w:rsidRPr="00C351B8">
              <w:rPr>
                <w:rFonts w:ascii="Times New Roman" w:eastAsia="Calibri" w:hAnsi="Times New Roman" w:cs="Times New Roman"/>
                <w:lang w:val="en-US"/>
              </w:rPr>
              <w:t>]</w:t>
            </w:r>
          </w:p>
        </w:tc>
        <w:tc>
          <w:tcPr>
            <w:tcW w:w="7371" w:type="dxa"/>
          </w:tcPr>
          <w:p w:rsidR="00C351B8" w:rsidRPr="00C351B8" w:rsidRDefault="00C351B8" w:rsidP="00C351B8">
            <w:pPr>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 xml:space="preserve">Кінцевий результат впровадження нововведення з метою зміни об’єкта управління й отримання економічного, соціального, екологічного, науково-технічного або іншого виду ефекту. </w:t>
            </w:r>
          </w:p>
        </w:tc>
      </w:tr>
    </w:tbl>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 xml:space="preserve">  </w:t>
      </w:r>
    </w:p>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Аналіз даних визначень з урахуванням їх поділу на три складові: суть явищ, зміст явищ, результат явищ дозволив побачити наступне. Й. Шумпетер вважає, що інновація є новою функцією виробництва, а не тільки нововведенням, тоді як, Ю. Бажала вважає, що інновація означає іншу якість засобів виробництва, яка досягається не шляхом незначних змін старого устаткування, а через введення нових засобів виробництва чи систем його організації. Ю. Яковець називає інновацією зміни у виробництві, які можуть належати як до техніки так і до технологій. Сучасний економічний словник дає схоже визначення поняття  як</w:t>
      </w:r>
      <w:r w:rsidRPr="00C351B8">
        <w:rPr>
          <w:rFonts w:ascii="Calibri" w:eastAsia="Calibri" w:hAnsi="Calibri" w:cs="Times New Roman"/>
        </w:rPr>
        <w:t xml:space="preserve"> </w:t>
      </w:r>
      <w:r w:rsidRPr="00C351B8">
        <w:rPr>
          <w:rFonts w:ascii="Calibri" w:eastAsia="Calibri" w:hAnsi="Calibri" w:cs="Times New Roman"/>
          <w:lang w:val="uk-UA"/>
        </w:rPr>
        <w:t xml:space="preserve"> </w:t>
      </w:r>
      <w:r w:rsidRPr="00C351B8">
        <w:rPr>
          <w:rFonts w:ascii="Times New Roman" w:eastAsia="Calibri" w:hAnsi="Times New Roman" w:cs="Times New Roman"/>
          <w:sz w:val="28"/>
          <w:szCs w:val="28"/>
          <w:lang w:val="uk-UA"/>
        </w:rPr>
        <w:t>нововведення в галузі техніки, технології, організації праці та управління. Б. Твісс  та</w:t>
      </w:r>
      <w:r w:rsidRPr="00C351B8">
        <w:rPr>
          <w:rFonts w:ascii="Calibri" w:eastAsia="Calibri" w:hAnsi="Calibri" w:cs="Times New Roman"/>
          <w:lang w:val="uk-UA"/>
        </w:rPr>
        <w:t xml:space="preserve"> </w:t>
      </w:r>
      <w:r w:rsidRPr="00C351B8">
        <w:rPr>
          <w:rFonts w:ascii="Times New Roman" w:eastAsia="Calibri" w:hAnsi="Times New Roman" w:cs="Times New Roman"/>
          <w:sz w:val="28"/>
          <w:szCs w:val="28"/>
          <w:lang w:val="uk-UA"/>
        </w:rPr>
        <w:t>Р.А. Фатхутдінов дають схоже визначення, називаючи  це винаходом або новою ідеєю яка набуває економічного, соціального, екологічного змісту. Ф. Валента вважає, що це зміна в первісній структурі виробництва.</w:t>
      </w:r>
    </w:p>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 xml:space="preserve">Розглядаючи зміст явища  бачимо, що усі автори приходять до одного й того ж самого визначення, що поняття «інновація» це нововведення, яке </w:t>
      </w:r>
      <w:r w:rsidRPr="00C351B8">
        <w:rPr>
          <w:rFonts w:ascii="Times New Roman" w:eastAsia="Calibri" w:hAnsi="Times New Roman" w:cs="Times New Roman"/>
          <w:sz w:val="28"/>
          <w:szCs w:val="28"/>
          <w:lang w:val="uk-UA"/>
        </w:rPr>
        <w:lastRenderedPageBreak/>
        <w:t>призводить до змін у структурі виробництва, управління та організації яке несе економічний зміст. Враховуючи, що визначення поняття, на нашу думку, має містити три складові, зазначені вище, то не всі аналізовані нами поняття мають таку структуру. Більшість з них не містить результату.</w:t>
      </w:r>
    </w:p>
    <w:p w:rsidR="00C351B8" w:rsidRPr="00FD5D5A" w:rsidRDefault="00C351B8" w:rsidP="00FD5D5A">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Аналіз показав, що інновації вводяться для того, щоб покращити якість виробництва, використовуючи досягнення науки і досвіду, що призведе до зміни об’єкта управління та отримання економічного ефекту.  З урахуванням всього вище сказаного найбільш змістовним, на нашу думку, є визначення Й. Шумпетера, відповідно до нього інновація це не тільки нововведення, а є та</w:t>
      </w:r>
      <w:r w:rsidR="00FD5D5A">
        <w:rPr>
          <w:rFonts w:ascii="Times New Roman" w:eastAsia="Calibri" w:hAnsi="Times New Roman" w:cs="Times New Roman"/>
          <w:sz w:val="28"/>
          <w:szCs w:val="28"/>
          <w:lang w:val="uk-UA"/>
        </w:rPr>
        <w:t>кож новою функцією виробництва</w:t>
      </w:r>
    </w:p>
    <w:p w:rsidR="00C351B8" w:rsidRPr="008B2CAE" w:rsidRDefault="00C351B8" w:rsidP="006914C2">
      <w:pPr>
        <w:spacing w:after="0" w:line="240" w:lineRule="auto"/>
        <w:ind w:firstLine="709"/>
        <w:jc w:val="center"/>
        <w:rPr>
          <w:rFonts w:ascii="Times New Roman" w:eastAsia="Calibri" w:hAnsi="Times New Roman" w:cs="Times New Roman"/>
          <w:b/>
          <w:sz w:val="24"/>
          <w:szCs w:val="24"/>
          <w:lang w:val="uk-UA"/>
        </w:rPr>
      </w:pPr>
      <w:r w:rsidRPr="008B2CAE">
        <w:rPr>
          <w:rFonts w:ascii="Times New Roman" w:eastAsia="Calibri" w:hAnsi="Times New Roman" w:cs="Times New Roman"/>
          <w:b/>
          <w:sz w:val="24"/>
          <w:szCs w:val="24"/>
          <w:lang w:val="uk-UA"/>
        </w:rPr>
        <w:t>Література</w:t>
      </w:r>
    </w:p>
    <w:p w:rsidR="00C351B8" w:rsidRPr="00FD5D5A" w:rsidRDefault="00FD5D5A" w:rsidP="006914C2">
      <w:pPr>
        <w:spacing w:after="0" w:line="240" w:lineRule="auto"/>
        <w:jc w:val="both"/>
        <w:rPr>
          <w:rFonts w:ascii="Times New Roman" w:eastAsia="Calibri" w:hAnsi="Times New Roman" w:cs="Times New Roman"/>
          <w:sz w:val="24"/>
          <w:szCs w:val="24"/>
          <w:lang w:val="uk-UA"/>
        </w:rPr>
      </w:pPr>
      <w:r w:rsidRPr="008B2CAE">
        <w:rPr>
          <w:rFonts w:ascii="Times New Roman" w:eastAsia="Calibri" w:hAnsi="Times New Roman" w:cs="Times New Roman"/>
          <w:sz w:val="24"/>
          <w:szCs w:val="24"/>
          <w:lang w:val="uk-UA"/>
        </w:rPr>
        <w:t>1.</w:t>
      </w:r>
      <w:r w:rsidR="00C351B8" w:rsidRPr="008B2CAE">
        <w:rPr>
          <w:rFonts w:ascii="Times New Roman" w:eastAsia="Calibri" w:hAnsi="Times New Roman" w:cs="Times New Roman"/>
          <w:sz w:val="24"/>
          <w:szCs w:val="24"/>
          <w:lang w:val="uk-UA"/>
        </w:rPr>
        <w:t>Шумпетер Й. А. Теория економического развития. Исследование предпринимательской прибыли, капитала, кредита, процента и цикла коньюктуры</w:t>
      </w:r>
      <w:r w:rsidR="00C351B8" w:rsidRPr="00FD5D5A">
        <w:rPr>
          <w:rFonts w:ascii="Times New Roman" w:eastAsia="Calibri" w:hAnsi="Times New Roman" w:cs="Times New Roman"/>
          <w:sz w:val="24"/>
          <w:szCs w:val="24"/>
          <w:lang w:val="uk-UA"/>
        </w:rPr>
        <w:t xml:space="preserve"> . М. </w:t>
      </w:r>
      <w:r w:rsidR="00C351B8" w:rsidRPr="00FD5D5A">
        <w:rPr>
          <w:rFonts w:ascii="Times New Roman" w:eastAsia="Calibri" w:hAnsi="Times New Roman" w:cs="Times New Roman"/>
          <w:i/>
          <w:sz w:val="24"/>
          <w:szCs w:val="24"/>
          <w:lang w:val="uk-UA"/>
        </w:rPr>
        <w:t>Прогресс</w:t>
      </w:r>
      <w:r w:rsidR="00C351B8" w:rsidRPr="00FD5D5A">
        <w:rPr>
          <w:rFonts w:ascii="Times New Roman" w:eastAsia="Calibri" w:hAnsi="Times New Roman" w:cs="Times New Roman"/>
          <w:sz w:val="24"/>
          <w:szCs w:val="24"/>
          <w:lang w:val="uk-UA"/>
        </w:rPr>
        <w:t>, 1982. С. 456.</w:t>
      </w:r>
    </w:p>
    <w:p w:rsidR="00FD5D5A" w:rsidRDefault="00FD5D5A" w:rsidP="008B2CAE">
      <w:pPr>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lang w:val="uk-UA"/>
        </w:rPr>
        <w:t>2.</w:t>
      </w:r>
      <w:r w:rsidR="00C351B8" w:rsidRPr="00FD5D5A">
        <w:rPr>
          <w:rFonts w:ascii="Times New Roman" w:eastAsia="Calibri" w:hAnsi="Times New Roman" w:cs="Times New Roman"/>
          <w:sz w:val="24"/>
          <w:szCs w:val="24"/>
          <w:lang w:val="uk-UA"/>
        </w:rPr>
        <w:t xml:space="preserve">Бажал Ю. М. Економічна теорія технологічних змін : навчальний посібник. К. </w:t>
      </w:r>
      <w:r w:rsidR="00C351B8" w:rsidRPr="00FD5D5A">
        <w:rPr>
          <w:rFonts w:ascii="Times New Roman" w:eastAsia="Calibri" w:hAnsi="Times New Roman" w:cs="Times New Roman"/>
          <w:i/>
          <w:sz w:val="24"/>
          <w:szCs w:val="24"/>
          <w:lang w:val="uk-UA"/>
        </w:rPr>
        <w:t>Заповіт</w:t>
      </w:r>
      <w:r w:rsidR="00C351B8" w:rsidRPr="00FD5D5A">
        <w:rPr>
          <w:rFonts w:ascii="Times New Roman" w:eastAsia="Calibri" w:hAnsi="Times New Roman" w:cs="Times New Roman"/>
          <w:sz w:val="24"/>
          <w:szCs w:val="24"/>
          <w:lang w:val="uk-UA"/>
        </w:rPr>
        <w:t>, 1996. С. 240.</w:t>
      </w:r>
    </w:p>
    <w:p w:rsidR="00C351B8" w:rsidRPr="00FD5D5A" w:rsidRDefault="00FD5D5A" w:rsidP="008B2CAE">
      <w:pPr>
        <w:spacing w:after="0" w:line="240" w:lineRule="auto"/>
        <w:jc w:val="both"/>
        <w:rPr>
          <w:rFonts w:ascii="Times New Roman" w:eastAsia="Calibri" w:hAnsi="Times New Roman" w:cs="Times New Roman"/>
          <w:sz w:val="24"/>
          <w:szCs w:val="24"/>
          <w:lang w:val="uk-UA"/>
        </w:rPr>
      </w:pPr>
      <w:r w:rsidRPr="00FD5D5A">
        <w:rPr>
          <w:rFonts w:ascii="Times New Roman" w:eastAsia="Calibri" w:hAnsi="Times New Roman" w:cs="Times New Roman"/>
          <w:sz w:val="24"/>
          <w:szCs w:val="24"/>
          <w:lang w:val="uk-UA"/>
        </w:rPr>
        <w:t>3.</w:t>
      </w:r>
      <w:r w:rsidR="00C351B8" w:rsidRPr="00FD5D5A">
        <w:rPr>
          <w:rFonts w:ascii="Times New Roman" w:eastAsia="Calibri" w:hAnsi="Times New Roman" w:cs="Times New Roman"/>
          <w:sz w:val="24"/>
          <w:szCs w:val="24"/>
          <w:lang w:val="uk-UA"/>
        </w:rPr>
        <w:t xml:space="preserve">Яковец Ю. Ускорение научно-технического прогресса: теория и экономический механизм.  М. </w:t>
      </w:r>
      <w:r w:rsidR="00C351B8" w:rsidRPr="00FD5D5A">
        <w:rPr>
          <w:rFonts w:ascii="Times New Roman" w:eastAsia="Calibri" w:hAnsi="Times New Roman" w:cs="Times New Roman"/>
          <w:i/>
          <w:sz w:val="24"/>
          <w:szCs w:val="24"/>
          <w:lang w:val="uk-UA"/>
        </w:rPr>
        <w:t>Экономика</w:t>
      </w:r>
      <w:r w:rsidR="00C351B8" w:rsidRPr="00FD5D5A">
        <w:rPr>
          <w:rFonts w:ascii="Times New Roman" w:eastAsia="Calibri" w:hAnsi="Times New Roman" w:cs="Times New Roman"/>
          <w:sz w:val="24"/>
          <w:szCs w:val="24"/>
          <w:lang w:val="uk-UA"/>
        </w:rPr>
        <w:t>, 1988. С. 335.</w:t>
      </w:r>
    </w:p>
    <w:p w:rsidR="00C351B8" w:rsidRPr="008B2CAE" w:rsidRDefault="008B2CAE" w:rsidP="008B2CAE">
      <w:pPr>
        <w:spacing w:after="0" w:line="240" w:lineRule="auto"/>
        <w:jc w:val="both"/>
        <w:rPr>
          <w:rFonts w:ascii="Times New Roman" w:eastAsia="Calibri" w:hAnsi="Times New Roman" w:cs="Times New Roman"/>
          <w:sz w:val="24"/>
          <w:szCs w:val="24"/>
          <w:lang w:val="uk-UA"/>
        </w:rPr>
      </w:pPr>
      <w:r w:rsidRPr="008B2CAE">
        <w:rPr>
          <w:rFonts w:ascii="Times New Roman" w:eastAsia="Calibri" w:hAnsi="Times New Roman" w:cs="Times New Roman"/>
          <w:sz w:val="24"/>
          <w:szCs w:val="24"/>
          <w:lang w:val="uk-UA"/>
        </w:rPr>
        <w:t>4.</w:t>
      </w:r>
      <w:r w:rsidR="00C351B8" w:rsidRPr="008B2CAE">
        <w:rPr>
          <w:rFonts w:ascii="Times New Roman" w:eastAsia="Calibri" w:hAnsi="Times New Roman" w:cs="Times New Roman"/>
          <w:sz w:val="24"/>
          <w:szCs w:val="24"/>
        </w:rPr>
        <w:t>Райзберг Б.А., Лозовский Л.Ш., Староубцева Е.Б. Современный экономический М.</w:t>
      </w:r>
      <w:r w:rsidR="00C351B8" w:rsidRPr="008B2CAE">
        <w:rPr>
          <w:rFonts w:ascii="Times New Roman" w:eastAsia="Calibri" w:hAnsi="Times New Roman" w:cs="Times New Roman"/>
          <w:sz w:val="24"/>
          <w:szCs w:val="24"/>
          <w:lang w:val="uk-UA"/>
        </w:rPr>
        <w:t xml:space="preserve"> </w:t>
      </w:r>
      <w:r w:rsidR="00C351B8" w:rsidRPr="008B2CAE">
        <w:rPr>
          <w:rFonts w:ascii="Times New Roman" w:eastAsia="Calibri" w:hAnsi="Times New Roman" w:cs="Times New Roman"/>
          <w:i/>
          <w:sz w:val="24"/>
          <w:szCs w:val="24"/>
        </w:rPr>
        <w:t>ИНФРА-М</w:t>
      </w:r>
      <w:r w:rsidR="00C351B8" w:rsidRPr="008B2CAE">
        <w:rPr>
          <w:rFonts w:ascii="Times New Roman" w:eastAsia="Calibri" w:hAnsi="Times New Roman" w:cs="Times New Roman"/>
          <w:sz w:val="24"/>
          <w:szCs w:val="24"/>
        </w:rPr>
        <w:t xml:space="preserve">, 2002. 480 с.  </w:t>
      </w:r>
    </w:p>
    <w:p w:rsidR="00C351B8" w:rsidRPr="008B2CAE" w:rsidRDefault="008B2CAE" w:rsidP="008B2CAE">
      <w:pPr>
        <w:spacing w:after="0" w:line="240" w:lineRule="auto"/>
        <w:jc w:val="both"/>
        <w:rPr>
          <w:rFonts w:ascii="Times New Roman" w:eastAsia="Calibri" w:hAnsi="Times New Roman" w:cs="Times New Roman"/>
          <w:sz w:val="24"/>
          <w:szCs w:val="24"/>
          <w:lang w:val="uk-UA"/>
        </w:rPr>
      </w:pPr>
      <w:r w:rsidRPr="008B2CAE">
        <w:rPr>
          <w:rFonts w:ascii="Times New Roman" w:eastAsia="Calibri" w:hAnsi="Times New Roman" w:cs="Times New Roman"/>
          <w:sz w:val="24"/>
          <w:szCs w:val="24"/>
          <w:lang w:val="uk-UA"/>
        </w:rPr>
        <w:t>5.</w:t>
      </w:r>
      <w:r w:rsidR="00C351B8" w:rsidRPr="008B2CAE">
        <w:rPr>
          <w:rFonts w:ascii="Times New Roman" w:eastAsia="Calibri" w:hAnsi="Times New Roman" w:cs="Times New Roman"/>
          <w:sz w:val="24"/>
          <w:szCs w:val="24"/>
        </w:rPr>
        <w:t xml:space="preserve">Твисс Б. Управление научно-техническими нововведениями / </w:t>
      </w:r>
      <w:r w:rsidR="00C351B8" w:rsidRPr="008B2CAE">
        <w:rPr>
          <w:rFonts w:ascii="Times New Roman" w:eastAsia="Calibri" w:hAnsi="Times New Roman" w:cs="Times New Roman"/>
          <w:sz w:val="24"/>
          <w:szCs w:val="24"/>
          <w:lang w:val="en-US"/>
        </w:rPr>
        <w:t>c</w:t>
      </w:r>
      <w:r w:rsidR="00C351B8" w:rsidRPr="008B2CAE">
        <w:rPr>
          <w:rFonts w:ascii="Times New Roman" w:eastAsia="Calibri" w:hAnsi="Times New Roman" w:cs="Times New Roman"/>
          <w:sz w:val="24"/>
          <w:szCs w:val="24"/>
        </w:rPr>
        <w:t xml:space="preserve">окр. пер. с англ. М. </w:t>
      </w:r>
      <w:r w:rsidR="00C351B8" w:rsidRPr="008B2CAE">
        <w:rPr>
          <w:rFonts w:ascii="Times New Roman" w:eastAsia="Calibri" w:hAnsi="Times New Roman" w:cs="Times New Roman"/>
          <w:i/>
          <w:sz w:val="24"/>
          <w:szCs w:val="24"/>
        </w:rPr>
        <w:t>ЭКСМО</w:t>
      </w:r>
      <w:r w:rsidR="00C351B8" w:rsidRPr="008B2CAE">
        <w:rPr>
          <w:rFonts w:ascii="Times New Roman" w:eastAsia="Calibri" w:hAnsi="Times New Roman" w:cs="Times New Roman"/>
          <w:sz w:val="24"/>
          <w:szCs w:val="24"/>
        </w:rPr>
        <w:t xml:space="preserve">, 2006. </w:t>
      </w:r>
      <w:r w:rsidR="00C351B8" w:rsidRPr="008B2CAE">
        <w:rPr>
          <w:rFonts w:ascii="Times New Roman" w:eastAsia="Calibri" w:hAnsi="Times New Roman" w:cs="Times New Roman"/>
          <w:sz w:val="24"/>
          <w:szCs w:val="24"/>
          <w:lang w:val="uk-UA"/>
        </w:rPr>
        <w:t xml:space="preserve">С. </w:t>
      </w:r>
      <w:r w:rsidR="00C351B8" w:rsidRPr="008B2CAE">
        <w:rPr>
          <w:rFonts w:ascii="Times New Roman" w:eastAsia="Calibri" w:hAnsi="Times New Roman" w:cs="Times New Roman"/>
          <w:sz w:val="24"/>
          <w:szCs w:val="24"/>
        </w:rPr>
        <w:t>672</w:t>
      </w:r>
      <w:r w:rsidR="00C351B8" w:rsidRPr="008B2CAE">
        <w:rPr>
          <w:rFonts w:ascii="Times New Roman" w:eastAsia="Calibri" w:hAnsi="Times New Roman" w:cs="Times New Roman"/>
          <w:sz w:val="24"/>
          <w:szCs w:val="24"/>
          <w:lang w:val="uk-UA"/>
        </w:rPr>
        <w:t>.</w:t>
      </w:r>
      <w:r w:rsidR="00C351B8" w:rsidRPr="008B2CAE">
        <w:rPr>
          <w:rFonts w:ascii="Times New Roman" w:eastAsia="Calibri" w:hAnsi="Times New Roman" w:cs="Times New Roman"/>
          <w:sz w:val="24"/>
          <w:szCs w:val="24"/>
        </w:rPr>
        <w:t xml:space="preserve">  </w:t>
      </w:r>
    </w:p>
    <w:p w:rsidR="00C351B8" w:rsidRPr="008B2CAE" w:rsidRDefault="008B2CAE" w:rsidP="008B2CAE">
      <w:pPr>
        <w:spacing w:after="0" w:line="240" w:lineRule="auto"/>
        <w:jc w:val="both"/>
        <w:rPr>
          <w:rFonts w:ascii="Times New Roman" w:eastAsia="Calibri" w:hAnsi="Times New Roman" w:cs="Times New Roman"/>
          <w:sz w:val="24"/>
          <w:szCs w:val="24"/>
          <w:lang w:val="uk-UA"/>
        </w:rPr>
      </w:pPr>
      <w:r w:rsidRPr="008B2CAE">
        <w:rPr>
          <w:rFonts w:ascii="Times New Roman" w:eastAsia="Calibri" w:hAnsi="Times New Roman" w:cs="Times New Roman"/>
          <w:sz w:val="24"/>
          <w:szCs w:val="24"/>
          <w:lang w:val="uk-UA"/>
        </w:rPr>
        <w:t>6.</w:t>
      </w:r>
      <w:r w:rsidR="00C351B8" w:rsidRPr="008B2CAE">
        <w:rPr>
          <w:rFonts w:ascii="Times New Roman" w:eastAsia="Calibri" w:hAnsi="Times New Roman" w:cs="Times New Roman"/>
          <w:sz w:val="24"/>
          <w:szCs w:val="24"/>
        </w:rPr>
        <w:t>Ф. Валента</w:t>
      </w:r>
      <w:r w:rsidR="00C351B8" w:rsidRPr="008B2CAE">
        <w:rPr>
          <w:rFonts w:ascii="Times New Roman" w:eastAsia="Calibri" w:hAnsi="Times New Roman" w:cs="Times New Roman"/>
          <w:sz w:val="24"/>
          <w:szCs w:val="24"/>
          <w:lang w:val="uk-UA"/>
        </w:rPr>
        <w:t>.</w:t>
      </w:r>
      <w:r w:rsidR="00C351B8" w:rsidRPr="008B2CAE">
        <w:rPr>
          <w:rFonts w:ascii="Times New Roman" w:eastAsia="Calibri" w:hAnsi="Times New Roman" w:cs="Times New Roman"/>
          <w:sz w:val="24"/>
          <w:szCs w:val="24"/>
        </w:rPr>
        <w:t xml:space="preserve"> Творческая активность</w:t>
      </w:r>
      <w:r w:rsidR="00C351B8" w:rsidRPr="008B2CAE">
        <w:rPr>
          <w:rFonts w:ascii="Times New Roman" w:eastAsia="Calibri" w:hAnsi="Times New Roman" w:cs="Times New Roman"/>
          <w:sz w:val="24"/>
          <w:szCs w:val="24"/>
          <w:lang w:val="uk-UA"/>
        </w:rPr>
        <w:t xml:space="preserve">: </w:t>
      </w:r>
      <w:r w:rsidR="00C351B8" w:rsidRPr="008B2CAE">
        <w:rPr>
          <w:rFonts w:ascii="Times New Roman" w:eastAsia="Calibri" w:hAnsi="Times New Roman" w:cs="Times New Roman"/>
          <w:sz w:val="24"/>
          <w:szCs w:val="24"/>
        </w:rPr>
        <w:t xml:space="preserve"> инновации.</w:t>
      </w:r>
      <w:r w:rsidR="00C351B8" w:rsidRPr="008B2CAE">
        <w:rPr>
          <w:rFonts w:ascii="Times New Roman" w:eastAsia="Calibri" w:hAnsi="Times New Roman" w:cs="Times New Roman"/>
          <w:sz w:val="24"/>
          <w:szCs w:val="24"/>
          <w:lang w:val="uk-UA"/>
        </w:rPr>
        <w:t xml:space="preserve"> </w:t>
      </w:r>
      <w:r w:rsidR="00C351B8" w:rsidRPr="008B2CAE">
        <w:rPr>
          <w:rFonts w:ascii="Times New Roman" w:eastAsia="Calibri" w:hAnsi="Times New Roman" w:cs="Times New Roman"/>
          <w:sz w:val="24"/>
          <w:szCs w:val="24"/>
        </w:rPr>
        <w:t>М</w:t>
      </w:r>
      <w:r w:rsidR="00C351B8" w:rsidRPr="008B2CAE">
        <w:rPr>
          <w:rFonts w:ascii="Times New Roman" w:eastAsia="Calibri" w:hAnsi="Times New Roman" w:cs="Times New Roman"/>
          <w:sz w:val="24"/>
          <w:szCs w:val="24"/>
          <w:lang w:val="uk-UA"/>
        </w:rPr>
        <w:t>.</w:t>
      </w:r>
      <w:r w:rsidR="00C351B8" w:rsidRPr="008B2CAE">
        <w:rPr>
          <w:rFonts w:ascii="Times New Roman" w:eastAsia="Calibri" w:hAnsi="Times New Roman" w:cs="Times New Roman"/>
          <w:sz w:val="24"/>
          <w:szCs w:val="24"/>
        </w:rPr>
        <w:t xml:space="preserve"> </w:t>
      </w:r>
      <w:r w:rsidR="00C351B8" w:rsidRPr="008B2CAE">
        <w:rPr>
          <w:rFonts w:ascii="Times New Roman" w:eastAsia="Calibri" w:hAnsi="Times New Roman" w:cs="Times New Roman"/>
          <w:i/>
          <w:sz w:val="24"/>
          <w:szCs w:val="24"/>
        </w:rPr>
        <w:t>Эксмо</w:t>
      </w:r>
      <w:r w:rsidR="00C351B8" w:rsidRPr="008B2CAE">
        <w:rPr>
          <w:rFonts w:ascii="Times New Roman" w:eastAsia="Calibri" w:hAnsi="Times New Roman" w:cs="Times New Roman"/>
          <w:sz w:val="24"/>
          <w:szCs w:val="24"/>
        </w:rPr>
        <w:t>, 2008.</w:t>
      </w:r>
      <w:r w:rsidR="00C351B8" w:rsidRPr="008B2CAE">
        <w:rPr>
          <w:rFonts w:ascii="Times New Roman" w:eastAsia="Calibri" w:hAnsi="Times New Roman" w:cs="Times New Roman"/>
          <w:sz w:val="24"/>
          <w:szCs w:val="24"/>
          <w:lang w:val="uk-UA"/>
        </w:rPr>
        <w:t xml:space="preserve"> С.</w:t>
      </w:r>
      <w:r w:rsidR="00C351B8" w:rsidRPr="008B2CAE">
        <w:rPr>
          <w:rFonts w:ascii="Times New Roman" w:eastAsia="Calibri" w:hAnsi="Times New Roman" w:cs="Times New Roman"/>
          <w:sz w:val="24"/>
          <w:szCs w:val="24"/>
        </w:rPr>
        <w:t xml:space="preserve"> 400. </w:t>
      </w:r>
      <w:r w:rsidRPr="008B2CAE">
        <w:rPr>
          <w:rFonts w:ascii="Times New Roman" w:eastAsia="Calibri" w:hAnsi="Times New Roman" w:cs="Times New Roman"/>
          <w:sz w:val="24"/>
          <w:szCs w:val="24"/>
          <w:lang w:val="uk-UA"/>
        </w:rPr>
        <w:t>7.</w:t>
      </w:r>
      <w:r w:rsidR="00C351B8" w:rsidRPr="008B2CAE">
        <w:rPr>
          <w:rFonts w:ascii="Times New Roman" w:eastAsia="Calibri" w:hAnsi="Times New Roman" w:cs="Times New Roman"/>
          <w:sz w:val="24"/>
          <w:szCs w:val="24"/>
        </w:rPr>
        <w:t>Фатхутдинов Р.А. Инновационный менеджмент: Учебник, 6-е изд. 2008.</w:t>
      </w:r>
      <w:r w:rsidR="00C351B8" w:rsidRPr="008B2CAE">
        <w:rPr>
          <w:rFonts w:ascii="Times New Roman" w:eastAsia="Calibri" w:hAnsi="Times New Roman" w:cs="Times New Roman"/>
          <w:sz w:val="24"/>
          <w:szCs w:val="24"/>
          <w:lang w:val="uk-UA"/>
        </w:rPr>
        <w:t xml:space="preserve"> С. </w:t>
      </w:r>
      <w:r w:rsidR="00C351B8" w:rsidRPr="008B2CAE">
        <w:rPr>
          <w:rFonts w:ascii="Times New Roman" w:eastAsia="Calibri" w:hAnsi="Times New Roman" w:cs="Times New Roman"/>
          <w:sz w:val="24"/>
          <w:szCs w:val="24"/>
        </w:rPr>
        <w:t>448.</w:t>
      </w:r>
    </w:p>
    <w:p w:rsidR="00C351B8" w:rsidRPr="00C351B8" w:rsidRDefault="00C351B8" w:rsidP="00C351B8">
      <w:pPr>
        <w:spacing w:after="0" w:line="360" w:lineRule="auto"/>
        <w:jc w:val="both"/>
        <w:rPr>
          <w:rFonts w:ascii="Times New Roman" w:eastAsia="Calibri" w:hAnsi="Times New Roman" w:cs="Times New Roman"/>
          <w:sz w:val="28"/>
          <w:szCs w:val="28"/>
          <w:lang w:val="uk-UA"/>
        </w:rPr>
      </w:pPr>
    </w:p>
    <w:p w:rsidR="00C351B8" w:rsidRPr="00C351B8" w:rsidRDefault="00C351B8" w:rsidP="006914C2">
      <w:pPr>
        <w:widowControl w:val="0"/>
        <w:autoSpaceDE w:val="0"/>
        <w:autoSpaceDN w:val="0"/>
        <w:adjustRightInd w:val="0"/>
        <w:spacing w:after="0" w:line="240" w:lineRule="auto"/>
        <w:ind w:firstLine="709"/>
        <w:jc w:val="right"/>
        <w:rPr>
          <w:rFonts w:ascii="Times New Roman" w:eastAsia="SimSun" w:hAnsi="Times New Roman" w:cs="Times New Roman"/>
          <w:b/>
          <w:color w:val="000000"/>
          <w:sz w:val="28"/>
          <w:szCs w:val="24"/>
          <w:lang w:val="uk-UA" w:eastAsia="ru-RU"/>
        </w:rPr>
      </w:pPr>
      <w:r w:rsidRPr="00C351B8">
        <w:rPr>
          <w:rFonts w:ascii="Times New Roman" w:eastAsia="SimSun" w:hAnsi="Times New Roman" w:cs="Times New Roman"/>
          <w:b/>
          <w:color w:val="000000"/>
          <w:sz w:val="28"/>
          <w:szCs w:val="24"/>
          <w:lang w:val="uk-UA" w:eastAsia="ru-RU"/>
        </w:rPr>
        <w:t>Гурова В.О.</w:t>
      </w:r>
    </w:p>
    <w:p w:rsidR="00C351B8" w:rsidRPr="00C351B8" w:rsidRDefault="00C351B8" w:rsidP="006914C2">
      <w:pPr>
        <w:widowControl w:val="0"/>
        <w:autoSpaceDE w:val="0"/>
        <w:autoSpaceDN w:val="0"/>
        <w:adjustRightInd w:val="0"/>
        <w:spacing w:after="0" w:line="240" w:lineRule="auto"/>
        <w:ind w:firstLine="709"/>
        <w:jc w:val="right"/>
        <w:rPr>
          <w:rFonts w:ascii="Times New Roman" w:eastAsia="SimSun" w:hAnsi="Times New Roman" w:cs="Times New Roman"/>
          <w:color w:val="000000"/>
          <w:sz w:val="28"/>
          <w:szCs w:val="24"/>
          <w:lang w:val="uk-UA" w:eastAsia="ru-RU"/>
        </w:rPr>
      </w:pPr>
      <w:r w:rsidRPr="00C351B8">
        <w:rPr>
          <w:rFonts w:ascii="Times New Roman" w:eastAsia="SimSun" w:hAnsi="Times New Roman" w:cs="Times New Roman"/>
          <w:color w:val="000000"/>
          <w:sz w:val="28"/>
          <w:szCs w:val="24"/>
          <w:lang w:val="uk-UA" w:eastAsia="ru-RU"/>
        </w:rPr>
        <w:t xml:space="preserve">к.е.н., доцент, доцент кафедри економіки та </w:t>
      </w:r>
    </w:p>
    <w:p w:rsidR="00C351B8" w:rsidRPr="00C351B8" w:rsidRDefault="00445FB1" w:rsidP="006914C2">
      <w:pPr>
        <w:widowControl w:val="0"/>
        <w:autoSpaceDE w:val="0"/>
        <w:autoSpaceDN w:val="0"/>
        <w:adjustRightInd w:val="0"/>
        <w:spacing w:after="0" w:line="240" w:lineRule="auto"/>
        <w:ind w:firstLine="709"/>
        <w:jc w:val="right"/>
        <w:rPr>
          <w:rFonts w:ascii="Times New Roman" w:eastAsia="SimSun" w:hAnsi="Times New Roman" w:cs="Times New Roman"/>
          <w:color w:val="000000"/>
          <w:sz w:val="28"/>
          <w:szCs w:val="24"/>
          <w:lang w:val="uk-UA" w:eastAsia="ru-RU"/>
        </w:rPr>
      </w:pPr>
      <w:r>
        <w:rPr>
          <w:rFonts w:ascii="Times New Roman" w:eastAsia="SimSun" w:hAnsi="Times New Roman" w:cs="Times New Roman"/>
          <w:color w:val="000000"/>
          <w:sz w:val="28"/>
          <w:szCs w:val="24"/>
          <w:lang w:val="uk-UA" w:eastAsia="ru-RU"/>
        </w:rPr>
        <w:t>м</w:t>
      </w:r>
      <w:r w:rsidR="00C351B8" w:rsidRPr="00C351B8">
        <w:rPr>
          <w:rFonts w:ascii="Times New Roman" w:eastAsia="SimSun" w:hAnsi="Times New Roman" w:cs="Times New Roman"/>
          <w:color w:val="000000"/>
          <w:sz w:val="28"/>
          <w:szCs w:val="24"/>
          <w:lang w:val="uk-UA" w:eastAsia="ru-RU"/>
        </w:rPr>
        <w:t xml:space="preserve">іжнародних економічних відносин, </w:t>
      </w:r>
    </w:p>
    <w:p w:rsidR="00C351B8" w:rsidRPr="00C351B8" w:rsidRDefault="00C351B8" w:rsidP="008B2CAE">
      <w:pPr>
        <w:widowControl w:val="0"/>
        <w:autoSpaceDE w:val="0"/>
        <w:autoSpaceDN w:val="0"/>
        <w:adjustRightInd w:val="0"/>
        <w:spacing w:after="0" w:line="240" w:lineRule="auto"/>
        <w:ind w:firstLine="709"/>
        <w:jc w:val="right"/>
        <w:rPr>
          <w:rFonts w:ascii="Times New Roman" w:eastAsia="SimSun" w:hAnsi="Times New Roman" w:cs="Times New Roman"/>
          <w:color w:val="000000"/>
          <w:sz w:val="28"/>
          <w:szCs w:val="24"/>
          <w:lang w:val="uk-UA" w:eastAsia="ru-RU"/>
        </w:rPr>
      </w:pPr>
      <w:r w:rsidRPr="00C351B8">
        <w:rPr>
          <w:rFonts w:ascii="Times New Roman" w:eastAsia="SimSun" w:hAnsi="Times New Roman" w:cs="Times New Roman"/>
          <w:color w:val="000000"/>
          <w:sz w:val="28"/>
          <w:szCs w:val="24"/>
          <w:lang w:val="uk-UA" w:eastAsia="ru-RU"/>
        </w:rPr>
        <w:t>Херсонський державний університет</w:t>
      </w:r>
    </w:p>
    <w:p w:rsidR="00C351B8" w:rsidRPr="00C351B8" w:rsidRDefault="00C351B8" w:rsidP="00C351B8">
      <w:pPr>
        <w:widowControl w:val="0"/>
        <w:autoSpaceDE w:val="0"/>
        <w:autoSpaceDN w:val="0"/>
        <w:adjustRightInd w:val="0"/>
        <w:spacing w:after="0" w:line="360" w:lineRule="auto"/>
        <w:ind w:firstLine="709"/>
        <w:jc w:val="right"/>
        <w:rPr>
          <w:rFonts w:ascii="Times New Roman" w:eastAsia="SimSun" w:hAnsi="Times New Roman" w:cs="Times New Roman"/>
          <w:color w:val="000000"/>
          <w:sz w:val="28"/>
          <w:szCs w:val="24"/>
          <w:lang w:val="uk-UA" w:eastAsia="ru-RU"/>
        </w:rPr>
      </w:pPr>
    </w:p>
    <w:p w:rsidR="00C351B8" w:rsidRPr="00C351B8" w:rsidRDefault="00C351B8" w:rsidP="00C351B8">
      <w:pPr>
        <w:widowControl w:val="0"/>
        <w:autoSpaceDE w:val="0"/>
        <w:autoSpaceDN w:val="0"/>
        <w:adjustRightInd w:val="0"/>
        <w:spacing w:after="0" w:line="360" w:lineRule="auto"/>
        <w:ind w:firstLine="709"/>
        <w:jc w:val="center"/>
        <w:rPr>
          <w:rFonts w:ascii="Times New Roman" w:eastAsia="SimSun" w:hAnsi="Times New Roman" w:cs="Times New Roman"/>
          <w:color w:val="000000"/>
          <w:sz w:val="28"/>
          <w:szCs w:val="24"/>
          <w:lang w:val="uk-UA" w:eastAsia="ru-RU"/>
        </w:rPr>
      </w:pPr>
      <w:r w:rsidRPr="00C351B8">
        <w:rPr>
          <w:rFonts w:ascii="Times New Roman" w:eastAsia="Times New Roman" w:hAnsi="Times New Roman" w:cs="Times New Roman"/>
          <w:b/>
          <w:noProof/>
          <w:sz w:val="28"/>
          <w:szCs w:val="24"/>
          <w:lang w:val="uk-UA" w:eastAsia="ru-RU"/>
        </w:rPr>
        <w:t>АКТУАЛЬНІ ПИТАННЯ РОЗВИТКУ ІНТЕГРАЦІЙНИХ ПРОЦЕСІВ В РАМКАХ РЕГІОНАЛЬНОЇ ІНТЕГРАЦІЇ</w:t>
      </w:r>
    </w:p>
    <w:p w:rsidR="00C351B8" w:rsidRPr="00C351B8" w:rsidRDefault="00C351B8" w:rsidP="00C351B8">
      <w:pPr>
        <w:widowControl w:val="0"/>
        <w:autoSpaceDE w:val="0"/>
        <w:autoSpaceDN w:val="0"/>
        <w:adjustRightInd w:val="0"/>
        <w:spacing w:after="0" w:line="360" w:lineRule="auto"/>
        <w:ind w:firstLine="709"/>
        <w:jc w:val="both"/>
        <w:rPr>
          <w:rFonts w:ascii="Times New Roman" w:eastAsia="SimSun" w:hAnsi="Times New Roman" w:cs="Times New Roman"/>
          <w:color w:val="000000"/>
          <w:sz w:val="28"/>
          <w:szCs w:val="24"/>
          <w:lang w:val="uk-UA" w:eastAsia="ru-RU"/>
        </w:rPr>
      </w:pPr>
    </w:p>
    <w:p w:rsidR="00C351B8" w:rsidRPr="00C351B8" w:rsidRDefault="00C351B8" w:rsidP="00C351B8">
      <w:pPr>
        <w:widowControl w:val="0"/>
        <w:autoSpaceDE w:val="0"/>
        <w:autoSpaceDN w:val="0"/>
        <w:adjustRightInd w:val="0"/>
        <w:spacing w:after="0" w:line="360" w:lineRule="auto"/>
        <w:ind w:firstLine="709"/>
        <w:jc w:val="both"/>
        <w:rPr>
          <w:rFonts w:ascii="Times New Roman" w:eastAsia="SimSun" w:hAnsi="Times New Roman" w:cs="Times New Roman"/>
          <w:color w:val="000000"/>
          <w:sz w:val="28"/>
          <w:szCs w:val="24"/>
          <w:lang w:val="uk-UA" w:eastAsia="ru-RU"/>
        </w:rPr>
      </w:pPr>
      <w:r w:rsidRPr="00C351B8">
        <w:rPr>
          <w:rFonts w:ascii="Times New Roman" w:eastAsia="SimSun" w:hAnsi="Times New Roman" w:cs="Times New Roman"/>
          <w:color w:val="000000"/>
          <w:sz w:val="28"/>
          <w:szCs w:val="24"/>
          <w:lang w:val="uk-UA" w:eastAsia="ru-RU"/>
        </w:rPr>
        <w:t xml:space="preserve">Дослідження процесів розвитку світового господарства є важливим для розуміння тенденцій і напрямів розвитку національних економік, розбудови їх власної економічної стратегії та формування адекватної політики. До таких процесів на сучасному етапі можна віднести інтеграцію. </w:t>
      </w:r>
      <w:r w:rsidRPr="00C351B8">
        <w:rPr>
          <w:rFonts w:ascii="Times New Roman" w:eastAsia="SimSun" w:hAnsi="Times New Roman" w:cs="Times New Roman"/>
          <w:color w:val="000000"/>
          <w:spacing w:val="-4"/>
          <w:sz w:val="28"/>
          <w:szCs w:val="24"/>
          <w:lang w:val="uk-UA" w:eastAsia="ru-RU"/>
        </w:rPr>
        <w:t xml:space="preserve">Відносини України зі світовим простором є сьогодні провідним чинником зовнішньополітичної </w:t>
      </w:r>
      <w:r w:rsidRPr="00C351B8">
        <w:rPr>
          <w:rFonts w:ascii="Times New Roman" w:eastAsia="SimSun" w:hAnsi="Times New Roman" w:cs="Times New Roman"/>
          <w:color w:val="000000"/>
          <w:spacing w:val="-4"/>
          <w:sz w:val="28"/>
          <w:szCs w:val="24"/>
          <w:lang w:val="uk-UA" w:eastAsia="ru-RU"/>
        </w:rPr>
        <w:lastRenderedPageBreak/>
        <w:t>стратегії й головним вектором національної зовнішньої політики, а також найважливішою ланкою всієї сучасної системи міжнародних відносин, зокрема її континентального (загальноєвропейського) і регіонального (центрально-східноєвропейського) сегментів.</w:t>
      </w:r>
    </w:p>
    <w:p w:rsidR="00C351B8" w:rsidRPr="00C351B8" w:rsidRDefault="00C351B8" w:rsidP="00C351B8">
      <w:pPr>
        <w:widowControl w:val="0"/>
        <w:autoSpaceDE w:val="0"/>
        <w:autoSpaceDN w:val="0"/>
        <w:adjustRightInd w:val="0"/>
        <w:spacing w:after="0" w:line="360" w:lineRule="auto"/>
        <w:ind w:firstLine="709"/>
        <w:jc w:val="both"/>
        <w:rPr>
          <w:rFonts w:ascii="Times New Roman" w:eastAsia="SimSun" w:hAnsi="Times New Roman" w:cs="Times New Roman"/>
          <w:color w:val="000000"/>
          <w:spacing w:val="-4"/>
          <w:sz w:val="28"/>
          <w:szCs w:val="24"/>
          <w:lang w:val="uk-UA" w:eastAsia="ru-RU"/>
        </w:rPr>
      </w:pPr>
      <w:r w:rsidRPr="00C351B8">
        <w:rPr>
          <w:rFonts w:ascii="Times New Roman" w:eastAsia="SimSun" w:hAnsi="Times New Roman" w:cs="Times New Roman"/>
          <w:color w:val="000000"/>
          <w:spacing w:val="-4"/>
          <w:sz w:val="28"/>
          <w:szCs w:val="24"/>
          <w:lang w:val="uk-UA" w:eastAsia="ru-RU"/>
        </w:rPr>
        <w:t xml:space="preserve">Проблемам регіональної інтеграції присвячені праці відомих західних вчених, таких як В. Беренса, М. Бромвича, Дж. Кейнса, Р. Марковіца, Ф. Моділіані, Д. Норткотта, А. Тобіна, У. Фішера, П.М. Хавранека, У. Шарпа, а також вітчизняних  дослідників: Б.В. Губського, Д.Г. Лук’яненка, Ю.Г. Лисенка, Я.С. Мелкумова, Т.В. Орєхової тощо. </w:t>
      </w:r>
    </w:p>
    <w:p w:rsidR="00C351B8" w:rsidRPr="00C351B8" w:rsidRDefault="00C351B8" w:rsidP="00C351B8">
      <w:pPr>
        <w:widowControl w:val="0"/>
        <w:tabs>
          <w:tab w:val="left" w:pos="0"/>
        </w:tabs>
        <w:autoSpaceDE w:val="0"/>
        <w:autoSpaceDN w:val="0"/>
        <w:adjustRightInd w:val="0"/>
        <w:spacing w:after="0" w:line="360" w:lineRule="auto"/>
        <w:ind w:firstLine="720"/>
        <w:jc w:val="both"/>
        <w:rPr>
          <w:rFonts w:ascii="Times New Roman" w:eastAsia="SimSun" w:hAnsi="Times New Roman" w:cs="Times New Roman"/>
          <w:sz w:val="28"/>
          <w:szCs w:val="24"/>
          <w:lang w:val="uk-UA" w:eastAsia="ru-RU"/>
        </w:rPr>
      </w:pPr>
      <w:r w:rsidRPr="00C351B8">
        <w:rPr>
          <w:rFonts w:ascii="Times New Roman" w:eastAsia="SimSun" w:hAnsi="Times New Roman" w:cs="Times New Roman"/>
          <w:sz w:val="28"/>
          <w:szCs w:val="24"/>
          <w:lang w:val="uk-UA" w:eastAsia="ru-RU"/>
        </w:rPr>
        <w:t>У широкому розумінні міжнародну економічну інтеграцію визначають і як відносини, і як процес. Інтеграцію в першому розумінні можна тлумачити як відсутність будь-якої форми дискримінації іноземних партерів у кожній із національних економік. З цього погляду міжнародна економічна інтеграція є вищим рівнем розвитку міжнародних економічних відносин. Як процес інтеграція виявляється в стиранні відмінностей в умовах діяльності економічних суб'єктів</w:t>
      </w:r>
      <w:r w:rsidRPr="00C351B8">
        <w:rPr>
          <w:rFonts w:ascii="Times New Roman" w:eastAsia="SimSun" w:hAnsi="Times New Roman" w:cs="Times New Roman"/>
          <w:noProof/>
          <w:sz w:val="28"/>
          <w:szCs w:val="24"/>
          <w:lang w:val="uk-UA" w:eastAsia="ru-RU"/>
        </w:rPr>
        <w:t xml:space="preserve"> −</w:t>
      </w:r>
      <w:r w:rsidRPr="00C351B8">
        <w:rPr>
          <w:rFonts w:ascii="Times New Roman" w:eastAsia="SimSun" w:hAnsi="Times New Roman" w:cs="Times New Roman"/>
          <w:sz w:val="28"/>
          <w:szCs w:val="24"/>
          <w:lang w:val="uk-UA" w:eastAsia="ru-RU"/>
        </w:rPr>
        <w:t xml:space="preserve"> представників різних держав [1, с. 8-9].</w:t>
      </w:r>
    </w:p>
    <w:p w:rsidR="00C351B8" w:rsidRPr="00C351B8" w:rsidRDefault="00C351B8" w:rsidP="00C351B8">
      <w:pPr>
        <w:widowControl w:val="0"/>
        <w:tabs>
          <w:tab w:val="left" w:pos="0"/>
        </w:tabs>
        <w:autoSpaceDE w:val="0"/>
        <w:autoSpaceDN w:val="0"/>
        <w:adjustRightInd w:val="0"/>
        <w:spacing w:after="0" w:line="360" w:lineRule="auto"/>
        <w:ind w:firstLine="720"/>
        <w:jc w:val="both"/>
        <w:rPr>
          <w:rFonts w:ascii="Times New Roman" w:eastAsia="SimSun" w:hAnsi="Times New Roman" w:cs="Times New Roman"/>
          <w:sz w:val="28"/>
          <w:szCs w:val="24"/>
          <w:lang w:val="uk-UA" w:eastAsia="ru-RU"/>
        </w:rPr>
      </w:pPr>
      <w:r w:rsidRPr="00C351B8">
        <w:rPr>
          <w:rFonts w:ascii="Times New Roman" w:eastAsia="SimSun" w:hAnsi="Times New Roman" w:cs="Times New Roman"/>
          <w:sz w:val="28"/>
          <w:szCs w:val="24"/>
          <w:lang w:val="uk-UA" w:eastAsia="ru-RU"/>
        </w:rPr>
        <w:t>На нашу думку, основний чинник «регіоналізації» – регі</w:t>
      </w:r>
      <w:r w:rsidRPr="00C351B8">
        <w:rPr>
          <w:rFonts w:ascii="Times New Roman" w:eastAsia="SimSun" w:hAnsi="Times New Roman" w:cs="Times New Roman"/>
          <w:sz w:val="28"/>
          <w:szCs w:val="24"/>
          <w:lang w:val="uk-UA" w:eastAsia="ru-RU"/>
        </w:rPr>
        <w:softHyphen/>
        <w:t>он</w:t>
      </w:r>
      <w:r w:rsidRPr="00C351B8">
        <w:rPr>
          <w:rFonts w:ascii="Times New Roman" w:eastAsia="SimSun" w:hAnsi="Times New Roman" w:cs="Times New Roman"/>
          <w:b/>
          <w:noProof/>
          <w:sz w:val="28"/>
          <w:szCs w:val="24"/>
          <w:lang w:eastAsia="ru-RU"/>
        </w:rPr>
        <w:t xml:space="preserve">, </w:t>
      </w:r>
      <w:r w:rsidRPr="00C351B8">
        <w:rPr>
          <w:rFonts w:ascii="Times New Roman" w:eastAsia="SimSun" w:hAnsi="Times New Roman" w:cs="Times New Roman"/>
          <w:noProof/>
          <w:sz w:val="28"/>
          <w:szCs w:val="24"/>
          <w:lang w:eastAsia="ru-RU"/>
        </w:rPr>
        <w:t>який представляє собою</w:t>
      </w:r>
      <w:r w:rsidRPr="00C351B8">
        <w:rPr>
          <w:rFonts w:ascii="Times New Roman" w:eastAsia="SimSun" w:hAnsi="Times New Roman" w:cs="Times New Roman"/>
          <w:sz w:val="28"/>
          <w:szCs w:val="24"/>
          <w:lang w:val="uk-UA" w:eastAsia="ru-RU"/>
        </w:rPr>
        <w:t xml:space="preserve"> соціально сконструйований феномен, що бере початок у національних державах і розвивається в сфері відношень між ними</w:t>
      </w:r>
      <w:r w:rsidRPr="00C351B8">
        <w:rPr>
          <w:rFonts w:ascii="Times New Roman" w:eastAsia="SimSun" w:hAnsi="Times New Roman" w:cs="Times New Roman"/>
          <w:noProof/>
          <w:sz w:val="28"/>
          <w:szCs w:val="24"/>
          <w:lang w:eastAsia="ru-RU"/>
        </w:rPr>
        <w:t>.</w:t>
      </w:r>
      <w:r w:rsidRPr="00C351B8">
        <w:rPr>
          <w:rFonts w:ascii="Times New Roman" w:eastAsia="SimSun" w:hAnsi="Times New Roman" w:cs="Times New Roman"/>
          <w:sz w:val="28"/>
          <w:szCs w:val="24"/>
          <w:lang w:val="uk-UA" w:eastAsia="ru-RU"/>
        </w:rPr>
        <w:t xml:space="preserve"> Політика держави, спрямована на зближення політичних й економічних відносин у тому або іншому регіоні, має назву регіоналізм. Іншими словами, якщо «регіоналізм»</w:t>
      </w:r>
      <w:r w:rsidRPr="00C351B8">
        <w:rPr>
          <w:rFonts w:ascii="Times New Roman" w:eastAsia="SimSun" w:hAnsi="Times New Roman" w:cs="Times New Roman"/>
          <w:noProof/>
          <w:sz w:val="28"/>
          <w:szCs w:val="24"/>
          <w:lang w:val="uk-UA" w:eastAsia="ru-RU"/>
        </w:rPr>
        <w:t xml:space="preserve"> −</w:t>
      </w:r>
      <w:r w:rsidRPr="00C351B8">
        <w:rPr>
          <w:rFonts w:ascii="Times New Roman" w:eastAsia="SimSun" w:hAnsi="Times New Roman" w:cs="Times New Roman"/>
          <w:sz w:val="28"/>
          <w:szCs w:val="24"/>
          <w:lang w:val="uk-UA" w:eastAsia="ru-RU"/>
        </w:rPr>
        <w:t xml:space="preserve"> це процес «інтеграції зверху», близький до поняття інтернаціоналізації, то «регіоналізація»</w:t>
      </w:r>
      <w:r w:rsidRPr="00C351B8">
        <w:rPr>
          <w:rFonts w:ascii="Times New Roman" w:eastAsia="SimSun" w:hAnsi="Times New Roman" w:cs="Times New Roman"/>
          <w:noProof/>
          <w:sz w:val="28"/>
          <w:szCs w:val="24"/>
          <w:lang w:val="uk-UA" w:eastAsia="ru-RU"/>
        </w:rPr>
        <w:t xml:space="preserve"> –</w:t>
      </w:r>
      <w:r w:rsidRPr="00C351B8">
        <w:rPr>
          <w:rFonts w:ascii="Times New Roman" w:eastAsia="SimSun" w:hAnsi="Times New Roman" w:cs="Times New Roman"/>
          <w:sz w:val="28"/>
          <w:szCs w:val="24"/>
          <w:lang w:val="uk-UA" w:eastAsia="ru-RU"/>
        </w:rPr>
        <w:t xml:space="preserve"> це процес «інтеграції знизу», або транснаціоналізація міждержавних відносин. </w:t>
      </w:r>
    </w:p>
    <w:p w:rsidR="00C351B8" w:rsidRPr="00C351B8" w:rsidRDefault="00C351B8" w:rsidP="00C351B8">
      <w:pPr>
        <w:widowControl w:val="0"/>
        <w:tabs>
          <w:tab w:val="left" w:pos="0"/>
        </w:tabs>
        <w:autoSpaceDE w:val="0"/>
        <w:autoSpaceDN w:val="0"/>
        <w:adjustRightInd w:val="0"/>
        <w:spacing w:after="0" w:line="360" w:lineRule="auto"/>
        <w:ind w:firstLine="720"/>
        <w:jc w:val="both"/>
        <w:rPr>
          <w:rFonts w:ascii="Times New Roman" w:eastAsia="SimSun" w:hAnsi="Times New Roman" w:cs="Times New Roman"/>
          <w:sz w:val="28"/>
          <w:szCs w:val="24"/>
          <w:lang w:val="uk-UA" w:eastAsia="ru-RU"/>
        </w:rPr>
      </w:pPr>
      <w:r w:rsidRPr="00C351B8">
        <w:rPr>
          <w:rFonts w:ascii="Times New Roman" w:eastAsia="SimSun" w:hAnsi="Times New Roman" w:cs="Times New Roman"/>
          <w:sz w:val="28"/>
          <w:szCs w:val="24"/>
          <w:lang w:val="uk-UA" w:eastAsia="ru-RU"/>
        </w:rPr>
        <w:t>Вважаємо, що «р</w:t>
      </w:r>
      <w:r w:rsidRPr="00C351B8">
        <w:rPr>
          <w:rFonts w:ascii="Times New Roman" w:eastAsia="SimSun" w:hAnsi="Times New Roman" w:cs="Times New Roman"/>
          <w:color w:val="000000"/>
          <w:spacing w:val="-8"/>
          <w:sz w:val="28"/>
          <w:szCs w:val="24"/>
          <w:lang w:val="uk-UA" w:eastAsia="ru-RU"/>
        </w:rPr>
        <w:t xml:space="preserve">егіональна економічна інтеграція» − це </w:t>
      </w:r>
      <w:r w:rsidRPr="00C351B8">
        <w:rPr>
          <w:rFonts w:ascii="Times New Roman" w:eastAsia="SimSun" w:hAnsi="Times New Roman" w:cs="Times New Roman"/>
          <w:color w:val="000000"/>
          <w:sz w:val="28"/>
          <w:szCs w:val="24"/>
          <w:lang w:val="uk-UA" w:eastAsia="ru-RU"/>
        </w:rPr>
        <w:t xml:space="preserve">рівень економічних взаємовідношень між державами в рамках окремого регіону світу, що передбачає зближення, зрощування та взаємопроникнення національних економік у процесі формування цілісно-регіонального господарського комплексу за умови створення та координації інституцій регулювання процесу регіональної та економічної взаємодії всіх національних </w:t>
      </w:r>
      <w:r w:rsidRPr="00C351B8">
        <w:rPr>
          <w:rFonts w:ascii="Times New Roman" w:eastAsia="SimSun" w:hAnsi="Times New Roman" w:cs="Times New Roman"/>
          <w:color w:val="000000"/>
          <w:sz w:val="28"/>
          <w:szCs w:val="24"/>
          <w:lang w:val="uk-UA" w:eastAsia="ru-RU"/>
        </w:rPr>
        <w:lastRenderedPageBreak/>
        <w:t>суб’єктів і рівнів</w:t>
      </w:r>
      <w:r w:rsidRPr="00C351B8">
        <w:rPr>
          <w:rFonts w:ascii="Times New Roman" w:eastAsia="SimSun" w:hAnsi="Times New Roman" w:cs="Times New Roman"/>
          <w:color w:val="000000"/>
          <w:spacing w:val="-8"/>
          <w:sz w:val="28"/>
          <w:szCs w:val="24"/>
          <w:lang w:val="uk-UA" w:eastAsia="ru-RU"/>
        </w:rPr>
        <w:t xml:space="preserve">. </w:t>
      </w:r>
      <w:r w:rsidRPr="00C351B8">
        <w:rPr>
          <w:rFonts w:ascii="Times New Roman" w:eastAsia="SimSun" w:hAnsi="Times New Roman" w:cs="Times New Roman"/>
          <w:sz w:val="28"/>
          <w:szCs w:val="24"/>
          <w:lang w:val="uk-UA" w:eastAsia="ru-RU"/>
        </w:rPr>
        <w:t xml:space="preserve"> На сьогодні превалює регіональна торговельна інтеграція</w:t>
      </w:r>
      <w:r w:rsidRPr="00C351B8">
        <w:rPr>
          <w:rFonts w:ascii="Times New Roman" w:eastAsia="SimSun" w:hAnsi="Times New Roman" w:cs="Times New Roman"/>
          <w:noProof/>
          <w:sz w:val="28"/>
          <w:szCs w:val="24"/>
          <w:lang w:val="uk-UA" w:eastAsia="ru-RU"/>
        </w:rPr>
        <w:t xml:space="preserve"> −</w:t>
      </w:r>
      <w:r w:rsidRPr="00C351B8">
        <w:rPr>
          <w:rFonts w:ascii="Times New Roman" w:eastAsia="SimSun" w:hAnsi="Times New Roman" w:cs="Times New Roman"/>
          <w:sz w:val="28"/>
          <w:szCs w:val="24"/>
          <w:lang w:val="uk-UA" w:eastAsia="ru-RU"/>
        </w:rPr>
        <w:t xml:space="preserve"> зони вільної торгівлі та митні союзи. В свою чергу, зони вільної торгівлі за кількістю значно перевищують митні союзи. Вони становлять майже</w:t>
      </w:r>
      <w:r w:rsidRPr="00C351B8">
        <w:rPr>
          <w:rFonts w:ascii="Times New Roman" w:eastAsia="SimSun" w:hAnsi="Times New Roman" w:cs="Times New Roman"/>
          <w:noProof/>
          <w:sz w:val="28"/>
          <w:szCs w:val="24"/>
          <w:lang w:val="uk-UA" w:eastAsia="ru-RU"/>
        </w:rPr>
        <w:t xml:space="preserve"> 90</w:t>
      </w:r>
      <w:r w:rsidRPr="00C351B8">
        <w:rPr>
          <w:rFonts w:ascii="Times New Roman" w:eastAsia="SimSun" w:hAnsi="Times New Roman" w:cs="Times New Roman"/>
          <w:sz w:val="28"/>
          <w:szCs w:val="24"/>
          <w:lang w:val="uk-UA" w:eastAsia="ru-RU"/>
        </w:rPr>
        <w:t xml:space="preserve"> відсотків всіх регіональних торговельних угод. Лише незначна кількість регіональних торговельних угод забезпечує повну елімінацію всіх тарифів та нетарифних обмежень між сторонами.</w:t>
      </w:r>
    </w:p>
    <w:p w:rsidR="00C351B8" w:rsidRPr="00C351B8" w:rsidRDefault="00C351B8" w:rsidP="00C351B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4"/>
          <w:lang w:val="uk-UA" w:eastAsia="ru-RU"/>
        </w:rPr>
      </w:pPr>
      <w:r w:rsidRPr="00C351B8">
        <w:rPr>
          <w:rFonts w:ascii="Times New Roman" w:eastAsia="Times New Roman" w:hAnsi="Times New Roman" w:cs="Times New Roman"/>
          <w:sz w:val="28"/>
          <w:szCs w:val="24"/>
          <w:lang w:val="uk-UA" w:eastAsia="ru-RU"/>
        </w:rPr>
        <w:t>Становлення ринкової економіки спричиняє необхідність вироблення нових підходів правового регулювання зовнішньоекономічної діяльності  в Україні. Умовою успішної інтеграції України у світову систему є її членство й активна участь у міжнародних економічних організаціях, які визначають правопорядок на ринках товарів, послуг, капіталів і робочої сили. Якщо Україна не буде брати участь у МЕВ, це призведе до повної економічної ізоляції, обумовленої невідповідністю зовнішньоекономічного режиму з режимами країн-членів цих організацій, які прийняли на себе зобов'язання діяти в рамках інших правових систем [2]. Встановлено, що одним з найголовніших напрямків розвитку законодавства України є його гармонізація із правовими системами міжнародних економічних організацій, у рамках яких теж функціонують норми і принципи міжнародного права, які забезпечують співробітництво в різних галузях економіки, що робить їх основними регуляторами економічних відносин як на світовому, так і на регіональному рівнях.</w:t>
      </w:r>
    </w:p>
    <w:p w:rsidR="00C351B8" w:rsidRPr="00C351B8" w:rsidRDefault="00C351B8" w:rsidP="00C351B8">
      <w:pPr>
        <w:widowControl w:val="0"/>
        <w:autoSpaceDE w:val="0"/>
        <w:autoSpaceDN w:val="0"/>
        <w:adjustRightInd w:val="0"/>
        <w:spacing w:after="0" w:line="360" w:lineRule="auto"/>
        <w:ind w:firstLine="709"/>
        <w:jc w:val="both"/>
        <w:rPr>
          <w:rFonts w:ascii="Times New Roman" w:eastAsia="SimSun" w:hAnsi="Times New Roman" w:cs="Times New Roman"/>
          <w:color w:val="000000"/>
          <w:sz w:val="28"/>
          <w:szCs w:val="24"/>
          <w:lang w:val="uk-UA" w:eastAsia="ru-RU"/>
        </w:rPr>
      </w:pPr>
      <w:r w:rsidRPr="00C351B8">
        <w:rPr>
          <w:rFonts w:ascii="Times New Roman" w:eastAsia="SimSun" w:hAnsi="Times New Roman" w:cs="Times New Roman"/>
          <w:noProof/>
          <w:sz w:val="28"/>
          <w:szCs w:val="24"/>
          <w:lang w:val="uk-UA" w:eastAsia="ru-RU"/>
        </w:rPr>
        <w:t>Пропонуютться підходи що</w:t>
      </w:r>
      <w:r w:rsidRPr="00C351B8">
        <w:rPr>
          <w:rFonts w:ascii="Times New Roman" w:eastAsia="SimSun" w:hAnsi="Times New Roman" w:cs="Times New Roman"/>
          <w:color w:val="000000"/>
          <w:sz w:val="28"/>
          <w:szCs w:val="24"/>
          <w:lang w:val="uk-UA" w:eastAsia="ru-RU"/>
        </w:rPr>
        <w:t>до формування національної інтеграційної стратегії країн</w:t>
      </w:r>
      <w:r w:rsidRPr="00C351B8">
        <w:rPr>
          <w:rFonts w:ascii="Times New Roman" w:eastAsia="SimSun" w:hAnsi="Times New Roman" w:cs="Times New Roman"/>
          <w:i/>
          <w:color w:val="000000"/>
          <w:sz w:val="28"/>
          <w:szCs w:val="24"/>
          <w:lang w:val="uk-UA" w:eastAsia="ru-RU"/>
        </w:rPr>
        <w:t xml:space="preserve">, </w:t>
      </w:r>
      <w:r w:rsidRPr="00C351B8">
        <w:rPr>
          <w:rFonts w:ascii="Times New Roman" w:eastAsia="SimSun" w:hAnsi="Times New Roman" w:cs="Times New Roman"/>
          <w:color w:val="000000"/>
          <w:sz w:val="28"/>
          <w:szCs w:val="24"/>
          <w:lang w:val="uk-UA" w:eastAsia="ru-RU"/>
        </w:rPr>
        <w:t>а саме: методологічними вимогами є дотримання принципів національної економічної безпеки, критеріїв оптимальності та взаємовигідної еквівалентності економічного співробітництва, підвищення конкурентоспроможності країни в міжнародному економічному середовищі;</w:t>
      </w:r>
      <w:r w:rsidRPr="00C351B8">
        <w:rPr>
          <w:rFonts w:ascii="Times New Roman" w:eastAsia="Times New Roman" w:hAnsi="Times New Roman" w:cs="Times New Roman"/>
          <w:sz w:val="28"/>
          <w:szCs w:val="24"/>
          <w:lang w:val="uk-UA" w:eastAsia="ru-RU"/>
        </w:rPr>
        <w:t xml:space="preserve"> е</w:t>
      </w:r>
      <w:r w:rsidRPr="00C351B8">
        <w:rPr>
          <w:rFonts w:ascii="Times New Roman" w:eastAsia="SimSun" w:hAnsi="Times New Roman" w:cs="Times New Roman"/>
          <w:color w:val="000000"/>
          <w:sz w:val="28"/>
          <w:szCs w:val="24"/>
          <w:lang w:val="uk-UA" w:eastAsia="ru-RU"/>
        </w:rPr>
        <w:t>кономічними вимогами виступають економічне та інституціональне забезпечення суверенітету, формування умов для сталого економічного зростання країни, вирішення проблеми зовнішньої заборгованості, формування та реалізація інноваційної моделі розвитку держави; політико-</w:t>
      </w:r>
      <w:r w:rsidRPr="00C351B8">
        <w:rPr>
          <w:rFonts w:ascii="Times New Roman" w:eastAsia="SimSun" w:hAnsi="Times New Roman" w:cs="Times New Roman"/>
          <w:color w:val="000000"/>
          <w:sz w:val="28"/>
          <w:szCs w:val="24"/>
          <w:lang w:val="uk-UA" w:eastAsia="ru-RU"/>
        </w:rPr>
        <w:lastRenderedPageBreak/>
        <w:t>правовими вимогами є політичне визначення країни, забезпечення територіальної цілісності та створення адекватної системи національної безпеки, пряма участь у регіональних та глобальних політичних процесах, виконання міжнародних зобов</w:t>
      </w:r>
      <w:r w:rsidRPr="00C351B8">
        <w:rPr>
          <w:rFonts w:ascii="Times New Roman" w:eastAsia="SimSun" w:hAnsi="Times New Roman" w:cs="Times New Roman"/>
          <w:sz w:val="28"/>
          <w:szCs w:val="24"/>
          <w:lang w:val="uk-UA" w:eastAsia="ru-RU"/>
        </w:rPr>
        <w:t>’язань</w:t>
      </w:r>
      <w:r w:rsidRPr="00C351B8">
        <w:rPr>
          <w:rFonts w:ascii="Times New Roman" w:eastAsia="SimSun" w:hAnsi="Times New Roman" w:cs="Times New Roman"/>
          <w:color w:val="000000"/>
          <w:sz w:val="28"/>
          <w:szCs w:val="24"/>
          <w:lang w:val="uk-UA" w:eastAsia="ru-RU"/>
        </w:rPr>
        <w:t>, формування відповідного законодавства і вироблення ефективних механізмів та інструментарію його здійснення; соціокультурними вимогами є формування та реалізація моделі соціально-орієнтованого розвитку, сучасної державної освіти, створення умов соціально-культурної життєздатності.</w:t>
      </w:r>
    </w:p>
    <w:p w:rsidR="00C351B8" w:rsidRPr="008B2CAE" w:rsidRDefault="00C351B8" w:rsidP="008B2CA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uk-UA" w:eastAsia="ru-RU"/>
        </w:rPr>
      </w:pPr>
      <w:r w:rsidRPr="008B2CAE">
        <w:rPr>
          <w:rFonts w:ascii="Times New Roman" w:eastAsia="Times New Roman" w:hAnsi="Times New Roman" w:cs="Times New Roman"/>
          <w:b/>
          <w:sz w:val="24"/>
          <w:szCs w:val="24"/>
          <w:lang w:val="uk-UA" w:eastAsia="ru-RU"/>
        </w:rPr>
        <w:t>Література</w:t>
      </w:r>
    </w:p>
    <w:p w:rsidR="00C351B8" w:rsidRPr="008B2CAE" w:rsidRDefault="00C351B8" w:rsidP="008B2CA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uk-UA" w:eastAsia="ru-RU"/>
        </w:rPr>
      </w:pPr>
      <w:r w:rsidRPr="008B2CAE">
        <w:rPr>
          <w:rFonts w:ascii="Times New Roman" w:eastAsia="Times New Roman" w:hAnsi="Times New Roman" w:cs="Times New Roman"/>
          <w:sz w:val="24"/>
          <w:szCs w:val="24"/>
          <w:lang w:val="uk-UA" w:eastAsia="ru-RU"/>
        </w:rPr>
        <w:t>1.Україна: поступ до XXI сторіччя. Стратегія економічного та соціального розвитку України // Урядовий кур’єр. – 2000. – № 34.−  С.5-12.</w:t>
      </w:r>
    </w:p>
    <w:p w:rsidR="00C351B8" w:rsidRPr="008B2CAE" w:rsidRDefault="00C351B8" w:rsidP="008B2CA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uk-UA" w:eastAsia="ru-RU"/>
        </w:rPr>
      </w:pPr>
      <w:r w:rsidRPr="008B2CAE">
        <w:rPr>
          <w:rFonts w:ascii="Times New Roman" w:eastAsia="Times New Roman" w:hAnsi="Times New Roman" w:cs="Times New Roman"/>
          <w:sz w:val="24"/>
          <w:szCs w:val="24"/>
          <w:lang w:val="uk-UA" w:eastAsia="ru-RU"/>
        </w:rPr>
        <w:t>2.Чужиков В.І. Імперативи регіональної конкурентоспроможності / Управління  міжнародною конкурентоспроможністю в умовах глобалізації економічного розвитку/ В.І. Чужиков  // Монографія у 2 томах. Т. 2. – К.: КНЕУ. – 2006. – С. 3-114.</w:t>
      </w:r>
      <w:r w:rsidRPr="008B2CAE">
        <w:rPr>
          <w:rFonts w:ascii="Times New Roman" w:eastAsia="Times New Roman" w:hAnsi="Times New Roman" w:cs="Times New Roman"/>
          <w:color w:val="000000"/>
          <w:sz w:val="24"/>
          <w:szCs w:val="24"/>
          <w:lang w:val="uk-UA" w:eastAsia="ru-RU"/>
        </w:rPr>
        <w:t xml:space="preserve"> </w:t>
      </w:r>
    </w:p>
    <w:p w:rsidR="00C351B8" w:rsidRDefault="00C351B8" w:rsidP="00C351B8">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4"/>
          <w:lang w:val="uk-UA" w:eastAsia="ru-RU"/>
        </w:rPr>
      </w:pPr>
    </w:p>
    <w:p w:rsidR="00C351B8" w:rsidRPr="00C351B8" w:rsidRDefault="00C351B8" w:rsidP="006914C2">
      <w:pPr>
        <w:spacing w:after="0" w:line="240" w:lineRule="auto"/>
        <w:jc w:val="right"/>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t xml:space="preserve">Дєброва О.О. </w:t>
      </w:r>
    </w:p>
    <w:p w:rsidR="00C351B8" w:rsidRPr="00C351B8" w:rsidRDefault="00C351B8" w:rsidP="006914C2">
      <w:pPr>
        <w:spacing w:after="0" w:line="240" w:lineRule="auto"/>
        <w:jc w:val="right"/>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 xml:space="preserve">студентка </w:t>
      </w:r>
      <w:r w:rsidRPr="00C351B8">
        <w:rPr>
          <w:rFonts w:ascii="Times New Roman" w:eastAsia="Calibri" w:hAnsi="Times New Roman" w:cs="Times New Roman"/>
          <w:sz w:val="28"/>
          <w:szCs w:val="28"/>
          <w:lang w:val="en-US"/>
        </w:rPr>
        <w:t>II</w:t>
      </w:r>
      <w:r w:rsidRPr="00C351B8">
        <w:rPr>
          <w:rFonts w:ascii="Times New Roman" w:eastAsia="Calibri" w:hAnsi="Times New Roman" w:cs="Times New Roman"/>
          <w:sz w:val="28"/>
          <w:szCs w:val="28"/>
        </w:rPr>
        <w:t xml:space="preserve"> курсу факультету </w:t>
      </w:r>
      <w:r w:rsidRPr="00C351B8">
        <w:rPr>
          <w:rFonts w:ascii="Times New Roman" w:eastAsia="Calibri" w:hAnsi="Times New Roman" w:cs="Times New Roman"/>
          <w:sz w:val="28"/>
          <w:szCs w:val="28"/>
          <w:lang w:val="uk-UA"/>
        </w:rPr>
        <w:t>економіки</w:t>
      </w:r>
      <w:r w:rsidRPr="00C351B8">
        <w:rPr>
          <w:rFonts w:ascii="Times New Roman" w:eastAsia="Calibri" w:hAnsi="Times New Roman" w:cs="Times New Roman"/>
          <w:sz w:val="28"/>
          <w:szCs w:val="28"/>
        </w:rPr>
        <w:t xml:space="preserve"> </w:t>
      </w:r>
      <w:r w:rsidRPr="00C351B8">
        <w:rPr>
          <w:rFonts w:ascii="Times New Roman" w:eastAsia="Calibri" w:hAnsi="Times New Roman" w:cs="Times New Roman"/>
          <w:sz w:val="28"/>
          <w:szCs w:val="28"/>
          <w:lang w:val="uk-UA"/>
        </w:rPr>
        <w:t>і</w:t>
      </w:r>
      <w:r w:rsidRPr="00C351B8">
        <w:rPr>
          <w:rFonts w:ascii="Times New Roman" w:eastAsia="Calibri" w:hAnsi="Times New Roman" w:cs="Times New Roman"/>
          <w:sz w:val="28"/>
          <w:szCs w:val="28"/>
        </w:rPr>
        <w:t xml:space="preserve"> менеджменту,</w:t>
      </w:r>
    </w:p>
    <w:p w:rsidR="00C351B8" w:rsidRPr="00C351B8" w:rsidRDefault="00C351B8" w:rsidP="008B2CAE">
      <w:pPr>
        <w:spacing w:after="0" w:line="240" w:lineRule="auto"/>
        <w:jc w:val="right"/>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Херсонський державний університет</w:t>
      </w:r>
    </w:p>
    <w:p w:rsidR="00C351B8" w:rsidRPr="00C351B8" w:rsidRDefault="00C351B8" w:rsidP="008B2CAE">
      <w:pPr>
        <w:spacing w:after="0" w:line="240" w:lineRule="auto"/>
        <w:jc w:val="right"/>
        <w:rPr>
          <w:rFonts w:ascii="Times New Roman" w:eastAsia="Calibri" w:hAnsi="Times New Roman" w:cs="Times New Roman"/>
          <w:i/>
          <w:sz w:val="28"/>
          <w:szCs w:val="28"/>
          <w:lang w:val="uk-UA"/>
        </w:rPr>
      </w:pPr>
      <w:r w:rsidRPr="00C351B8">
        <w:rPr>
          <w:rFonts w:ascii="Times New Roman" w:eastAsia="Calibri" w:hAnsi="Times New Roman" w:cs="Times New Roman"/>
          <w:i/>
          <w:sz w:val="28"/>
          <w:szCs w:val="28"/>
          <w:lang w:val="uk-UA"/>
        </w:rPr>
        <w:t xml:space="preserve">Науковий керівник: </w:t>
      </w:r>
      <w:r w:rsidRPr="00C351B8">
        <w:rPr>
          <w:rFonts w:ascii="Times New Roman" w:eastAsia="Calibri" w:hAnsi="Times New Roman" w:cs="Times New Roman"/>
          <w:i/>
          <w:sz w:val="28"/>
          <w:szCs w:val="28"/>
        </w:rPr>
        <w:t>д</w:t>
      </w:r>
      <w:r w:rsidRPr="00C351B8">
        <w:rPr>
          <w:rFonts w:ascii="Times New Roman" w:eastAsia="Calibri" w:hAnsi="Times New Roman" w:cs="Times New Roman"/>
          <w:i/>
          <w:sz w:val="28"/>
          <w:szCs w:val="28"/>
          <w:lang w:val="uk-UA"/>
        </w:rPr>
        <w:t>.е.н., професор Ушкаренко Ю.В.</w:t>
      </w:r>
    </w:p>
    <w:p w:rsidR="00C351B8" w:rsidRPr="00C351B8" w:rsidRDefault="00C351B8" w:rsidP="006914C2">
      <w:pPr>
        <w:spacing w:after="0" w:line="360" w:lineRule="auto"/>
        <w:rPr>
          <w:rFonts w:ascii="Times New Roman" w:eastAsia="Calibri" w:hAnsi="Times New Roman" w:cs="Times New Roman"/>
          <w:sz w:val="28"/>
          <w:szCs w:val="28"/>
          <w:lang w:val="uk-UA"/>
        </w:rPr>
      </w:pPr>
    </w:p>
    <w:p w:rsidR="00C351B8" w:rsidRPr="00C351B8" w:rsidRDefault="00C351B8" w:rsidP="00C351B8">
      <w:pPr>
        <w:spacing w:after="0" w:line="360" w:lineRule="auto"/>
        <w:jc w:val="center"/>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t>ПІДХОДИ ДО ТЛУМАЧЕННЯ СУТНОСТІ ПОНЯТТЯ «ІНТЕГРАЦІЯ»</w:t>
      </w:r>
    </w:p>
    <w:p w:rsidR="00C351B8" w:rsidRPr="00C351B8" w:rsidRDefault="00C351B8" w:rsidP="00C351B8">
      <w:pPr>
        <w:spacing w:after="0" w:line="360" w:lineRule="auto"/>
        <w:jc w:val="center"/>
        <w:rPr>
          <w:rFonts w:ascii="Times New Roman" w:eastAsia="Calibri" w:hAnsi="Times New Roman" w:cs="Times New Roman"/>
          <w:b/>
          <w:sz w:val="28"/>
          <w:szCs w:val="28"/>
          <w:lang w:val="uk-UA"/>
        </w:rPr>
      </w:pPr>
    </w:p>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Протягом минулого століття в світі відбулась значна кількість глобальних відкриттів та змін. З кожним роком світ все більше і більше модернізується. Отож, разом із інноваціями для нас стають відомими також значна кількість термінів, одним з таких є «інтеграція», яку розуміють як розвиток  підприємств пов’язаний з поглибленням спеціалізації, концентрації і інтеграції виробництва. Визначення поняття «інтеграція» визначається в різних галузях  науки: аграрна, економічна, політична, соціальна, культурна, мовна, біологічна, фізіологічна тощо. Враховуючи це єдиного погляду на сутність даної дефініції у вчених немає, що вимагає його дослідження. Тож розглянемо поняття «інтеграція» з точок зору різних авторів (табл. 1).</w:t>
      </w:r>
    </w:p>
    <w:p w:rsidR="00C351B8" w:rsidRPr="00C351B8" w:rsidRDefault="00C351B8" w:rsidP="00C351B8">
      <w:pPr>
        <w:spacing w:after="0" w:line="360" w:lineRule="auto"/>
        <w:ind w:left="708" w:firstLine="709"/>
        <w:jc w:val="right"/>
        <w:rPr>
          <w:rFonts w:ascii="Times New Roman" w:eastAsia="Calibri" w:hAnsi="Times New Roman" w:cs="Times New Roman"/>
          <w:i/>
          <w:sz w:val="28"/>
          <w:szCs w:val="28"/>
          <w:lang w:val="uk-UA"/>
        </w:rPr>
      </w:pPr>
      <w:r w:rsidRPr="00C351B8">
        <w:rPr>
          <w:rFonts w:ascii="Times New Roman" w:eastAsia="Calibri" w:hAnsi="Times New Roman" w:cs="Times New Roman"/>
          <w:i/>
          <w:sz w:val="28"/>
          <w:szCs w:val="28"/>
          <w:lang w:val="uk-UA"/>
        </w:rPr>
        <w:t>Таблиця 1</w:t>
      </w:r>
    </w:p>
    <w:p w:rsidR="00C351B8" w:rsidRPr="00C351B8" w:rsidRDefault="00C351B8" w:rsidP="00C351B8">
      <w:pPr>
        <w:spacing w:after="0" w:line="360" w:lineRule="auto"/>
        <w:ind w:left="708" w:firstLine="709"/>
        <w:jc w:val="center"/>
        <w:rPr>
          <w:rFonts w:ascii="Times New Roman" w:eastAsia="Calibri" w:hAnsi="Times New Roman" w:cs="Times New Roman"/>
          <w:b/>
          <w:sz w:val="28"/>
          <w:szCs w:val="28"/>
          <w:lang w:val="uk-UA"/>
        </w:rPr>
      </w:pPr>
      <w:r w:rsidRPr="00C351B8">
        <w:rPr>
          <w:rFonts w:ascii="Times New Roman" w:eastAsia="Calibri" w:hAnsi="Times New Roman" w:cs="Times New Roman"/>
          <w:b/>
          <w:sz w:val="28"/>
          <w:szCs w:val="28"/>
          <w:lang w:val="uk-UA"/>
        </w:rPr>
        <w:t>Визначення поняття «інтеграція»</w:t>
      </w:r>
    </w:p>
    <w:tbl>
      <w:tblPr>
        <w:tblStyle w:val="a8"/>
        <w:tblW w:w="0" w:type="auto"/>
        <w:tblLayout w:type="fixed"/>
        <w:tblLook w:val="04A0" w:firstRow="1" w:lastRow="0" w:firstColumn="1" w:lastColumn="0" w:noHBand="0" w:noVBand="1"/>
      </w:tblPr>
      <w:tblGrid>
        <w:gridCol w:w="1951"/>
        <w:gridCol w:w="7620"/>
      </w:tblGrid>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b/>
                <w:sz w:val="24"/>
                <w:szCs w:val="24"/>
                <w:lang w:val="uk-UA"/>
              </w:rPr>
            </w:pPr>
            <w:r w:rsidRPr="00C351B8">
              <w:rPr>
                <w:rFonts w:ascii="Times New Roman" w:eastAsia="Calibri" w:hAnsi="Times New Roman" w:cs="Times New Roman"/>
                <w:b/>
                <w:sz w:val="24"/>
                <w:szCs w:val="24"/>
                <w:lang w:val="uk-UA"/>
              </w:rPr>
              <w:lastRenderedPageBreak/>
              <w:t>Автор</w:t>
            </w:r>
          </w:p>
        </w:tc>
        <w:tc>
          <w:tcPr>
            <w:tcW w:w="7620" w:type="dxa"/>
          </w:tcPr>
          <w:p w:rsidR="00C351B8" w:rsidRPr="00C351B8" w:rsidRDefault="00C351B8" w:rsidP="00C351B8">
            <w:pPr>
              <w:jc w:val="center"/>
              <w:rPr>
                <w:rFonts w:ascii="Times New Roman" w:eastAsia="Calibri" w:hAnsi="Times New Roman" w:cs="Times New Roman"/>
                <w:sz w:val="24"/>
                <w:szCs w:val="24"/>
                <w:lang w:val="uk-UA"/>
              </w:rPr>
            </w:pPr>
            <w:r w:rsidRPr="00C351B8">
              <w:rPr>
                <w:rFonts w:ascii="Times New Roman" w:eastAsia="Calibri" w:hAnsi="Times New Roman" w:cs="Times New Roman"/>
                <w:b/>
                <w:sz w:val="24"/>
                <w:szCs w:val="24"/>
                <w:lang w:val="uk-UA"/>
              </w:rPr>
              <w:t>Визначення</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М.Ю.</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Коденська</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lang w:val="en-US"/>
              </w:rPr>
              <w:t>[1]</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rPr>
              <w:t>Динамічний процес, який розвивається відповідно до динаміки продуктивних сил</w:t>
            </w:r>
            <w:r w:rsidRPr="00C351B8">
              <w:rPr>
                <w:rFonts w:ascii="Times New Roman" w:eastAsia="Calibri" w:hAnsi="Times New Roman" w:cs="Times New Roman"/>
                <w:sz w:val="24"/>
                <w:szCs w:val="24"/>
                <w:lang w:val="uk-UA"/>
              </w:rPr>
              <w:t xml:space="preserve">, а також </w:t>
            </w:r>
            <w:r w:rsidRPr="00C351B8">
              <w:rPr>
                <w:rFonts w:ascii="Times New Roman" w:eastAsia="Calibri" w:hAnsi="Times New Roman" w:cs="Times New Roman"/>
                <w:sz w:val="24"/>
                <w:szCs w:val="24"/>
              </w:rPr>
              <w:t>характеризується різноманітністю</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 xml:space="preserve">взаємозв’язків та взаємовідносин, що з </w:t>
            </w:r>
            <w:r w:rsidRPr="00C351B8">
              <w:rPr>
                <w:rFonts w:ascii="Times New Roman" w:eastAsia="Calibri" w:hAnsi="Times New Roman" w:cs="Times New Roman"/>
                <w:sz w:val="24"/>
                <w:szCs w:val="24"/>
                <w:lang w:val="uk-UA"/>
              </w:rPr>
              <w:t>неоднаковою</w:t>
            </w:r>
            <w:r w:rsidRPr="00C351B8">
              <w:rPr>
                <w:rFonts w:ascii="Times New Roman" w:eastAsia="Calibri" w:hAnsi="Times New Roman" w:cs="Times New Roman"/>
                <w:sz w:val="24"/>
                <w:szCs w:val="24"/>
              </w:rPr>
              <w:t xml:space="preserve"> мірою інтенсивності</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проявлялися й удосконалювалися протягом усього</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розвитку суспільного виробництва</w:t>
            </w:r>
            <w:r w:rsidRPr="00C351B8">
              <w:rPr>
                <w:rFonts w:ascii="Times New Roman" w:eastAsia="Calibri" w:hAnsi="Times New Roman" w:cs="Times New Roman"/>
                <w:sz w:val="24"/>
                <w:szCs w:val="24"/>
                <w:lang w:val="uk-UA"/>
              </w:rPr>
              <w:t>.</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П.М.</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 xml:space="preserve">Макаренко </w:t>
            </w:r>
            <w:r w:rsidRPr="00C351B8">
              <w:rPr>
                <w:rFonts w:ascii="Times New Roman" w:eastAsia="Calibri" w:hAnsi="Times New Roman" w:cs="Times New Roman"/>
                <w:sz w:val="24"/>
                <w:szCs w:val="24"/>
                <w:lang w:val="en-US"/>
              </w:rPr>
              <w:t>[2]</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rPr>
              <w:t>Об’єднання в єдине</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ціле раніше ізольованих частин</w:t>
            </w:r>
            <w:r w:rsidRPr="00C351B8">
              <w:rPr>
                <w:rFonts w:ascii="Times New Roman" w:eastAsia="Calibri" w:hAnsi="Times New Roman" w:cs="Times New Roman"/>
                <w:sz w:val="24"/>
                <w:szCs w:val="24"/>
                <w:lang w:val="uk-UA"/>
              </w:rPr>
              <w:t>.</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Г.П.</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Короткова</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lang w:val="en-US"/>
              </w:rPr>
              <w:t>[3]</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П</w:t>
            </w:r>
            <w:r w:rsidRPr="00C351B8">
              <w:rPr>
                <w:rFonts w:ascii="Times New Roman" w:eastAsia="Calibri" w:hAnsi="Times New Roman" w:cs="Times New Roman"/>
                <w:sz w:val="24"/>
                <w:szCs w:val="24"/>
              </w:rPr>
              <w:t>роцес руху до більш цілісного стану, що характеризується не лише ступенем</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взаємопов’язаності всіх елементів, але й,</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перш за все, зміною властивостей самих</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елементів</w:t>
            </w:r>
            <w:r w:rsidRPr="00C351B8">
              <w:rPr>
                <w:rFonts w:ascii="Times New Roman" w:eastAsia="Calibri" w:hAnsi="Times New Roman" w:cs="Times New Roman"/>
                <w:sz w:val="24"/>
                <w:szCs w:val="24"/>
                <w:lang w:val="uk-UA"/>
              </w:rPr>
              <w:t>.</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rPr>
              <w:t>Т. Парсонс</w:t>
            </w:r>
          </w:p>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en-US"/>
              </w:rPr>
              <w:t>[4]</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С</w:t>
            </w:r>
            <w:r w:rsidRPr="00C351B8">
              <w:rPr>
                <w:rFonts w:ascii="Times New Roman" w:eastAsia="Calibri" w:hAnsi="Times New Roman" w:cs="Times New Roman"/>
                <w:sz w:val="24"/>
                <w:szCs w:val="24"/>
              </w:rPr>
              <w:t>труктури та процеси, за допомогою яких відносини мі</w:t>
            </w:r>
            <w:r w:rsidRPr="00C351B8">
              <w:rPr>
                <w:rFonts w:ascii="Times New Roman" w:eastAsia="Calibri" w:hAnsi="Times New Roman" w:cs="Times New Roman"/>
                <w:sz w:val="24"/>
                <w:szCs w:val="24"/>
                <w:lang w:val="uk-UA"/>
              </w:rPr>
              <w:t xml:space="preserve">ж </w:t>
            </w:r>
            <w:r w:rsidRPr="00C351B8">
              <w:rPr>
                <w:rFonts w:ascii="Times New Roman" w:eastAsia="Calibri" w:hAnsi="Times New Roman" w:cs="Times New Roman"/>
                <w:sz w:val="24"/>
                <w:szCs w:val="24"/>
              </w:rPr>
              <w:t>частинами соціальної</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системи впорядковуються способом, що забезпечує їхнє гармонійне</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функціонування в системі</w:t>
            </w:r>
            <w:r w:rsidRPr="00C351B8">
              <w:rPr>
                <w:rFonts w:ascii="Times New Roman" w:eastAsia="Calibri" w:hAnsi="Times New Roman" w:cs="Times New Roman"/>
                <w:sz w:val="24"/>
                <w:szCs w:val="24"/>
                <w:lang w:val="uk-UA"/>
              </w:rPr>
              <w:t>.</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П. Гонідек і</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Р.</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Шарвен [4]</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О</w:t>
            </w:r>
            <w:r w:rsidRPr="00C351B8">
              <w:rPr>
                <w:rFonts w:ascii="Times New Roman" w:eastAsia="Calibri" w:hAnsi="Times New Roman" w:cs="Times New Roman"/>
                <w:sz w:val="24"/>
                <w:szCs w:val="24"/>
              </w:rPr>
              <w:t>дночасно процес і стан, які мають тенденцію замінити роздроблені міжнародні відносини, що складаються із незалежних одиниць, новими, більш або менш широкими об’єднаннями</w:t>
            </w:r>
            <w:r w:rsidRPr="00C351B8">
              <w:rPr>
                <w:rFonts w:ascii="Times New Roman" w:eastAsia="Calibri" w:hAnsi="Times New Roman" w:cs="Times New Roman"/>
                <w:sz w:val="24"/>
                <w:szCs w:val="24"/>
                <w:lang w:val="uk-UA"/>
              </w:rPr>
              <w:t>.</w:t>
            </w:r>
          </w:p>
        </w:tc>
      </w:tr>
      <w:tr w:rsidR="00C351B8" w:rsidRPr="00C351B8" w:rsidTr="007B58FF">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А. Р. Ерліх</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lang w:val="en-US"/>
              </w:rPr>
              <w:t>[4]</w:t>
            </w:r>
          </w:p>
        </w:tc>
        <w:tc>
          <w:tcPr>
            <w:tcW w:w="7620"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lang w:val="uk-UA"/>
              </w:rPr>
              <w:t>С</w:t>
            </w:r>
            <w:r w:rsidRPr="00C351B8">
              <w:rPr>
                <w:rFonts w:ascii="Times New Roman" w:eastAsia="Calibri" w:hAnsi="Times New Roman" w:cs="Times New Roman"/>
                <w:sz w:val="24"/>
                <w:szCs w:val="24"/>
              </w:rPr>
              <w:t>тан пов’язаності окремих диференційованих частин в ціле, як процес, у результаті якого такий стан досягається, а також як процес входження в систему окремого елемента; завжди свідома взаємодія (і</w:t>
            </w:r>
            <w:r w:rsidRPr="00C351B8">
              <w:rPr>
                <w:rFonts w:ascii="Times New Roman" w:eastAsia="Calibri" w:hAnsi="Times New Roman" w:cs="Times New Roman"/>
                <w:sz w:val="24"/>
                <w:szCs w:val="24"/>
                <w:lang w:val="en-US"/>
              </w:rPr>
              <w:t>nteraction</w:t>
            </w:r>
            <w:r w:rsidRPr="00C351B8">
              <w:rPr>
                <w:rFonts w:ascii="Times New Roman" w:eastAsia="Calibri" w:hAnsi="Times New Roman" w:cs="Times New Roman"/>
                <w:sz w:val="24"/>
                <w:szCs w:val="24"/>
              </w:rPr>
              <w:t>) елементів, а не однобічні дії (ас</w:t>
            </w:r>
            <w:r w:rsidRPr="00C351B8">
              <w:rPr>
                <w:rFonts w:ascii="Times New Roman" w:eastAsia="Calibri" w:hAnsi="Times New Roman" w:cs="Times New Roman"/>
                <w:sz w:val="24"/>
                <w:szCs w:val="24"/>
                <w:lang w:val="en-US"/>
              </w:rPr>
              <w:t>tion</w:t>
            </w:r>
            <w:r w:rsidRPr="00C351B8">
              <w:rPr>
                <w:rFonts w:ascii="Times New Roman" w:eastAsia="Calibri" w:hAnsi="Times New Roman" w:cs="Times New Roman"/>
                <w:sz w:val="24"/>
                <w:szCs w:val="24"/>
              </w:rPr>
              <w:t>), тобто злиття</w:t>
            </w:r>
          </w:p>
        </w:tc>
      </w:tr>
      <w:tr w:rsidR="00C351B8" w:rsidRPr="00C351B8" w:rsidTr="007B58FF">
        <w:tblPrEx>
          <w:tblLook w:val="0000" w:firstRow="0" w:lastRow="0" w:firstColumn="0" w:lastColumn="0" w:noHBand="0" w:noVBand="0"/>
        </w:tblPrEx>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А.М.</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Прохорова</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lang w:val="en-US"/>
              </w:rPr>
              <w:t>[5]</w:t>
            </w:r>
          </w:p>
        </w:tc>
        <w:tc>
          <w:tcPr>
            <w:tcW w:w="7620"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lang w:val="uk-UA"/>
              </w:rPr>
              <w:t>С</w:t>
            </w:r>
            <w:r w:rsidRPr="00C351B8">
              <w:rPr>
                <w:rFonts w:ascii="Times New Roman" w:eastAsia="Calibri" w:hAnsi="Times New Roman" w:cs="Times New Roman"/>
                <w:sz w:val="24"/>
                <w:szCs w:val="24"/>
              </w:rPr>
              <w:t>тан зв’язаності окремих диференційованих частин і функцій системи загалом, а також</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 xml:space="preserve">як процес, що веде до такого стану </w:t>
            </w:r>
          </w:p>
        </w:tc>
      </w:tr>
      <w:tr w:rsidR="00C351B8" w:rsidRPr="00C351B8" w:rsidTr="007B58FF">
        <w:tblPrEx>
          <w:tblLook w:val="0000" w:firstRow="0" w:lastRow="0" w:firstColumn="0" w:lastColumn="0" w:noHBand="0" w:noVBand="0"/>
        </w:tblPrEx>
        <w:trPr>
          <w:trHeight w:val="27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Т. Н.</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rPr>
              <w:t xml:space="preserve">Гамма </w:t>
            </w:r>
          </w:p>
          <w:p w:rsidR="00C351B8" w:rsidRPr="00C351B8" w:rsidRDefault="00C351B8" w:rsidP="00C351B8">
            <w:pPr>
              <w:ind w:left="360"/>
              <w:contextualSpacing/>
              <w:jc w:val="both"/>
              <w:rPr>
                <w:rFonts w:ascii="Times New Roman" w:eastAsia="Calibri" w:hAnsi="Times New Roman" w:cs="Times New Roman"/>
                <w:sz w:val="24"/>
                <w:szCs w:val="24"/>
              </w:rPr>
            </w:pPr>
            <w:r w:rsidRPr="00C351B8">
              <w:rPr>
                <w:rFonts w:ascii="Times New Roman" w:eastAsia="Calibri" w:hAnsi="Times New Roman" w:cs="Times New Roman"/>
                <w:sz w:val="24"/>
                <w:szCs w:val="24"/>
                <w:lang w:val="en-US"/>
              </w:rPr>
              <w:t>[3]</w:t>
            </w:r>
          </w:p>
        </w:tc>
        <w:tc>
          <w:tcPr>
            <w:tcW w:w="7620" w:type="dxa"/>
          </w:tcPr>
          <w:p w:rsidR="00C351B8" w:rsidRPr="00C351B8" w:rsidRDefault="00C351B8" w:rsidP="00C351B8">
            <w:pPr>
              <w:jc w:val="both"/>
              <w:rPr>
                <w:rFonts w:ascii="Times New Roman" w:eastAsia="Calibri" w:hAnsi="Times New Roman" w:cs="Times New Roman"/>
                <w:sz w:val="24"/>
                <w:szCs w:val="24"/>
                <w:lang w:val="uk-UA"/>
              </w:rPr>
            </w:pPr>
            <w:r w:rsidRPr="00C351B8">
              <w:rPr>
                <w:rFonts w:ascii="Times New Roman" w:eastAsia="Calibri" w:hAnsi="Times New Roman" w:cs="Times New Roman"/>
                <w:sz w:val="24"/>
                <w:szCs w:val="24"/>
                <w:lang w:val="uk-UA"/>
              </w:rPr>
              <w:t>Д</w:t>
            </w:r>
            <w:r w:rsidRPr="00C351B8">
              <w:rPr>
                <w:rFonts w:ascii="Times New Roman" w:eastAsia="Calibri" w:hAnsi="Times New Roman" w:cs="Times New Roman"/>
                <w:sz w:val="24"/>
                <w:szCs w:val="24"/>
              </w:rPr>
              <w:t>обровільне або примусове об'єднання двох і більше раніше самостійних економічних суб'єктів господарювання шляхом встановлення між ними різних типів і форм зв'язків, а також шляхом об'єднання їх властивостей (економічних, технічних, соціальних, виробничо-господарських, інституціональних), з метою забезпечення спільного ефективного співробітництва, орієнтованого на одержання вигоди для кожного з об’єднуваних суб'єктів</w:t>
            </w:r>
          </w:p>
        </w:tc>
      </w:tr>
      <w:tr w:rsidR="00C351B8" w:rsidRPr="00C351B8" w:rsidTr="007B58FF">
        <w:tblPrEx>
          <w:tblLook w:val="0000" w:firstRow="0" w:lastRow="0" w:firstColumn="0" w:lastColumn="0" w:noHBand="0" w:noVBand="0"/>
        </w:tblPrEx>
        <w:trPr>
          <w:trHeight w:val="1039"/>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Б.А</w:t>
            </w:r>
            <w:r w:rsidRPr="00C351B8">
              <w:rPr>
                <w:rFonts w:ascii="Times New Roman" w:eastAsia="Calibri" w:hAnsi="Times New Roman" w:cs="Times New Roman"/>
                <w:sz w:val="24"/>
                <w:szCs w:val="24"/>
                <w:lang w:val="uk-UA"/>
              </w:rPr>
              <w:t>.</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 xml:space="preserve">Райзберг </w:t>
            </w:r>
            <w:r w:rsidRPr="00C351B8">
              <w:rPr>
                <w:rFonts w:ascii="Times New Roman" w:eastAsia="Calibri" w:hAnsi="Times New Roman" w:cs="Times New Roman"/>
                <w:sz w:val="24"/>
                <w:szCs w:val="24"/>
                <w:lang w:val="en-US"/>
              </w:rPr>
              <w:t>[3]</w:t>
            </w:r>
          </w:p>
          <w:p w:rsidR="00C351B8" w:rsidRPr="00C351B8" w:rsidRDefault="00C351B8" w:rsidP="00C351B8">
            <w:pPr>
              <w:ind w:left="720"/>
              <w:contextualSpacing/>
              <w:jc w:val="both"/>
              <w:rPr>
                <w:rFonts w:ascii="Times New Roman" w:eastAsia="Calibri" w:hAnsi="Times New Roman" w:cs="Times New Roman"/>
                <w:sz w:val="24"/>
                <w:szCs w:val="24"/>
              </w:rPr>
            </w:pPr>
          </w:p>
        </w:tc>
        <w:tc>
          <w:tcPr>
            <w:tcW w:w="7620"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Зближення і взаємопристосування окремих суб’єктів господарювання, що забезпечується концентрацією і переплітанням капіталів, проведенням узгодженої економічної політики</w:t>
            </w:r>
          </w:p>
        </w:tc>
      </w:tr>
      <w:tr w:rsidR="00C351B8" w:rsidRPr="00C351B8" w:rsidTr="007B58FF">
        <w:tblPrEx>
          <w:tblLook w:val="0000" w:firstRow="0" w:lastRow="0" w:firstColumn="0" w:lastColumn="0" w:noHBand="0" w:noVBand="0"/>
        </w:tblPrEx>
        <w:trPr>
          <w:trHeight w:val="236"/>
        </w:trPr>
        <w:tc>
          <w:tcPr>
            <w:tcW w:w="1951"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A.M</w:t>
            </w:r>
            <w:r w:rsidRPr="00C351B8">
              <w:rPr>
                <w:rFonts w:ascii="Times New Roman" w:eastAsia="Calibri" w:hAnsi="Times New Roman" w:cs="Times New Roman"/>
                <w:sz w:val="24"/>
                <w:szCs w:val="24"/>
                <w:lang w:val="uk-UA"/>
              </w:rPr>
              <w:t>.</w:t>
            </w:r>
          </w:p>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rPr>
              <w:t>Гатаулін</w:t>
            </w:r>
            <w:r w:rsidRPr="00C351B8">
              <w:rPr>
                <w:rFonts w:ascii="Times New Roman" w:eastAsia="Calibri" w:hAnsi="Times New Roman" w:cs="Times New Roman"/>
                <w:sz w:val="24"/>
                <w:szCs w:val="24"/>
                <w:lang w:val="uk-UA"/>
              </w:rPr>
              <w:t xml:space="preserve"> </w:t>
            </w:r>
            <w:r w:rsidRPr="00C351B8">
              <w:rPr>
                <w:rFonts w:ascii="Times New Roman" w:eastAsia="Calibri" w:hAnsi="Times New Roman" w:cs="Times New Roman"/>
                <w:sz w:val="24"/>
                <w:szCs w:val="24"/>
                <w:lang w:val="en-US"/>
              </w:rPr>
              <w:t>[6]</w:t>
            </w:r>
          </w:p>
        </w:tc>
        <w:tc>
          <w:tcPr>
            <w:tcW w:w="7620" w:type="dxa"/>
          </w:tcPr>
          <w:p w:rsidR="00C351B8" w:rsidRPr="00C351B8" w:rsidRDefault="00C351B8" w:rsidP="00C351B8">
            <w:pPr>
              <w:jc w:val="both"/>
              <w:rPr>
                <w:rFonts w:ascii="Times New Roman" w:eastAsia="Calibri" w:hAnsi="Times New Roman" w:cs="Times New Roman"/>
                <w:sz w:val="24"/>
                <w:szCs w:val="24"/>
              </w:rPr>
            </w:pPr>
            <w:r w:rsidRPr="00C351B8">
              <w:rPr>
                <w:rFonts w:ascii="Times New Roman" w:eastAsia="Calibri" w:hAnsi="Times New Roman" w:cs="Times New Roman"/>
                <w:sz w:val="24"/>
                <w:szCs w:val="24"/>
                <w:lang w:val="uk-UA"/>
              </w:rPr>
              <w:t>К</w:t>
            </w:r>
            <w:r w:rsidRPr="00C351B8">
              <w:rPr>
                <w:rFonts w:ascii="Times New Roman" w:eastAsia="Calibri" w:hAnsi="Times New Roman" w:cs="Times New Roman"/>
                <w:sz w:val="24"/>
                <w:szCs w:val="24"/>
              </w:rPr>
              <w:t>омплекс організаційних форм розвинутого співробітництва</w:t>
            </w:r>
          </w:p>
        </w:tc>
      </w:tr>
    </w:tbl>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Відповідно до проведеного аналізу можна зауважити, що більшість авторів зазначають аналізоване поняття як процес, а також підкреслюють зміст інтеграції як взаємовідносини, взаємозв'язок та об'єднання між суб'єктами явища. Лише деякі автори визначають результат інтеграції, як гармонійне функціонування в системі. В більшості визначень і результат, а отже і мета не підкреслюються. Гамма Т. Н. єдина з вищенаведених науковців, хто визначає не просто результат, а саме мету як спільне ефективне співробітництво суб’єктів господарювання. Кожен з авторів розглядає інтеграцію з різних точок зору в залежності від об'єктів дослідження.</w:t>
      </w:r>
    </w:p>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lastRenderedPageBreak/>
        <w:t>Серед дослідників, що розглядають інтеграцію з позиції сукупної взаємодії елементів системи можна відзначити схожість думок з незначними відмінностями у формулювання поняття щодо суті та змісту та результату. Так М.Ю. Коденська вважає що, суттю явища є динамічний процес. П.М. Макаренко визначає суть явища об’єднання в єдине ціле раніше ізольованих частин, а Г.П. Короткова вважає що, суттю явища є процес руху до більш цілісного стану. Серед науковців є ті, хто розглядали інтеграцію з економічної точки зору. Так, Гамма Т. Н. вважає що, суттю явища є «добровільне або примусове об'єднання двох і більше раніше самостійних економічних суб'єктів…», а результатом  забезпечення спільного ефективного співробітництва, орієнтованого на одержання вигоди для кожного з об’єднуваних суб'єктів. У вказаному нами списку авторів лише П. Гонідек і Р. Шарвен розглядають інтеграцію з позиції міжнародних відносин. Тож вони вважають що суттю явища є одночасно процес і стан, змістом явища є тенденція замінити роздроблені міжнародні відносини, а результатом є незалежні одиниці, нові, більш або менш широкі об’єднання.</w:t>
      </w:r>
    </w:p>
    <w:p w:rsidR="00C351B8" w:rsidRPr="00C351B8" w:rsidRDefault="00C351B8" w:rsidP="00C351B8">
      <w:pPr>
        <w:spacing w:after="0" w:line="360" w:lineRule="auto"/>
        <w:ind w:firstLine="709"/>
        <w:jc w:val="both"/>
        <w:rPr>
          <w:rFonts w:ascii="Times New Roman" w:eastAsia="Calibri" w:hAnsi="Times New Roman" w:cs="Times New Roman"/>
          <w:sz w:val="28"/>
          <w:szCs w:val="28"/>
          <w:lang w:val="uk-UA"/>
        </w:rPr>
      </w:pPr>
      <w:r w:rsidRPr="00C351B8">
        <w:rPr>
          <w:rFonts w:ascii="Times New Roman" w:eastAsia="Calibri" w:hAnsi="Times New Roman" w:cs="Times New Roman"/>
          <w:sz w:val="28"/>
          <w:szCs w:val="28"/>
          <w:lang w:val="uk-UA"/>
        </w:rPr>
        <w:t>Використовуючи аналітичний метод, спираючись на твердження дослідників, шляхом групування їх думок ми сформували висновок:  інтеграція це − процес об'єднання та встановлення зв’язків окремих частин системи, а також комплекс, що взаємопов’язується, розвивається та удосконалюється з метою досягнення гармонійного функціонування в системі та отримання вигоди кожним суб'єктом взаємодії.</w:t>
      </w:r>
    </w:p>
    <w:p w:rsidR="00C351B8" w:rsidRPr="008B2CAE" w:rsidRDefault="00C351B8" w:rsidP="008B2CAE">
      <w:pPr>
        <w:spacing w:after="0" w:line="240" w:lineRule="auto"/>
        <w:ind w:firstLine="709"/>
        <w:jc w:val="center"/>
        <w:rPr>
          <w:rFonts w:ascii="Times New Roman" w:eastAsia="Calibri" w:hAnsi="Times New Roman" w:cs="Times New Roman"/>
          <w:b/>
          <w:sz w:val="24"/>
          <w:szCs w:val="24"/>
          <w:lang w:val="uk-UA"/>
        </w:rPr>
      </w:pPr>
      <w:r w:rsidRPr="008B2CAE">
        <w:rPr>
          <w:rFonts w:ascii="Times New Roman" w:eastAsia="Calibri" w:hAnsi="Times New Roman" w:cs="Times New Roman"/>
          <w:b/>
          <w:sz w:val="24"/>
          <w:szCs w:val="24"/>
          <w:lang w:val="uk-UA"/>
        </w:rPr>
        <w:t>Література</w:t>
      </w:r>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1.</w:t>
      </w:r>
      <w:r w:rsidR="00C351B8" w:rsidRPr="006914C2">
        <w:rPr>
          <w:rFonts w:ascii="Times New Roman" w:eastAsia="Calibri" w:hAnsi="Times New Roman" w:cs="Times New Roman"/>
          <w:spacing w:val="-20"/>
          <w:sz w:val="24"/>
          <w:szCs w:val="24"/>
          <w:lang w:val="uk-UA"/>
        </w:rPr>
        <w:t xml:space="preserve">Світлична А.В., Михайлова О.С., Ковбаса О.О., Значення інтеграційних процесів в організаційному розвитку підприємств АПК. </w:t>
      </w:r>
      <w:r w:rsidR="00C351B8" w:rsidRPr="006914C2">
        <w:rPr>
          <w:rFonts w:ascii="Times New Roman" w:eastAsia="Calibri" w:hAnsi="Times New Roman" w:cs="Times New Roman"/>
          <w:spacing w:val="-20"/>
          <w:sz w:val="24"/>
          <w:szCs w:val="24"/>
          <w:lang w:val="en-US"/>
        </w:rPr>
        <w:t>URL</w:t>
      </w:r>
      <w:r w:rsidR="00C351B8" w:rsidRPr="006914C2">
        <w:rPr>
          <w:rFonts w:ascii="Times New Roman" w:eastAsia="Calibri" w:hAnsi="Times New Roman" w:cs="Times New Roman"/>
          <w:spacing w:val="-20"/>
          <w:sz w:val="24"/>
          <w:szCs w:val="24"/>
          <w:lang w:val="uk-UA"/>
        </w:rPr>
        <w:t xml:space="preserve">: </w:t>
      </w:r>
      <w:hyperlink r:id="rId9" w:history="1">
        <w:r w:rsidR="00C351B8" w:rsidRPr="006914C2">
          <w:rPr>
            <w:rFonts w:ascii="Times New Roman" w:eastAsia="Calibri" w:hAnsi="Times New Roman" w:cs="Times New Roman"/>
            <w:spacing w:val="-20"/>
            <w:sz w:val="24"/>
            <w:szCs w:val="24"/>
            <w:lang w:val="uk-UA"/>
          </w:rPr>
          <w:t>https://www.pdaa.edu.ua/sites/default/files/nppdaa/2011/02/253.pdf</w:t>
        </w:r>
      </w:hyperlink>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2.</w:t>
      </w:r>
      <w:r w:rsidR="00C351B8" w:rsidRPr="006914C2">
        <w:rPr>
          <w:rFonts w:ascii="Times New Roman" w:eastAsia="Calibri" w:hAnsi="Times New Roman" w:cs="Times New Roman"/>
          <w:spacing w:val="-20"/>
          <w:sz w:val="24"/>
          <w:szCs w:val="24"/>
          <w:lang w:val="uk-UA"/>
        </w:rPr>
        <w:t>Макаренко П.М. Інтеграція як фактор підвищення економічної ефективності сільського господарства</w:t>
      </w:r>
      <w:r w:rsidR="00C351B8" w:rsidRPr="006914C2">
        <w:rPr>
          <w:rFonts w:ascii="Times New Roman" w:eastAsia="Calibri" w:hAnsi="Times New Roman" w:cs="Times New Roman"/>
          <w:spacing w:val="-20"/>
          <w:sz w:val="24"/>
          <w:szCs w:val="24"/>
        </w:rPr>
        <w:t xml:space="preserve">. </w:t>
      </w:r>
      <w:r w:rsidR="00C351B8" w:rsidRPr="006914C2">
        <w:rPr>
          <w:rFonts w:ascii="Times New Roman" w:eastAsia="Calibri" w:hAnsi="Times New Roman" w:cs="Times New Roman"/>
          <w:spacing w:val="-20"/>
          <w:sz w:val="24"/>
          <w:szCs w:val="24"/>
          <w:lang w:val="en-US"/>
        </w:rPr>
        <w:t xml:space="preserve">URL: </w:t>
      </w:r>
      <w:hyperlink r:id="rId10" w:history="1">
        <w:r w:rsidR="00C351B8" w:rsidRPr="006914C2">
          <w:rPr>
            <w:rFonts w:ascii="Times New Roman" w:eastAsia="Calibri" w:hAnsi="Times New Roman" w:cs="Times New Roman"/>
            <w:spacing w:val="-20"/>
            <w:sz w:val="24"/>
            <w:szCs w:val="24"/>
            <w:lang w:val="en-US"/>
          </w:rPr>
          <w:t>https://www.pdaa.edu.ua/sites/default/files/nppdaa/</w:t>
        </w:r>
        <w:r w:rsidR="00C351B8" w:rsidRPr="006914C2">
          <w:rPr>
            <w:rFonts w:ascii="Times New Roman" w:eastAsia="Calibri" w:hAnsi="Times New Roman" w:cs="Times New Roman"/>
            <w:spacing w:val="-20"/>
            <w:sz w:val="24"/>
            <w:szCs w:val="24"/>
            <w:lang w:val="uk-UA"/>
          </w:rPr>
          <w:t xml:space="preserve"> </w:t>
        </w:r>
        <w:r w:rsidR="00C351B8" w:rsidRPr="006914C2">
          <w:rPr>
            <w:rFonts w:ascii="Times New Roman" w:eastAsia="Calibri" w:hAnsi="Times New Roman" w:cs="Times New Roman"/>
            <w:spacing w:val="-20"/>
            <w:sz w:val="24"/>
            <w:szCs w:val="24"/>
            <w:lang w:val="en-US"/>
          </w:rPr>
          <w:t>2011/3_1/003.pdf</w:t>
        </w:r>
      </w:hyperlink>
      <w:r w:rsidR="00C351B8" w:rsidRPr="006914C2">
        <w:rPr>
          <w:rFonts w:ascii="Times New Roman" w:eastAsia="Calibri" w:hAnsi="Times New Roman" w:cs="Times New Roman"/>
          <w:spacing w:val="-20"/>
          <w:sz w:val="24"/>
          <w:szCs w:val="24"/>
          <w:lang w:val="uk-UA"/>
        </w:rPr>
        <w:t xml:space="preserve"> </w:t>
      </w:r>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3.</w:t>
      </w:r>
      <w:r w:rsidR="00C351B8" w:rsidRPr="006914C2">
        <w:rPr>
          <w:rFonts w:ascii="Times New Roman" w:eastAsia="Calibri" w:hAnsi="Times New Roman" w:cs="Times New Roman"/>
          <w:spacing w:val="-20"/>
          <w:sz w:val="24"/>
          <w:szCs w:val="24"/>
          <w:lang w:val="uk-UA"/>
        </w:rPr>
        <w:t xml:space="preserve">Давиденко В. М. Економіка. Управління. Інновації. Випуск № 2 (12), 2014. </w:t>
      </w:r>
      <w:r w:rsidR="00C351B8" w:rsidRPr="006914C2">
        <w:rPr>
          <w:rFonts w:ascii="Times New Roman" w:eastAsia="Calibri" w:hAnsi="Times New Roman" w:cs="Times New Roman"/>
          <w:spacing w:val="-20"/>
          <w:sz w:val="24"/>
          <w:szCs w:val="24"/>
          <w:lang w:val="en-US"/>
        </w:rPr>
        <w:t>URL</w:t>
      </w:r>
      <w:r w:rsidR="00C351B8" w:rsidRPr="006914C2">
        <w:rPr>
          <w:rFonts w:ascii="Times New Roman" w:eastAsia="Calibri" w:hAnsi="Times New Roman" w:cs="Times New Roman"/>
          <w:spacing w:val="-20"/>
          <w:sz w:val="24"/>
          <w:szCs w:val="24"/>
          <w:lang w:val="uk-UA"/>
        </w:rPr>
        <w:t xml:space="preserve">: </w:t>
      </w:r>
      <w:hyperlink r:id="rId11" w:history="1">
        <w:r w:rsidR="00C351B8" w:rsidRPr="006914C2">
          <w:rPr>
            <w:rFonts w:ascii="Times New Roman" w:eastAsia="Calibri" w:hAnsi="Times New Roman" w:cs="Times New Roman"/>
            <w:spacing w:val="-20"/>
            <w:sz w:val="24"/>
            <w:szCs w:val="24"/>
            <w:lang w:val="uk-UA"/>
          </w:rPr>
          <w:t>http://irbis-nbuv.gov.ua/cgi-bin/irbis_nbuv/cgiirbis_64.exe?C21COM=2&amp;I21DBN= UJRN&amp;P21DBN= UJRN&amp;IMAGE_FILE_ DOWNLOAD=1&amp;Image_file_name= PDF/ eui_2014_2_24.pdf</w:t>
        </w:r>
      </w:hyperlink>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4.</w:t>
      </w:r>
      <w:r w:rsidR="00C351B8" w:rsidRPr="006914C2">
        <w:rPr>
          <w:rFonts w:ascii="Times New Roman" w:eastAsia="Calibri" w:hAnsi="Times New Roman" w:cs="Times New Roman"/>
          <w:spacing w:val="-20"/>
          <w:sz w:val="24"/>
          <w:szCs w:val="24"/>
          <w:lang w:val="uk-UA"/>
        </w:rPr>
        <w:t xml:space="preserve">Іванченко Є.А. Сутність та структура поняття “інтеграція” . </w:t>
      </w:r>
      <w:r w:rsidR="00C351B8" w:rsidRPr="006914C2">
        <w:rPr>
          <w:rFonts w:ascii="Times New Roman" w:eastAsia="Calibri" w:hAnsi="Times New Roman" w:cs="Times New Roman"/>
          <w:spacing w:val="-20"/>
          <w:sz w:val="24"/>
          <w:szCs w:val="24"/>
          <w:lang w:val="en-US"/>
        </w:rPr>
        <w:t>URL</w:t>
      </w:r>
      <w:r w:rsidR="00C351B8" w:rsidRPr="006914C2">
        <w:rPr>
          <w:rFonts w:ascii="Times New Roman" w:eastAsia="Calibri" w:hAnsi="Times New Roman" w:cs="Times New Roman"/>
          <w:spacing w:val="-20"/>
          <w:sz w:val="24"/>
          <w:szCs w:val="24"/>
          <w:lang w:val="uk-UA"/>
        </w:rPr>
        <w:t xml:space="preserve">: </w:t>
      </w:r>
      <w:hyperlink r:id="rId12" w:history="1">
        <w:r w:rsidR="00C351B8" w:rsidRPr="006914C2">
          <w:rPr>
            <w:rFonts w:ascii="Times New Roman" w:eastAsia="Calibri" w:hAnsi="Times New Roman" w:cs="Times New Roman"/>
            <w:spacing w:val="-20"/>
            <w:sz w:val="24"/>
            <w:szCs w:val="24"/>
            <w:lang w:val="uk-UA"/>
          </w:rPr>
          <w:t>http://ps.stateuniversity.ks.ua/file/issue_52/69.pdf</w:t>
        </w:r>
      </w:hyperlink>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5.</w:t>
      </w:r>
      <w:r w:rsidR="00C351B8" w:rsidRPr="006914C2">
        <w:rPr>
          <w:rFonts w:ascii="Times New Roman" w:eastAsia="Calibri" w:hAnsi="Times New Roman" w:cs="Times New Roman"/>
          <w:spacing w:val="-20"/>
          <w:sz w:val="24"/>
          <w:szCs w:val="24"/>
          <w:lang w:val="uk-UA"/>
        </w:rPr>
        <w:t xml:space="preserve">Ващук О. В. Інтеграція та інтегративний підхід як основа формування готовності вчителя до роботи з обдарованими дітьми: сутність, шляхи реалізації . </w:t>
      </w:r>
      <w:r w:rsidR="00C351B8" w:rsidRPr="006914C2">
        <w:rPr>
          <w:rFonts w:ascii="Times New Roman" w:eastAsia="Calibri" w:hAnsi="Times New Roman" w:cs="Times New Roman"/>
          <w:spacing w:val="-20"/>
          <w:sz w:val="24"/>
          <w:szCs w:val="24"/>
          <w:lang w:val="en-US"/>
        </w:rPr>
        <w:t>URL</w:t>
      </w:r>
      <w:r w:rsidR="00C351B8" w:rsidRPr="006914C2">
        <w:rPr>
          <w:rFonts w:ascii="Times New Roman" w:eastAsia="Calibri" w:hAnsi="Times New Roman" w:cs="Times New Roman"/>
          <w:spacing w:val="-20"/>
          <w:sz w:val="24"/>
          <w:szCs w:val="24"/>
          <w:lang w:val="uk-UA"/>
        </w:rPr>
        <w:t xml:space="preserve">: </w:t>
      </w:r>
      <w:hyperlink r:id="rId13" w:history="1">
        <w:r w:rsidR="00C351B8" w:rsidRPr="006914C2">
          <w:rPr>
            <w:rFonts w:ascii="Times New Roman" w:eastAsia="Calibri" w:hAnsi="Times New Roman" w:cs="Times New Roman"/>
            <w:spacing w:val="-20"/>
            <w:sz w:val="24"/>
            <w:szCs w:val="24"/>
            <w:lang w:val="uk-UA"/>
          </w:rPr>
          <w:t>http://eprints.zu.edu.ua/10302/1/20.pdf</w:t>
        </w:r>
      </w:hyperlink>
      <w:r w:rsidR="00C351B8" w:rsidRPr="006914C2">
        <w:rPr>
          <w:rFonts w:ascii="Times New Roman" w:eastAsia="Calibri" w:hAnsi="Times New Roman" w:cs="Times New Roman"/>
          <w:spacing w:val="-20"/>
          <w:sz w:val="24"/>
          <w:szCs w:val="24"/>
          <w:lang w:val="uk-UA"/>
        </w:rPr>
        <w:t xml:space="preserve"> </w:t>
      </w:r>
    </w:p>
    <w:p w:rsidR="00C351B8" w:rsidRPr="006914C2" w:rsidRDefault="008B2CAE" w:rsidP="008B2CAE">
      <w:pPr>
        <w:spacing w:after="0" w:line="240" w:lineRule="auto"/>
        <w:contextualSpacing/>
        <w:jc w:val="both"/>
        <w:rPr>
          <w:rFonts w:ascii="Times New Roman" w:eastAsia="Calibri" w:hAnsi="Times New Roman" w:cs="Times New Roman"/>
          <w:spacing w:val="-20"/>
          <w:sz w:val="24"/>
          <w:szCs w:val="24"/>
          <w:lang w:val="uk-UA"/>
        </w:rPr>
      </w:pPr>
      <w:r w:rsidRPr="006914C2">
        <w:rPr>
          <w:rFonts w:ascii="Times New Roman" w:eastAsia="Calibri" w:hAnsi="Times New Roman" w:cs="Times New Roman"/>
          <w:spacing w:val="-20"/>
          <w:sz w:val="24"/>
          <w:szCs w:val="24"/>
          <w:lang w:val="uk-UA"/>
        </w:rPr>
        <w:t>6.</w:t>
      </w:r>
      <w:r w:rsidR="00C351B8" w:rsidRPr="006914C2">
        <w:rPr>
          <w:rFonts w:ascii="Times New Roman" w:eastAsia="Calibri" w:hAnsi="Times New Roman" w:cs="Times New Roman"/>
          <w:spacing w:val="-20"/>
          <w:sz w:val="24"/>
          <w:szCs w:val="24"/>
          <w:lang w:val="uk-UA"/>
        </w:rPr>
        <w:t>Білоусова С.В. Дефініції поняття “інтеграція” та його ролі в конкурентному ринковому процесі.</w:t>
      </w:r>
      <w:r w:rsidR="00C351B8" w:rsidRPr="006914C2">
        <w:rPr>
          <w:rFonts w:ascii="Times New Roman" w:eastAsia="Calibri" w:hAnsi="Times New Roman" w:cs="Times New Roman"/>
          <w:spacing w:val="-20"/>
          <w:sz w:val="24"/>
          <w:szCs w:val="24"/>
        </w:rPr>
        <w:t xml:space="preserve"> </w:t>
      </w:r>
      <w:r w:rsidR="00C351B8" w:rsidRPr="006914C2">
        <w:rPr>
          <w:rFonts w:ascii="Times New Roman" w:eastAsia="Calibri" w:hAnsi="Times New Roman" w:cs="Times New Roman"/>
          <w:spacing w:val="-20"/>
          <w:sz w:val="24"/>
          <w:szCs w:val="24"/>
          <w:lang w:val="en-US"/>
        </w:rPr>
        <w:t>URL</w:t>
      </w:r>
      <w:r w:rsidR="00C351B8" w:rsidRPr="006914C2">
        <w:rPr>
          <w:rFonts w:ascii="Times New Roman" w:eastAsia="Calibri" w:hAnsi="Times New Roman" w:cs="Times New Roman"/>
          <w:spacing w:val="-20"/>
          <w:sz w:val="24"/>
          <w:szCs w:val="24"/>
          <w:lang w:val="uk-UA"/>
        </w:rPr>
        <w:t xml:space="preserve">: </w:t>
      </w:r>
      <w:hyperlink r:id="rId14" w:history="1">
        <w:r w:rsidR="00C351B8" w:rsidRPr="006914C2">
          <w:rPr>
            <w:rFonts w:ascii="Times New Roman" w:eastAsia="Calibri" w:hAnsi="Times New Roman" w:cs="Times New Roman"/>
            <w:spacing w:val="-20"/>
            <w:sz w:val="24"/>
            <w:szCs w:val="24"/>
            <w:lang w:val="uk-UA"/>
          </w:rPr>
          <w:t>http://dspace.nbuv.gov.ua/bitstream/handle/123456789/35506/17-Biloysova.pdf?sequence=1</w:t>
        </w:r>
      </w:hyperlink>
    </w:p>
    <w:p w:rsidR="00C351B8" w:rsidRDefault="00C351B8" w:rsidP="00C351B8">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1C66A8" w:rsidRPr="001C66A8" w:rsidRDefault="008B2CAE" w:rsidP="006914C2">
      <w:pPr>
        <w:spacing w:after="200" w:line="240" w:lineRule="auto"/>
        <w:contextualSpacing/>
        <w:jc w:val="right"/>
        <w:rPr>
          <w:rFonts w:ascii="Times New Roman" w:eastAsia="Calibri" w:hAnsi="Times New Roman" w:cs="Times New Roman"/>
          <w:b/>
          <w:i/>
          <w:sz w:val="28"/>
          <w:szCs w:val="28"/>
          <w:lang w:val="uk-UA"/>
        </w:rPr>
      </w:pPr>
      <w:r>
        <w:rPr>
          <w:rFonts w:ascii="Times New Roman" w:eastAsia="Calibri" w:hAnsi="Times New Roman" w:cs="Times New Roman"/>
          <w:b/>
          <w:sz w:val="28"/>
          <w:szCs w:val="28"/>
          <w:lang w:val="uk-UA"/>
        </w:rPr>
        <w:t>Дубровна М.І.</w:t>
      </w:r>
    </w:p>
    <w:p w:rsidR="001C66A8" w:rsidRPr="001C66A8" w:rsidRDefault="008B2CAE" w:rsidP="006914C2">
      <w:pPr>
        <w:spacing w:after="200" w:line="240" w:lineRule="auto"/>
        <w:contextualSpacing/>
        <w:jc w:val="right"/>
        <w:rPr>
          <w:rFonts w:ascii="Times New Roman" w:eastAsia="Calibri" w:hAnsi="Times New Roman" w:cs="Times New Roman"/>
          <w:b/>
          <w:i/>
          <w:sz w:val="28"/>
          <w:szCs w:val="28"/>
          <w:lang w:val="uk-UA"/>
        </w:rPr>
      </w:pPr>
      <w:r>
        <w:rPr>
          <w:rFonts w:ascii="Times New Roman" w:eastAsia="Calibri" w:hAnsi="Times New Roman" w:cs="Times New Roman"/>
          <w:sz w:val="28"/>
          <w:szCs w:val="28"/>
          <w:lang w:val="uk-UA"/>
        </w:rPr>
        <w:t>студентка І</w:t>
      </w:r>
      <w:r>
        <w:rPr>
          <w:rFonts w:ascii="Times New Roman" w:eastAsia="Calibri" w:hAnsi="Times New Roman" w:cs="Times New Roman"/>
          <w:sz w:val="28"/>
          <w:szCs w:val="28"/>
          <w:lang w:val="en-US"/>
        </w:rPr>
        <w:t>V</w:t>
      </w:r>
      <w:r w:rsidR="001C66A8" w:rsidRPr="001C66A8">
        <w:rPr>
          <w:rFonts w:ascii="Times New Roman" w:eastAsia="Calibri" w:hAnsi="Times New Roman" w:cs="Times New Roman"/>
          <w:sz w:val="28"/>
          <w:szCs w:val="28"/>
          <w:lang w:val="uk-UA"/>
        </w:rPr>
        <w:t xml:space="preserve"> курсу факультету економіки і менеджменту,</w:t>
      </w:r>
    </w:p>
    <w:p w:rsidR="001C66A8" w:rsidRPr="001C66A8" w:rsidRDefault="001C66A8" w:rsidP="008B2CAE">
      <w:pPr>
        <w:spacing w:after="200" w:line="240" w:lineRule="auto"/>
        <w:contextualSpacing/>
        <w:jc w:val="right"/>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Херсонський державний університет </w:t>
      </w:r>
    </w:p>
    <w:p w:rsidR="001C66A8" w:rsidRPr="006914C2" w:rsidRDefault="001C66A8" w:rsidP="006914C2">
      <w:pPr>
        <w:spacing w:after="200" w:line="240" w:lineRule="auto"/>
        <w:contextualSpacing/>
        <w:jc w:val="right"/>
        <w:rPr>
          <w:rFonts w:ascii="Times New Roman" w:eastAsia="Calibri" w:hAnsi="Times New Roman" w:cs="Times New Roman"/>
          <w:i/>
          <w:sz w:val="28"/>
          <w:szCs w:val="28"/>
          <w:lang w:val="uk-UA"/>
        </w:rPr>
      </w:pPr>
      <w:r w:rsidRPr="001C66A8">
        <w:rPr>
          <w:rFonts w:ascii="Times New Roman" w:eastAsia="Calibri" w:hAnsi="Times New Roman" w:cs="Times New Roman"/>
          <w:i/>
          <w:sz w:val="28"/>
          <w:szCs w:val="28"/>
          <w:lang w:val="uk-UA"/>
        </w:rPr>
        <w:t>Науковий керівник</w:t>
      </w:r>
      <w:r w:rsidRPr="001C66A8">
        <w:rPr>
          <w:rFonts w:ascii="Times New Roman" w:eastAsia="Calibri" w:hAnsi="Times New Roman" w:cs="Times New Roman"/>
          <w:i/>
          <w:sz w:val="28"/>
          <w:szCs w:val="28"/>
        </w:rPr>
        <w:t xml:space="preserve">: д.е.н., професор </w:t>
      </w:r>
      <w:r w:rsidRPr="001C66A8">
        <w:rPr>
          <w:rFonts w:ascii="Times New Roman" w:eastAsia="Calibri" w:hAnsi="Times New Roman" w:cs="Times New Roman"/>
          <w:i/>
          <w:sz w:val="28"/>
          <w:szCs w:val="28"/>
          <w:lang w:val="uk-UA"/>
        </w:rPr>
        <w:t>Ушкаренко</w:t>
      </w:r>
      <w:r w:rsidR="006914C2" w:rsidRPr="006914C2">
        <w:rPr>
          <w:rFonts w:ascii="Times New Roman" w:eastAsia="Calibri" w:hAnsi="Times New Roman" w:cs="Times New Roman"/>
          <w:i/>
          <w:sz w:val="28"/>
          <w:szCs w:val="28"/>
          <w:lang w:val="uk-UA"/>
        </w:rPr>
        <w:t xml:space="preserve"> </w:t>
      </w:r>
      <w:r w:rsidR="006914C2" w:rsidRPr="001C66A8">
        <w:rPr>
          <w:rFonts w:ascii="Times New Roman" w:eastAsia="Calibri" w:hAnsi="Times New Roman" w:cs="Times New Roman"/>
          <w:i/>
          <w:sz w:val="28"/>
          <w:szCs w:val="28"/>
          <w:lang w:val="uk-UA"/>
        </w:rPr>
        <w:t>Ю</w:t>
      </w:r>
      <w:r w:rsidR="006914C2" w:rsidRPr="001C66A8">
        <w:rPr>
          <w:rFonts w:ascii="Times New Roman" w:eastAsia="Calibri" w:hAnsi="Times New Roman" w:cs="Times New Roman"/>
          <w:i/>
          <w:sz w:val="28"/>
          <w:szCs w:val="28"/>
        </w:rPr>
        <w:t>.В.</w:t>
      </w:r>
    </w:p>
    <w:p w:rsidR="001C66A8" w:rsidRPr="001C66A8" w:rsidRDefault="001C66A8" w:rsidP="001C66A8">
      <w:pPr>
        <w:spacing w:after="0" w:line="360" w:lineRule="auto"/>
        <w:jc w:val="center"/>
        <w:rPr>
          <w:rFonts w:ascii="Times New Roman" w:eastAsia="Calibri" w:hAnsi="Times New Roman" w:cs="Times New Roman"/>
          <w:b/>
          <w:sz w:val="28"/>
          <w:szCs w:val="28"/>
          <w:lang w:val="uk-UA"/>
        </w:rPr>
      </w:pPr>
      <w:r w:rsidRPr="001C66A8">
        <w:rPr>
          <w:rFonts w:ascii="Times New Roman" w:eastAsia="Calibri" w:hAnsi="Times New Roman" w:cs="Times New Roman"/>
          <w:b/>
          <w:sz w:val="28"/>
          <w:szCs w:val="28"/>
          <w:lang w:val="uk-UA"/>
        </w:rPr>
        <w:t>ВПЛИВ ІНОЗЕМНИХ ІНВЕСТИЦІЙ НА ЕКОНОМІЧНИЙ РОЗВИТОК ХЕРСОНСЬКОЇ ОБЛАСТІ</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Однією з важливих проблем в Україні є стабілізація економіки і підвищення її ефективності. </w:t>
      </w:r>
      <w:r w:rsidRPr="001C66A8">
        <w:rPr>
          <w:rFonts w:ascii="Times New Roman" w:eastAsia="Calibri" w:hAnsi="Times New Roman" w:cs="Times New Roman"/>
          <w:sz w:val="28"/>
          <w:szCs w:val="28"/>
        </w:rPr>
        <w:t xml:space="preserve">Забезпечення </w:t>
      </w:r>
      <w:r w:rsidRPr="001C66A8">
        <w:rPr>
          <w:rFonts w:ascii="Times New Roman" w:eastAsia="Calibri" w:hAnsi="Times New Roman" w:cs="Times New Roman"/>
          <w:sz w:val="28"/>
          <w:szCs w:val="28"/>
          <w:lang w:val="uk-UA"/>
        </w:rPr>
        <w:t xml:space="preserve">сталого </w:t>
      </w:r>
      <w:r w:rsidRPr="001C66A8">
        <w:rPr>
          <w:rFonts w:ascii="Times New Roman" w:eastAsia="Calibri" w:hAnsi="Times New Roman" w:cs="Times New Roman"/>
          <w:sz w:val="28"/>
          <w:szCs w:val="28"/>
        </w:rPr>
        <w:t xml:space="preserve">соціально-економічного розвитку країни пов’язано з ефективним використанням інвестиційних ресурсів. Нестача внутрішніх фінансових ресурсів та відсутність </w:t>
      </w:r>
      <w:r w:rsidRPr="001C66A8">
        <w:rPr>
          <w:rFonts w:ascii="Times New Roman" w:eastAsia="Calibri" w:hAnsi="Times New Roman" w:cs="Times New Roman"/>
          <w:sz w:val="28"/>
          <w:szCs w:val="28"/>
          <w:lang w:val="uk-UA"/>
        </w:rPr>
        <w:t>державного</w:t>
      </w:r>
      <w:r w:rsidRPr="001C66A8">
        <w:rPr>
          <w:rFonts w:ascii="Times New Roman" w:eastAsia="Calibri" w:hAnsi="Times New Roman" w:cs="Times New Roman"/>
          <w:sz w:val="28"/>
          <w:szCs w:val="28"/>
        </w:rPr>
        <w:t xml:space="preserve"> фінансування с</w:t>
      </w:r>
      <w:r w:rsidRPr="001C66A8">
        <w:rPr>
          <w:rFonts w:ascii="Times New Roman" w:eastAsia="Calibri" w:hAnsi="Times New Roman" w:cs="Times New Roman"/>
          <w:sz w:val="28"/>
          <w:szCs w:val="28"/>
          <w:lang w:val="uk-UA"/>
        </w:rPr>
        <w:t>хиляють</w:t>
      </w:r>
      <w:r w:rsidRPr="001C66A8">
        <w:rPr>
          <w:rFonts w:ascii="Times New Roman" w:eastAsia="Calibri" w:hAnsi="Times New Roman" w:cs="Times New Roman"/>
          <w:sz w:val="28"/>
          <w:szCs w:val="28"/>
        </w:rPr>
        <w:t xml:space="preserve"> до пошуку нових </w:t>
      </w:r>
      <w:r w:rsidRPr="001C66A8">
        <w:rPr>
          <w:rFonts w:ascii="Times New Roman" w:eastAsia="Calibri" w:hAnsi="Times New Roman" w:cs="Times New Roman"/>
          <w:sz w:val="28"/>
          <w:szCs w:val="28"/>
          <w:lang w:val="uk-UA"/>
        </w:rPr>
        <w:t>шляхів</w:t>
      </w:r>
      <w:r w:rsidRPr="001C66A8">
        <w:rPr>
          <w:rFonts w:ascii="Times New Roman" w:eastAsia="Calibri" w:hAnsi="Times New Roman" w:cs="Times New Roman"/>
          <w:sz w:val="28"/>
          <w:szCs w:val="28"/>
        </w:rPr>
        <w:t xml:space="preserve"> залучення капіталу, у тому числі й іноземних інвестицій. </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bCs/>
          <w:color w:val="000000"/>
          <w:sz w:val="28"/>
          <w:szCs w:val="28"/>
          <w:shd w:val="clear" w:color="auto" w:fill="FFFFFF"/>
          <w:lang w:val="uk-UA"/>
        </w:rPr>
        <w:t>Прямі іноземні інвестиції</w:t>
      </w:r>
      <w:r w:rsidRPr="001C66A8">
        <w:rPr>
          <w:rFonts w:ascii="Times New Roman" w:eastAsia="Calibri" w:hAnsi="Times New Roman" w:cs="Times New Roman"/>
          <w:color w:val="000000"/>
          <w:sz w:val="28"/>
          <w:szCs w:val="28"/>
          <w:shd w:val="clear" w:color="auto" w:fill="FFFFFF"/>
        </w:rPr>
        <w:t>  </w:t>
      </w:r>
      <w:r w:rsidRPr="001C66A8">
        <w:rPr>
          <w:rFonts w:ascii="Times New Roman" w:eastAsia="Calibri" w:hAnsi="Times New Roman" w:cs="Times New Roman"/>
          <w:color w:val="000000"/>
          <w:sz w:val="28"/>
          <w:szCs w:val="28"/>
          <w:shd w:val="clear" w:color="auto" w:fill="FFFFFF"/>
          <w:lang w:val="uk-UA"/>
        </w:rPr>
        <w:t>− це довгострокові вкладення матеріальних засобів компаніями-нерезидентами в економіку країни</w:t>
      </w:r>
      <w:r w:rsidRPr="001C66A8">
        <w:rPr>
          <w:rFonts w:ascii="Times New Roman" w:eastAsia="Calibri" w:hAnsi="Times New Roman" w:cs="Times New Roman"/>
          <w:sz w:val="28"/>
          <w:szCs w:val="28"/>
          <w:lang w:val="uk-UA"/>
        </w:rPr>
        <w:t>, вони є важливим ресурсом капіталовкладень у розвиток країни та впровадження інноваційних технік у виробництві і управлінні. Одним із важливих чинників є розробка напрямів покращання інвестиційного клімату та шляхів підвищення активності інвестиційного процесу.</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Для оцінки ефективності функціонування інвестиційної діяльності в Херсонській області розглянемо динаміку реальних інвестицій за період 2014-2019 рр. </w:t>
      </w:r>
      <w:r w:rsidRPr="001C66A8">
        <w:rPr>
          <w:rFonts w:ascii="Times New Roman" w:eastAsia="Calibri" w:hAnsi="Times New Roman" w:cs="Times New Roman"/>
          <w:sz w:val="28"/>
          <w:szCs w:val="28"/>
        </w:rPr>
        <w:t xml:space="preserve">За даними </w:t>
      </w:r>
      <w:r w:rsidRPr="001C66A8">
        <w:rPr>
          <w:rFonts w:ascii="Times New Roman" w:eastAsia="Calibri" w:hAnsi="Times New Roman" w:cs="Times New Roman"/>
          <w:sz w:val="28"/>
          <w:szCs w:val="28"/>
          <w:lang w:val="uk-UA"/>
        </w:rPr>
        <w:t xml:space="preserve">Головного управління статистики у Херсонській області </w:t>
      </w:r>
      <w:r w:rsidRPr="001C66A8">
        <w:rPr>
          <w:rFonts w:ascii="Times New Roman" w:eastAsia="Calibri" w:hAnsi="Times New Roman" w:cs="Times New Roman"/>
          <w:sz w:val="28"/>
          <w:szCs w:val="28"/>
        </w:rPr>
        <w:t>обсяги інвестицій в реальний сектор економіки за досліджуваний період дещо збільшився в порівняні за попередні роки</w:t>
      </w:r>
      <w:r w:rsidRPr="001C66A8">
        <w:rPr>
          <w:rFonts w:ascii="Times New Roman" w:eastAsia="Calibri" w:hAnsi="Times New Roman" w:cs="Times New Roman"/>
          <w:sz w:val="28"/>
          <w:szCs w:val="28"/>
          <w:lang w:val="uk-UA"/>
        </w:rPr>
        <w:t xml:space="preserve"> (табл. 1) </w:t>
      </w:r>
      <w:r w:rsidRPr="001C66A8">
        <w:rPr>
          <w:rFonts w:ascii="Times New Roman" w:eastAsia="Calibri" w:hAnsi="Times New Roman" w:cs="Times New Roman"/>
          <w:sz w:val="28"/>
          <w:szCs w:val="28"/>
        </w:rPr>
        <w:t>[</w:t>
      </w:r>
      <w:r w:rsidRPr="001C66A8">
        <w:rPr>
          <w:rFonts w:ascii="Times New Roman" w:eastAsia="Calibri" w:hAnsi="Times New Roman" w:cs="Times New Roman"/>
          <w:sz w:val="28"/>
          <w:szCs w:val="28"/>
          <w:lang w:val="uk-UA"/>
        </w:rPr>
        <w:t>1</w:t>
      </w:r>
      <w:r w:rsidRPr="001C66A8">
        <w:rPr>
          <w:rFonts w:ascii="Times New Roman" w:eastAsia="Calibri" w:hAnsi="Times New Roman" w:cs="Times New Roman"/>
          <w:sz w:val="28"/>
          <w:szCs w:val="28"/>
        </w:rPr>
        <w:t>]</w:t>
      </w:r>
      <w:r w:rsidRPr="001C66A8">
        <w:rPr>
          <w:rFonts w:ascii="Times New Roman" w:eastAsia="Calibri" w:hAnsi="Times New Roman" w:cs="Times New Roman"/>
          <w:sz w:val="28"/>
          <w:szCs w:val="28"/>
          <w:lang w:val="uk-UA"/>
        </w:rPr>
        <w:t>. Н</w:t>
      </w:r>
      <w:r w:rsidRPr="001C66A8">
        <w:rPr>
          <w:rFonts w:ascii="Times New Roman" w:eastAsia="Calibri" w:hAnsi="Times New Roman" w:cs="Times New Roman"/>
          <w:sz w:val="28"/>
          <w:szCs w:val="28"/>
        </w:rPr>
        <w:t>ерезиденти з країн – членів Європейського Союзу, незмінно залишаються головними інвестиційними партнерами Херсонщини, оскільки питома вага їх внесень за останні п’ять років у середньому становить майже 80%</w:t>
      </w:r>
      <w:r w:rsidRPr="001C66A8">
        <w:rPr>
          <w:rFonts w:ascii="Times New Roman" w:eastAsia="Calibri" w:hAnsi="Times New Roman" w:cs="Times New Roman"/>
          <w:sz w:val="28"/>
          <w:szCs w:val="28"/>
          <w:lang w:val="uk-UA"/>
        </w:rPr>
        <w:t>.</w:t>
      </w:r>
    </w:p>
    <w:p w:rsidR="001C66A8" w:rsidRPr="001C66A8" w:rsidRDefault="001C66A8" w:rsidP="001C66A8">
      <w:pPr>
        <w:spacing w:after="0" w:line="360" w:lineRule="auto"/>
        <w:ind w:firstLine="709"/>
        <w:jc w:val="both"/>
        <w:rPr>
          <w:rFonts w:ascii="Times New Roman" w:eastAsia="Calibri" w:hAnsi="Times New Roman" w:cs="Times New Roman"/>
          <w:b/>
          <w:sz w:val="28"/>
          <w:szCs w:val="28"/>
          <w:lang w:val="uk-UA"/>
        </w:rPr>
      </w:pPr>
      <w:r w:rsidRPr="001C66A8">
        <w:rPr>
          <w:rFonts w:ascii="Times New Roman" w:eastAsia="Calibri" w:hAnsi="Times New Roman" w:cs="Times New Roman"/>
          <w:b/>
          <w:noProof/>
          <w:sz w:val="28"/>
          <w:szCs w:val="28"/>
          <w:lang w:eastAsia="ru-RU"/>
        </w:rPr>
        <w:lastRenderedPageBreak/>
        <w:drawing>
          <wp:inline distT="0" distB="0" distL="0" distR="0" wp14:anchorId="514144B7" wp14:editId="4FF5F97F">
            <wp:extent cx="4023995" cy="2075455"/>
            <wp:effectExtent l="0" t="0" r="0" b="1270"/>
            <wp:docPr id="2" name="Рисунок 0"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5"/>
                    <a:stretch>
                      <a:fillRect/>
                    </a:stretch>
                  </pic:blipFill>
                  <pic:spPr>
                    <a:xfrm>
                      <a:off x="0" y="0"/>
                      <a:ext cx="4072451" cy="2100447"/>
                    </a:xfrm>
                    <a:prstGeom prst="rect">
                      <a:avLst/>
                    </a:prstGeom>
                  </pic:spPr>
                </pic:pic>
              </a:graphicData>
            </a:graphic>
          </wp:inline>
        </w:drawing>
      </w:r>
    </w:p>
    <w:p w:rsidR="001C66A8" w:rsidRPr="001C66A8" w:rsidRDefault="001C66A8" w:rsidP="001C66A8">
      <w:pPr>
        <w:spacing w:after="0" w:line="360" w:lineRule="auto"/>
        <w:ind w:firstLine="709"/>
        <w:jc w:val="center"/>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Рис 1. Динаміка надходжень прямих іноземних інвестицій  в економіку Херсонської області у 2014-2019 рр.,</w:t>
      </w:r>
      <w:r w:rsidRPr="001C66A8">
        <w:rPr>
          <w:rFonts w:ascii="Times New Roman" w:eastAsia="Calibri" w:hAnsi="Times New Roman" w:cs="Times New Roman"/>
          <w:sz w:val="28"/>
          <w:szCs w:val="28"/>
        </w:rPr>
        <w:t> </w:t>
      </w:r>
      <w:r w:rsidRPr="001C66A8">
        <w:rPr>
          <w:rFonts w:ascii="Times New Roman" w:eastAsia="Calibri" w:hAnsi="Times New Roman" w:cs="Times New Roman"/>
          <w:sz w:val="28"/>
          <w:szCs w:val="28"/>
          <w:lang w:val="uk-UA"/>
        </w:rPr>
        <w:t xml:space="preserve">млн дол. </w:t>
      </w:r>
      <w:r w:rsidRPr="001C66A8">
        <w:rPr>
          <w:rFonts w:ascii="Times New Roman" w:eastAsia="Calibri" w:hAnsi="Times New Roman" w:cs="Times New Roman"/>
          <w:sz w:val="28"/>
          <w:szCs w:val="28"/>
        </w:rPr>
        <w:t>США</w:t>
      </w:r>
    </w:p>
    <w:p w:rsidR="001C66A8" w:rsidRPr="001C66A8" w:rsidRDefault="001C66A8" w:rsidP="001C66A8">
      <w:pPr>
        <w:spacing w:after="0" w:line="360" w:lineRule="auto"/>
        <w:ind w:firstLine="709"/>
        <w:jc w:val="both"/>
        <w:rPr>
          <w:rFonts w:ascii="Times New Roman" w:eastAsia="Calibri" w:hAnsi="Times New Roman" w:cs="Times New Roman"/>
          <w:sz w:val="28"/>
          <w:szCs w:val="28"/>
        </w:rPr>
      </w:pP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rPr>
        <w:t>Станом на 01 квітня 2019 року загальний обсяг прямих іноземних інвестицій склав 220,4 млн дол. США та у порівнянні з відповідним показником на початок 2019 року збільшився на 15,4 млн дол. США, або на 7,5%.</w:t>
      </w:r>
      <w:r w:rsidRPr="001C66A8">
        <w:rPr>
          <w:rFonts w:ascii="Times New Roman" w:eastAsia="Calibri" w:hAnsi="Times New Roman" w:cs="Times New Roman"/>
          <w:sz w:val="28"/>
          <w:szCs w:val="28"/>
          <w:lang w:val="uk-UA"/>
        </w:rPr>
        <w:t xml:space="preserve"> </w:t>
      </w:r>
      <w:r w:rsidRPr="001C66A8">
        <w:rPr>
          <w:rFonts w:ascii="Times New Roman" w:eastAsia="Calibri" w:hAnsi="Times New Roman" w:cs="Times New Roman"/>
          <w:sz w:val="28"/>
          <w:szCs w:val="28"/>
        </w:rPr>
        <w:t>При цьому, надходження з країн – членів Європейського Союзу, склали 174,0 млн дол. США, або 79,0% від загального обсягу, та зросли на 10,4 млн дол. США, або на 6,3%, проти відповідного обсягу, встановленого на 01 січня 2019 року.</w:t>
      </w:r>
    </w:p>
    <w:p w:rsidR="001C66A8" w:rsidRPr="008B2CAE" w:rsidRDefault="001C66A8" w:rsidP="001C66A8">
      <w:pPr>
        <w:spacing w:after="0" w:line="360" w:lineRule="auto"/>
        <w:ind w:firstLine="709"/>
        <w:jc w:val="both"/>
        <w:rPr>
          <w:rFonts w:ascii="Times New Roman" w:eastAsia="Calibri" w:hAnsi="Times New Roman" w:cs="Times New Roman"/>
          <w:sz w:val="28"/>
          <w:szCs w:val="28"/>
          <w:shd w:val="clear" w:color="auto" w:fill="FFFFFF"/>
          <w:lang w:val="uk-UA"/>
        </w:rPr>
      </w:pPr>
      <w:r w:rsidRPr="008B2CAE">
        <w:rPr>
          <w:rFonts w:ascii="Times New Roman" w:eastAsia="Calibri" w:hAnsi="Times New Roman" w:cs="Times New Roman"/>
          <w:sz w:val="28"/>
          <w:szCs w:val="28"/>
          <w:shd w:val="clear" w:color="auto" w:fill="FFFFFF"/>
        </w:rPr>
        <w:t>Лідерами за обсягами інвестицій в Херсонській області є м. Херсон, м. Каховка, м. Нова Каховка, Каланчацький та Цюрупинський райони.</w:t>
      </w:r>
      <w:r w:rsidRPr="008B2CAE">
        <w:rPr>
          <w:rFonts w:ascii="Times New Roman" w:eastAsia="Calibri" w:hAnsi="Times New Roman" w:cs="Times New Roman"/>
          <w:sz w:val="28"/>
          <w:szCs w:val="28"/>
          <w:shd w:val="clear" w:color="auto" w:fill="FFFFFF"/>
          <w:lang w:val="uk-UA"/>
        </w:rPr>
        <w:t xml:space="preserve"> </w:t>
      </w:r>
      <w:r w:rsidRPr="008B2CAE">
        <w:rPr>
          <w:rFonts w:ascii="Times New Roman" w:eastAsia="Calibri" w:hAnsi="Times New Roman" w:cs="Times New Roman"/>
          <w:sz w:val="28"/>
          <w:szCs w:val="28"/>
          <w:shd w:val="clear" w:color="auto" w:fill="FFFFFF"/>
        </w:rPr>
        <w:t>Серед пріоритетних галузей для інвестування – аграрне виробництво, харчова та переробна промисловість, розвиток логістичної інфраструктури.</w:t>
      </w:r>
    </w:p>
    <w:p w:rsidR="001C66A8" w:rsidRPr="008B2CAE" w:rsidRDefault="001C66A8" w:rsidP="001C66A8">
      <w:pPr>
        <w:spacing w:after="0" w:line="360" w:lineRule="auto"/>
        <w:ind w:firstLine="709"/>
        <w:jc w:val="both"/>
        <w:rPr>
          <w:rFonts w:ascii="Times New Roman" w:eastAsia="Calibri" w:hAnsi="Times New Roman" w:cs="Times New Roman"/>
          <w:sz w:val="28"/>
          <w:szCs w:val="28"/>
          <w:shd w:val="clear" w:color="auto" w:fill="FFFFFF"/>
          <w:lang w:val="uk-UA"/>
        </w:rPr>
      </w:pPr>
      <w:r w:rsidRPr="008B2CAE">
        <w:rPr>
          <w:rFonts w:ascii="Times New Roman" w:eastAsia="Calibri" w:hAnsi="Times New Roman" w:cs="Times New Roman"/>
          <w:sz w:val="28"/>
          <w:szCs w:val="28"/>
          <w:shd w:val="clear" w:color="auto" w:fill="FFFFFF"/>
          <w:lang w:val="uk-UA"/>
        </w:rPr>
        <w:t>В Херсонській області існує ряд умов для сприятливого інвестування, а саме:</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t xml:space="preserve">- </w:t>
      </w:r>
      <w:r w:rsidRPr="001C66A8">
        <w:rPr>
          <w:rFonts w:ascii="Times New Roman" w:eastAsia="Calibri" w:hAnsi="Times New Roman" w:cs="Times New Roman"/>
          <w:sz w:val="28"/>
          <w:szCs w:val="28"/>
          <w:lang w:val="uk-UA" w:eastAsia="ru-RU"/>
        </w:rPr>
        <w:t>вигідне географічне розташування між Азово-Чорноморським басейном та басейном ріки Дніпро;</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t xml:space="preserve">- </w:t>
      </w:r>
      <w:r w:rsidRPr="001C66A8">
        <w:rPr>
          <w:rFonts w:ascii="Times New Roman" w:eastAsia="Calibri" w:hAnsi="Times New Roman" w:cs="Times New Roman"/>
          <w:sz w:val="28"/>
          <w:szCs w:val="28"/>
          <w:lang w:eastAsia="ru-RU"/>
        </w:rPr>
        <w:t>розвинена транспортна інфраструктура: розгалужена мережа автодоріг загальнодержавного та місцевого значення, залізнична мережа, наявність аеропорту;</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t xml:space="preserve">- </w:t>
      </w:r>
      <w:r w:rsidRPr="001C66A8">
        <w:rPr>
          <w:rFonts w:ascii="Times New Roman" w:eastAsia="Calibri" w:hAnsi="Times New Roman" w:cs="Times New Roman"/>
          <w:sz w:val="28"/>
          <w:szCs w:val="28"/>
          <w:lang w:eastAsia="ru-RU"/>
        </w:rPr>
        <w:t>високопродуктивні земельні ресурси, висока аграрна культура і хороша база для розвитку харчової промисловості;</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lastRenderedPageBreak/>
        <w:t xml:space="preserve">- </w:t>
      </w:r>
      <w:r w:rsidRPr="001C66A8">
        <w:rPr>
          <w:rFonts w:ascii="Times New Roman" w:eastAsia="Calibri" w:hAnsi="Times New Roman" w:cs="Times New Roman"/>
          <w:sz w:val="28"/>
          <w:szCs w:val="28"/>
          <w:lang w:eastAsia="ru-RU"/>
        </w:rPr>
        <w:t>природно-кліматичні умови і мінерально-сировинні ресурси, які створюють конкурентні переваги для розвитку промисловості будівельних матеріалів, об'єктів рекреації;</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t xml:space="preserve">- </w:t>
      </w:r>
      <w:r w:rsidRPr="001C66A8">
        <w:rPr>
          <w:rFonts w:ascii="Times New Roman" w:eastAsia="Calibri" w:hAnsi="Times New Roman" w:cs="Times New Roman"/>
          <w:sz w:val="28"/>
          <w:szCs w:val="28"/>
          <w:lang w:eastAsia="ru-RU"/>
        </w:rPr>
        <w:t>величезний потенціал для розвитку туризму та відпочинку;</w:t>
      </w:r>
    </w:p>
    <w:p w:rsidR="001C66A8" w:rsidRPr="001C66A8" w:rsidRDefault="001C66A8" w:rsidP="001C66A8">
      <w:pPr>
        <w:spacing w:after="0" w:line="360" w:lineRule="auto"/>
        <w:ind w:firstLine="709"/>
        <w:jc w:val="both"/>
        <w:rPr>
          <w:rFonts w:ascii="Times New Roman" w:eastAsia="Calibri" w:hAnsi="Times New Roman" w:cs="Times New Roman"/>
          <w:color w:val="292929"/>
          <w:sz w:val="28"/>
          <w:szCs w:val="28"/>
          <w:shd w:val="clear" w:color="auto" w:fill="FFFFFF"/>
          <w:lang w:val="uk-UA"/>
        </w:rPr>
      </w:pPr>
      <w:r w:rsidRPr="001C66A8">
        <w:rPr>
          <w:rFonts w:ascii="Times New Roman" w:eastAsia="Calibri" w:hAnsi="Times New Roman" w:cs="Times New Roman"/>
          <w:color w:val="292929"/>
          <w:sz w:val="28"/>
          <w:szCs w:val="28"/>
          <w:shd w:val="clear" w:color="auto" w:fill="FFFFFF"/>
          <w:lang w:val="uk-UA"/>
        </w:rPr>
        <w:t xml:space="preserve">- </w:t>
      </w:r>
      <w:r w:rsidRPr="001C66A8">
        <w:rPr>
          <w:rFonts w:ascii="Times New Roman" w:eastAsia="Calibri" w:hAnsi="Times New Roman" w:cs="Times New Roman"/>
          <w:sz w:val="28"/>
          <w:szCs w:val="28"/>
          <w:lang w:val="uk-UA" w:eastAsia="ru-RU"/>
        </w:rPr>
        <w:t>розвинена ринкова інфраструктура та інфраструктура сприяння розвитку бізнесу [3].</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Отже, для ефективного соціально-економічного розвитку області необхідне суттєве поліпшення інвестиційного клімату, яке передбачає запровадження: удосконалення державного регулювання; створення необхідних умов для залучення іноземних інвестицій, які позитивно впливають на розвиток галузей та економіки цілому; захист прав власності іноземних інвесторів та ін. </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У зв’язку з цим, напрямком подальших досліджень має стати розробка пропозицій щодо створення умов для залучення прямих іноземних інвестицій в Херсонську область в контексті огляду на реалістичність сучасного розвитку підприємницького сектору.</w:t>
      </w:r>
    </w:p>
    <w:p w:rsidR="001C66A8" w:rsidRPr="008B2CAE" w:rsidRDefault="001C66A8" w:rsidP="008B2CAE">
      <w:pPr>
        <w:spacing w:after="0" w:line="240" w:lineRule="auto"/>
        <w:ind w:firstLine="709"/>
        <w:jc w:val="center"/>
        <w:rPr>
          <w:rFonts w:ascii="Times New Roman" w:eastAsia="Calibri" w:hAnsi="Times New Roman" w:cs="Times New Roman"/>
          <w:b/>
          <w:sz w:val="24"/>
          <w:szCs w:val="24"/>
          <w:lang w:val="uk-UA"/>
        </w:rPr>
      </w:pPr>
      <w:r w:rsidRPr="008B2CAE">
        <w:rPr>
          <w:rFonts w:ascii="Times New Roman" w:eastAsia="Calibri" w:hAnsi="Times New Roman" w:cs="Times New Roman"/>
          <w:b/>
          <w:sz w:val="24"/>
          <w:szCs w:val="24"/>
          <w:lang w:val="uk-UA"/>
        </w:rPr>
        <w:t>Література</w:t>
      </w:r>
    </w:p>
    <w:p w:rsidR="001C66A8" w:rsidRPr="008B2CAE" w:rsidRDefault="008B2CAE" w:rsidP="008B2CAE">
      <w:pPr>
        <w:spacing w:after="0" w:line="240" w:lineRule="auto"/>
        <w:jc w:val="both"/>
        <w:rPr>
          <w:rFonts w:ascii="Times New Roman" w:eastAsia="Times New Roman" w:hAnsi="Times New Roman" w:cs="Times New Roman"/>
          <w:sz w:val="24"/>
          <w:szCs w:val="24"/>
          <w:lang w:val="uk-UA" w:eastAsia="uk-UA"/>
        </w:rPr>
      </w:pPr>
      <w:r w:rsidRPr="008B2CAE">
        <w:rPr>
          <w:rFonts w:ascii="Times New Roman" w:eastAsia="Times New Roman" w:hAnsi="Times New Roman" w:cs="Times New Roman"/>
          <w:sz w:val="24"/>
          <w:szCs w:val="24"/>
          <w:lang w:val="uk-UA" w:eastAsia="uk-UA"/>
        </w:rPr>
        <w:t>1.</w:t>
      </w:r>
      <w:r w:rsidR="001C66A8" w:rsidRPr="008B2CAE">
        <w:rPr>
          <w:rFonts w:ascii="Times New Roman" w:eastAsia="Times New Roman" w:hAnsi="Times New Roman" w:cs="Times New Roman"/>
          <w:sz w:val="24"/>
          <w:szCs w:val="24"/>
          <w:lang w:val="uk-UA" w:eastAsia="uk-UA"/>
        </w:rPr>
        <w:t>Державна служба економічної статистики України // Режим доступу: http://www.ukrstat.gov.ua/</w:t>
      </w:r>
    </w:p>
    <w:p w:rsidR="001C66A8" w:rsidRPr="008B2CAE" w:rsidRDefault="008B2CAE" w:rsidP="008B2CAE">
      <w:pPr>
        <w:spacing w:after="0" w:line="240" w:lineRule="auto"/>
        <w:jc w:val="both"/>
        <w:rPr>
          <w:rFonts w:ascii="Times New Roman" w:eastAsia="Times New Roman" w:hAnsi="Times New Roman" w:cs="Times New Roman"/>
          <w:sz w:val="24"/>
          <w:szCs w:val="24"/>
          <w:lang w:val="uk-UA" w:eastAsia="uk-UA"/>
        </w:rPr>
      </w:pPr>
      <w:r w:rsidRPr="008B2CAE">
        <w:rPr>
          <w:rFonts w:ascii="Times New Roman" w:eastAsia="Times New Roman" w:hAnsi="Times New Roman" w:cs="Times New Roman"/>
          <w:sz w:val="24"/>
          <w:szCs w:val="24"/>
          <w:lang w:val="uk-UA" w:eastAsia="uk-UA"/>
        </w:rPr>
        <w:t>2.</w:t>
      </w:r>
      <w:r w:rsidR="001C66A8" w:rsidRPr="008B2CAE">
        <w:rPr>
          <w:rFonts w:ascii="Times New Roman" w:eastAsia="Times New Roman" w:hAnsi="Times New Roman" w:cs="Times New Roman"/>
          <w:sz w:val="24"/>
          <w:szCs w:val="24"/>
          <w:lang w:val="uk-UA" w:eastAsia="uk-UA"/>
        </w:rPr>
        <w:t>Дропа Я.Б. Підприємства з іноземними інвестиціями як форма залучення іноземного капіталу в Україну // Молодий вчений. − 2015. − № 8(2). − С. 48-53.</w:t>
      </w:r>
    </w:p>
    <w:p w:rsidR="001C66A8" w:rsidRPr="008B2CAE" w:rsidRDefault="008B2CAE" w:rsidP="008B2CAE">
      <w:pPr>
        <w:spacing w:after="0" w:line="240" w:lineRule="auto"/>
        <w:jc w:val="both"/>
        <w:rPr>
          <w:rFonts w:ascii="Times New Roman" w:eastAsia="Times New Roman" w:hAnsi="Times New Roman" w:cs="Times New Roman"/>
          <w:sz w:val="24"/>
          <w:szCs w:val="24"/>
          <w:lang w:val="uk-UA" w:eastAsia="uk-UA"/>
        </w:rPr>
      </w:pPr>
      <w:r w:rsidRPr="008B2CAE">
        <w:rPr>
          <w:rFonts w:ascii="Times New Roman" w:eastAsia="Times New Roman" w:hAnsi="Times New Roman" w:cs="Times New Roman"/>
          <w:sz w:val="24"/>
          <w:szCs w:val="24"/>
          <w:lang w:val="uk-UA" w:eastAsia="uk-UA"/>
        </w:rPr>
        <w:t>3.</w:t>
      </w:r>
      <w:r w:rsidR="001C66A8" w:rsidRPr="008B2CAE">
        <w:rPr>
          <w:rFonts w:ascii="Times New Roman" w:eastAsia="Times New Roman" w:hAnsi="Times New Roman" w:cs="Times New Roman"/>
          <w:sz w:val="24"/>
          <w:szCs w:val="24"/>
          <w:lang w:val="uk-UA" w:eastAsia="uk-UA"/>
        </w:rPr>
        <w:t>Маркевич К. Л. Поточний стан та перспективи прямого іноземного інвестування в економіку України // Науковий вісник Мукачівського державного університету. Сер.: Економіка. − 2015. − № 2(1). − С. 249-255.</w:t>
      </w:r>
    </w:p>
    <w:p w:rsidR="008B2CAE" w:rsidRDefault="008B2CAE" w:rsidP="001C66A8">
      <w:pPr>
        <w:spacing w:after="0" w:line="360" w:lineRule="auto"/>
        <w:jc w:val="right"/>
        <w:rPr>
          <w:rFonts w:ascii="Times New Roman" w:eastAsia="Arial" w:hAnsi="Times New Roman" w:cs="Times New Roman"/>
          <w:b/>
          <w:sz w:val="28"/>
          <w:lang w:val="uk-UA" w:eastAsia="ru-RU"/>
        </w:rPr>
      </w:pPr>
    </w:p>
    <w:p w:rsidR="001C66A8" w:rsidRPr="001C66A8" w:rsidRDefault="001C66A8" w:rsidP="006914C2">
      <w:pPr>
        <w:spacing w:after="0" w:line="240" w:lineRule="auto"/>
        <w:jc w:val="right"/>
        <w:rPr>
          <w:rFonts w:ascii="Times New Roman" w:eastAsia="Arial" w:hAnsi="Times New Roman" w:cs="Times New Roman"/>
          <w:b/>
          <w:sz w:val="28"/>
          <w:lang w:val="uk-UA" w:eastAsia="ru-RU"/>
        </w:rPr>
      </w:pPr>
      <w:r w:rsidRPr="001C66A8">
        <w:rPr>
          <w:rFonts w:ascii="Times New Roman" w:eastAsia="Arial" w:hAnsi="Times New Roman" w:cs="Times New Roman"/>
          <w:b/>
          <w:sz w:val="28"/>
          <w:lang w:val="uk-UA" w:eastAsia="ru-RU"/>
        </w:rPr>
        <w:t>Жуган Д.Ю.</w:t>
      </w:r>
    </w:p>
    <w:p w:rsidR="001C66A8" w:rsidRPr="001C66A8" w:rsidRDefault="001C66A8" w:rsidP="006914C2">
      <w:pPr>
        <w:spacing w:after="0" w:line="240" w:lineRule="auto"/>
        <w:ind w:firstLine="709"/>
        <w:jc w:val="right"/>
        <w:rPr>
          <w:rFonts w:ascii="Times New Roman" w:eastAsia="Arial" w:hAnsi="Times New Roman" w:cs="Times New Roman"/>
          <w:sz w:val="28"/>
          <w:szCs w:val="28"/>
          <w:lang w:val="uk-UA" w:eastAsia="ru-RU"/>
        </w:rPr>
      </w:pPr>
      <w:r w:rsidRPr="001C66A8">
        <w:rPr>
          <w:rFonts w:ascii="Times New Roman" w:eastAsia="Arial" w:hAnsi="Times New Roman" w:cs="Times New Roman"/>
          <w:sz w:val="28"/>
          <w:szCs w:val="28"/>
          <w:lang w:val="uk-UA" w:eastAsia="ru-RU"/>
        </w:rPr>
        <w:t>студентка І</w:t>
      </w:r>
      <w:r w:rsidRPr="001C66A8">
        <w:rPr>
          <w:rFonts w:ascii="Times New Roman" w:eastAsia="Arial" w:hAnsi="Times New Roman" w:cs="Times New Roman"/>
          <w:sz w:val="28"/>
          <w:szCs w:val="28"/>
          <w:lang w:val="en-US" w:eastAsia="ru-RU"/>
        </w:rPr>
        <w:t>I</w:t>
      </w:r>
      <w:r w:rsidRPr="001C66A8">
        <w:rPr>
          <w:rFonts w:ascii="Times New Roman" w:eastAsia="Arial" w:hAnsi="Times New Roman" w:cs="Times New Roman"/>
          <w:sz w:val="28"/>
          <w:szCs w:val="28"/>
          <w:lang w:val="uk-UA" w:eastAsia="ru-RU"/>
        </w:rPr>
        <w:t xml:space="preserve"> курсу факультету економіки і менеджменту</w:t>
      </w:r>
      <w:r w:rsidR="00445FB1">
        <w:rPr>
          <w:rFonts w:ascii="Times New Roman" w:eastAsia="Arial" w:hAnsi="Times New Roman" w:cs="Times New Roman"/>
          <w:sz w:val="28"/>
          <w:szCs w:val="28"/>
          <w:lang w:val="uk-UA" w:eastAsia="ru-RU"/>
        </w:rPr>
        <w:t>,</w:t>
      </w:r>
    </w:p>
    <w:p w:rsidR="001C66A8" w:rsidRPr="001C66A8" w:rsidRDefault="001C66A8" w:rsidP="006914C2">
      <w:pPr>
        <w:spacing w:after="0" w:line="240" w:lineRule="auto"/>
        <w:ind w:firstLine="709"/>
        <w:jc w:val="right"/>
        <w:rPr>
          <w:rFonts w:ascii="Times New Roman" w:eastAsia="Arial" w:hAnsi="Times New Roman" w:cs="Times New Roman"/>
          <w:sz w:val="28"/>
          <w:szCs w:val="28"/>
          <w:lang w:eastAsia="ru-RU"/>
        </w:rPr>
      </w:pPr>
      <w:r w:rsidRPr="001C66A8">
        <w:rPr>
          <w:rFonts w:ascii="Times New Roman" w:eastAsia="Arial" w:hAnsi="Times New Roman" w:cs="Times New Roman"/>
          <w:sz w:val="28"/>
          <w:szCs w:val="28"/>
          <w:lang w:eastAsia="ru-RU"/>
        </w:rPr>
        <w:t>Херсонський державний університет</w:t>
      </w:r>
    </w:p>
    <w:p w:rsidR="001C66A8" w:rsidRPr="001C66A8" w:rsidRDefault="001C66A8" w:rsidP="008B2CAE">
      <w:pPr>
        <w:spacing w:after="0" w:line="240" w:lineRule="auto"/>
        <w:ind w:firstLine="709"/>
        <w:jc w:val="right"/>
        <w:rPr>
          <w:rFonts w:ascii="Times New Roman" w:eastAsia="Arial" w:hAnsi="Times New Roman" w:cs="Times New Roman"/>
          <w:i/>
          <w:sz w:val="28"/>
          <w:szCs w:val="28"/>
          <w:lang w:eastAsia="ru-RU"/>
        </w:rPr>
      </w:pPr>
      <w:r w:rsidRPr="001C66A8">
        <w:rPr>
          <w:rFonts w:ascii="Times New Roman" w:eastAsia="Arial" w:hAnsi="Times New Roman" w:cs="Times New Roman"/>
          <w:i/>
          <w:sz w:val="28"/>
          <w:szCs w:val="28"/>
          <w:lang w:eastAsia="ru-RU"/>
        </w:rPr>
        <w:t>Науковий керівник: кандидат економічних наук, ст. викл.Чмут А.В.</w:t>
      </w:r>
    </w:p>
    <w:p w:rsidR="001C66A8" w:rsidRPr="001C66A8" w:rsidRDefault="001C66A8" w:rsidP="001C66A8">
      <w:pPr>
        <w:spacing w:after="0" w:line="360" w:lineRule="auto"/>
        <w:jc w:val="right"/>
        <w:rPr>
          <w:rFonts w:ascii="Times New Roman" w:eastAsia="Arial" w:hAnsi="Times New Roman" w:cs="Times New Roman"/>
          <w:sz w:val="28"/>
          <w:lang w:val="uk-UA" w:eastAsia="ru-RU"/>
        </w:rPr>
      </w:pPr>
    </w:p>
    <w:p w:rsidR="001C66A8" w:rsidRPr="001C66A8" w:rsidRDefault="001C66A8" w:rsidP="001C66A8">
      <w:pPr>
        <w:spacing w:after="0" w:line="360" w:lineRule="auto"/>
        <w:jc w:val="center"/>
        <w:rPr>
          <w:rFonts w:ascii="Times New Roman" w:eastAsia="Arial" w:hAnsi="Times New Roman" w:cs="Times New Roman"/>
          <w:b/>
          <w:sz w:val="28"/>
          <w:lang w:val="uk-UA" w:eastAsia="ru-RU"/>
        </w:rPr>
      </w:pPr>
      <w:r w:rsidRPr="001C66A8">
        <w:rPr>
          <w:rFonts w:ascii="Times New Roman" w:eastAsia="Arial" w:hAnsi="Times New Roman" w:cs="Times New Roman"/>
          <w:b/>
          <w:sz w:val="28"/>
          <w:lang w:eastAsia="ru-RU"/>
        </w:rPr>
        <w:t>А</w:t>
      </w:r>
      <w:r w:rsidRPr="001C66A8">
        <w:rPr>
          <w:rFonts w:ascii="Times New Roman" w:eastAsia="Arial" w:hAnsi="Times New Roman" w:cs="Times New Roman"/>
          <w:b/>
          <w:sz w:val="28"/>
          <w:lang w:val="uk-UA" w:eastAsia="ru-RU"/>
        </w:rPr>
        <w:t>НАЛІЗ ПРЯМИХ ІНОЗЕМНИХ ІНВЕСТИЦІЙ В ХЕРСОНСЬКІЙ ОБЛАСТІ</w:t>
      </w:r>
    </w:p>
    <w:p w:rsidR="001C66A8" w:rsidRPr="001C66A8" w:rsidRDefault="001C66A8" w:rsidP="001C66A8">
      <w:pPr>
        <w:spacing w:after="0" w:line="360" w:lineRule="auto"/>
        <w:jc w:val="center"/>
        <w:rPr>
          <w:rFonts w:ascii="Times New Roman" w:eastAsia="Arial" w:hAnsi="Times New Roman" w:cs="Times New Roman"/>
          <w:b/>
          <w:sz w:val="28"/>
          <w:lang w:eastAsia="ru-RU"/>
        </w:rPr>
      </w:pPr>
    </w:p>
    <w:p w:rsidR="001C66A8" w:rsidRPr="001C66A8" w:rsidRDefault="001C66A8" w:rsidP="001C66A8">
      <w:pPr>
        <w:spacing w:after="0" w:line="360" w:lineRule="auto"/>
        <w:ind w:firstLine="709"/>
        <w:jc w:val="both"/>
        <w:rPr>
          <w:rFonts w:ascii="Times New Roman" w:eastAsia="Arial" w:hAnsi="Times New Roman" w:cs="Times New Roman"/>
          <w:sz w:val="28"/>
          <w:lang w:eastAsia="ru-RU"/>
        </w:rPr>
      </w:pPr>
      <w:r w:rsidRPr="001C66A8">
        <w:rPr>
          <w:rFonts w:ascii="Times New Roman" w:eastAsia="Arial" w:hAnsi="Times New Roman" w:cs="Times New Roman"/>
          <w:sz w:val="28"/>
          <w:lang w:eastAsia="ru-RU"/>
        </w:rPr>
        <w:t xml:space="preserve">Впродовж майже 30 років збільшення обсягів залучення іноземних інвестицій є одним з головних напрямів розвитку економіки України. Однак </w:t>
      </w:r>
      <w:r w:rsidRPr="001C66A8">
        <w:rPr>
          <w:rFonts w:ascii="Times New Roman" w:eastAsia="Arial" w:hAnsi="Times New Roman" w:cs="Times New Roman"/>
          <w:sz w:val="28"/>
          <w:lang w:eastAsia="ru-RU"/>
        </w:rPr>
        <w:lastRenderedPageBreak/>
        <w:t>економічна ситуація та стан залучення прямих іноземних інвестицій, на сьогоднішній день, значно ускладнюють інвестиційну діяльність. Щорічно Європейською Бізнес Асоціацією (ЄБА) проводиться оцінка інвестиційного клімату. Методологія дослідження включає в себе опитування, яке включає 5 основних питань на які відповідають більше ніж ста керівників найбільших компаній.За даними ЄБА за 2014-2018 рр. індекс інвестиційної привабливості маючи тенденцію до зростання покинув негативну площину. На це вплинув ряд позитивних факторів таких, як: прийняття нових законів, розвиток електронних сервісів, діджиталізація економіки, вільний доступ до державних даних, відносна стабільність національної валюти та рівня інфляції, початок проведення реформ в сфері освіти, медицини і т.д [1,2].</w:t>
      </w:r>
    </w:p>
    <w:p w:rsidR="001C66A8" w:rsidRPr="001C66A8" w:rsidRDefault="001C66A8" w:rsidP="001C66A8">
      <w:pPr>
        <w:spacing w:after="0" w:line="360" w:lineRule="auto"/>
        <w:ind w:firstLine="709"/>
        <w:jc w:val="both"/>
        <w:rPr>
          <w:rFonts w:ascii="Times New Roman" w:eastAsia="Arial" w:hAnsi="Times New Roman" w:cs="Times New Roman"/>
          <w:sz w:val="28"/>
          <w:lang w:val="uk-UA" w:eastAsia="ru-RU"/>
        </w:rPr>
      </w:pPr>
      <w:r w:rsidRPr="001C66A8">
        <w:rPr>
          <w:rFonts w:ascii="Times New Roman" w:eastAsia="Arial" w:hAnsi="Times New Roman" w:cs="Times New Roman"/>
          <w:sz w:val="28"/>
          <w:lang w:eastAsia="ru-RU"/>
        </w:rPr>
        <w:t>Враховуючи вищесказане моніторинг інвестицій є важливим як на рівні країни, так і на рівні окремих регіонів. Обсяги прямих іноземних інвестицій по районах Херсонської області представлені в табл 1</w:t>
      </w:r>
      <w:r w:rsidRPr="001C66A8">
        <w:rPr>
          <w:rFonts w:ascii="Times New Roman" w:eastAsia="Arial" w:hAnsi="Times New Roman" w:cs="Times New Roman"/>
          <w:sz w:val="28"/>
          <w:lang w:val="uk-UA" w:eastAsia="ru-RU"/>
        </w:rPr>
        <w:t>.</w:t>
      </w:r>
    </w:p>
    <w:p w:rsidR="001C66A8" w:rsidRPr="001C66A8" w:rsidRDefault="001C66A8" w:rsidP="001C66A8">
      <w:pPr>
        <w:spacing w:after="0" w:line="360" w:lineRule="auto"/>
        <w:ind w:firstLine="709"/>
        <w:jc w:val="both"/>
        <w:rPr>
          <w:rFonts w:ascii="Times New Roman" w:eastAsia="Arial" w:hAnsi="Times New Roman" w:cs="Times New Roman"/>
          <w:sz w:val="28"/>
          <w:lang w:eastAsia="ru-RU"/>
        </w:rPr>
      </w:pPr>
      <w:r w:rsidRPr="001C66A8">
        <w:rPr>
          <w:rFonts w:ascii="Times New Roman" w:eastAsia="Arial" w:hAnsi="Times New Roman" w:cs="Times New Roman"/>
          <w:sz w:val="28"/>
          <w:lang w:eastAsia="ru-RU"/>
        </w:rPr>
        <w:t>Як видно з таблиці обсяги інвестицій в Херсонську область становили 204187,2 тис.дол. США, що менше за показники минулого року на 6,6%. Зокрема обсяг інвестицій в м. Херсон становив 66190,3 тис.дол. США, темп зростання до попереднього року - 100,7%, в структурі інвестицій становить 32,4%. Ми бачимо, що у м. Каховка темп зростання до попереднього року становить 100,3%, відповідно сам обсяг інвестицій становив 71463,9 тис.дол. США. В структурі інвестицій це становило 35%.</w:t>
      </w:r>
    </w:p>
    <w:p w:rsidR="001C66A8" w:rsidRPr="001C66A8" w:rsidRDefault="001C66A8" w:rsidP="001C66A8">
      <w:pPr>
        <w:spacing w:after="0" w:line="360" w:lineRule="auto"/>
        <w:jc w:val="right"/>
        <w:rPr>
          <w:rFonts w:ascii="Times New Roman" w:eastAsia="Arial" w:hAnsi="Times New Roman" w:cs="Times New Roman"/>
          <w:i/>
          <w:sz w:val="28"/>
          <w:lang w:eastAsia="ru-RU"/>
        </w:rPr>
      </w:pPr>
      <w:r w:rsidRPr="001C66A8">
        <w:rPr>
          <w:rFonts w:ascii="Times New Roman" w:eastAsia="Arial" w:hAnsi="Times New Roman" w:cs="Times New Roman"/>
          <w:i/>
          <w:sz w:val="28"/>
          <w:lang w:eastAsia="ru-RU"/>
        </w:rPr>
        <w:t>Таблиця 1</w:t>
      </w:r>
    </w:p>
    <w:p w:rsidR="001C66A8" w:rsidRPr="001C66A8" w:rsidRDefault="001C66A8" w:rsidP="001C66A8">
      <w:pPr>
        <w:spacing w:after="0" w:line="360" w:lineRule="auto"/>
        <w:jc w:val="center"/>
        <w:rPr>
          <w:rFonts w:ascii="Times New Roman" w:eastAsia="Arial" w:hAnsi="Times New Roman" w:cs="Times New Roman"/>
          <w:sz w:val="28"/>
          <w:lang w:eastAsia="ru-RU"/>
        </w:rPr>
      </w:pPr>
      <w:r w:rsidRPr="001C66A8">
        <w:rPr>
          <w:rFonts w:ascii="Times New Roman" w:eastAsia="Arial" w:hAnsi="Times New Roman" w:cs="Times New Roman"/>
          <w:sz w:val="28"/>
          <w:lang w:eastAsia="ru-RU"/>
        </w:rPr>
        <w:t>Обсяги прямих іноземних інвестицій по районах Херсонської області</w:t>
      </w:r>
      <w:r w:rsidRPr="001C66A8">
        <w:rPr>
          <w:rFonts w:ascii="Times New Roman" w:eastAsia="Arial" w:hAnsi="Times New Roman" w:cs="Times New Roman"/>
          <w:sz w:val="28"/>
          <w:lang w:val="uk-UA" w:eastAsia="ru-RU"/>
        </w:rPr>
        <w:t xml:space="preserve"> на 1.01.2019 р. </w:t>
      </w:r>
      <w:r w:rsidRPr="001C66A8">
        <w:rPr>
          <w:rFonts w:ascii="Times New Roman" w:eastAsia="Arial" w:hAnsi="Times New Roman" w:cs="Times New Roman"/>
          <w:sz w:val="28"/>
          <w:lang w:eastAsia="ru-RU"/>
        </w:rPr>
        <w:t>[3]</w:t>
      </w:r>
    </w:p>
    <w:tbl>
      <w:tblPr>
        <w:tblW w:w="9881" w:type="dxa"/>
        <w:tblBorders>
          <w:top w:val="nil"/>
          <w:left w:val="nil"/>
          <w:bottom w:val="nil"/>
          <w:right w:val="nil"/>
          <w:insideH w:val="nil"/>
          <w:insideV w:val="nil"/>
        </w:tblBorders>
        <w:tblLayout w:type="fixed"/>
        <w:tblLook w:val="0600" w:firstRow="0" w:lastRow="0" w:firstColumn="0" w:lastColumn="0" w:noHBand="1" w:noVBand="1"/>
      </w:tblPr>
      <w:tblGrid>
        <w:gridCol w:w="2638"/>
        <w:gridCol w:w="1460"/>
        <w:gridCol w:w="1474"/>
        <w:gridCol w:w="2041"/>
        <w:gridCol w:w="2268"/>
      </w:tblGrid>
      <w:tr w:rsidR="001C66A8" w:rsidRPr="001C66A8" w:rsidTr="007B58FF">
        <w:trPr>
          <w:trHeight w:val="332"/>
        </w:trPr>
        <w:tc>
          <w:tcPr>
            <w:tcW w:w="263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 xml:space="preserve"> </w:t>
            </w:r>
          </w:p>
        </w:tc>
        <w:tc>
          <w:tcPr>
            <w:tcW w:w="497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Обсяг інвестицій</w:t>
            </w:r>
          </w:p>
        </w:tc>
        <w:tc>
          <w:tcPr>
            <w:tcW w:w="2268"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Темп зростання (зменшення) обсяг прямих  інвестицій, у % до попереднього року</w:t>
            </w:r>
          </w:p>
        </w:tc>
      </w:tr>
      <w:tr w:rsidR="001C66A8" w:rsidRPr="001C66A8" w:rsidTr="007B58FF">
        <w:trPr>
          <w:trHeight w:val="589"/>
        </w:trPr>
        <w:tc>
          <w:tcPr>
            <w:tcW w:w="263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1C66A8" w:rsidRPr="001C66A8" w:rsidRDefault="001C66A8" w:rsidP="001C66A8">
            <w:pPr>
              <w:widowControl w:val="0"/>
              <w:pBdr>
                <w:top w:val="nil"/>
                <w:left w:val="nil"/>
                <w:bottom w:val="nil"/>
                <w:right w:val="nil"/>
                <w:between w:val="nil"/>
              </w:pBdr>
              <w:spacing w:after="0" w:line="276" w:lineRule="auto"/>
              <w:rPr>
                <w:rFonts w:ascii="Times New Roman" w:eastAsia="Times New Roman" w:hAnsi="Times New Roman" w:cs="Times New Roman"/>
                <w:sz w:val="28"/>
                <w:szCs w:val="28"/>
                <w:lang w:eastAsia="ru-RU"/>
              </w:rPr>
            </w:pP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тис.дол. США</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у % до загального підсумку</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66A8" w:rsidRPr="001C66A8" w:rsidRDefault="001C66A8" w:rsidP="001C66A8">
            <w:pPr>
              <w:spacing w:after="0" w:line="240" w:lineRule="auto"/>
              <w:ind w:left="100"/>
              <w:jc w:val="center"/>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у розрахунку на одну особу насел</w:t>
            </w:r>
            <w:r w:rsidRPr="001C66A8">
              <w:rPr>
                <w:rFonts w:ascii="Times New Roman" w:eastAsia="Times New Roman" w:hAnsi="Times New Roman" w:cs="Times New Roman"/>
                <w:sz w:val="24"/>
                <w:szCs w:val="24"/>
                <w:lang w:val="uk-UA" w:eastAsia="ru-RU"/>
              </w:rPr>
              <w:t>.</w:t>
            </w:r>
            <w:r w:rsidRPr="001C66A8">
              <w:rPr>
                <w:rFonts w:ascii="Times New Roman" w:eastAsia="Times New Roman" w:hAnsi="Times New Roman" w:cs="Times New Roman"/>
                <w:sz w:val="24"/>
                <w:szCs w:val="24"/>
                <w:lang w:eastAsia="ru-RU"/>
              </w:rPr>
              <w:t xml:space="preserve"> </w:t>
            </w:r>
            <w:r w:rsidRPr="001C66A8">
              <w:rPr>
                <w:rFonts w:ascii="Times New Roman" w:eastAsia="Times New Roman" w:hAnsi="Times New Roman" w:cs="Times New Roman"/>
                <w:sz w:val="24"/>
                <w:szCs w:val="24"/>
                <w:lang w:val="uk-UA" w:eastAsia="ru-RU"/>
              </w:rPr>
              <w:t>н</w:t>
            </w:r>
            <w:r w:rsidRPr="001C66A8">
              <w:rPr>
                <w:rFonts w:ascii="Times New Roman" w:eastAsia="Times New Roman" w:hAnsi="Times New Roman" w:cs="Times New Roman"/>
                <w:sz w:val="24"/>
                <w:szCs w:val="24"/>
                <w:lang w:eastAsia="ru-RU"/>
              </w:rPr>
              <w:t>арост</w:t>
            </w:r>
            <w:r w:rsidRPr="001C66A8">
              <w:rPr>
                <w:rFonts w:ascii="Times New Roman" w:eastAsia="Times New Roman" w:hAnsi="Times New Roman" w:cs="Times New Roman"/>
                <w:sz w:val="24"/>
                <w:szCs w:val="24"/>
                <w:lang w:val="uk-UA" w:eastAsia="ru-RU"/>
              </w:rPr>
              <w:t>.</w:t>
            </w:r>
            <w:r w:rsidRPr="001C66A8">
              <w:rPr>
                <w:rFonts w:ascii="Times New Roman" w:eastAsia="Times New Roman" w:hAnsi="Times New Roman" w:cs="Times New Roman"/>
                <w:sz w:val="24"/>
                <w:szCs w:val="24"/>
                <w:lang w:eastAsia="ru-RU"/>
              </w:rPr>
              <w:t>підсумк</w:t>
            </w:r>
            <w:r w:rsidRPr="001C66A8">
              <w:rPr>
                <w:rFonts w:ascii="Times New Roman" w:eastAsia="Times New Roman" w:hAnsi="Times New Roman" w:cs="Times New Roman"/>
                <w:sz w:val="24"/>
                <w:szCs w:val="24"/>
                <w:lang w:val="uk-UA" w:eastAsia="ru-RU"/>
              </w:rPr>
              <w:t>.</w:t>
            </w:r>
            <w:r w:rsidRPr="001C66A8">
              <w:rPr>
                <w:rFonts w:ascii="Times New Roman" w:eastAsia="Times New Roman" w:hAnsi="Times New Roman" w:cs="Times New Roman"/>
                <w:sz w:val="24"/>
                <w:szCs w:val="24"/>
                <w:lang w:eastAsia="ru-RU"/>
              </w:rPr>
              <w:t xml:space="preserve"> з початку інвестування, дол. США</w:t>
            </w:r>
          </w:p>
        </w:tc>
        <w:tc>
          <w:tcPr>
            <w:tcW w:w="2268"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1C66A8" w:rsidRPr="001C66A8" w:rsidRDefault="001C66A8" w:rsidP="001C66A8">
            <w:pPr>
              <w:widowControl w:val="0"/>
              <w:pBdr>
                <w:top w:val="nil"/>
                <w:left w:val="nil"/>
                <w:bottom w:val="nil"/>
                <w:right w:val="nil"/>
                <w:between w:val="nil"/>
              </w:pBdr>
              <w:spacing w:after="0" w:line="276" w:lineRule="auto"/>
              <w:rPr>
                <w:rFonts w:ascii="Times New Roman" w:eastAsia="Times New Roman" w:hAnsi="Times New Roman" w:cs="Times New Roman"/>
                <w:sz w:val="28"/>
                <w:szCs w:val="28"/>
                <w:lang w:eastAsia="ru-RU"/>
              </w:rPr>
            </w:pPr>
          </w:p>
        </w:tc>
      </w:tr>
      <w:tr w:rsidR="001C66A8" w:rsidRPr="001C66A8" w:rsidTr="007B58FF">
        <w:trPr>
          <w:trHeight w:val="301"/>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eastAsia="ru-RU"/>
              </w:rPr>
              <w:lastRenderedPageBreak/>
              <w:t>Херсонська область</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eastAsia="ru-RU"/>
              </w:rPr>
              <w:t>204187,2</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eastAsia="ru-RU"/>
              </w:rPr>
              <w:t>100,0</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eastAsia="ru-RU"/>
              </w:rPr>
              <w:t>196,2</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eastAsia="ru-RU"/>
              </w:rPr>
              <w:t>93,4</w:t>
            </w:r>
          </w:p>
        </w:tc>
      </w:tr>
      <w:tr w:rsidR="001C66A8" w:rsidRPr="001C66A8" w:rsidTr="007B58FF">
        <w:trPr>
          <w:trHeight w:val="206"/>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м. Херсон</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66190,3</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32,4</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204,5</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100,7</w:t>
            </w:r>
          </w:p>
        </w:tc>
      </w:tr>
      <w:tr w:rsidR="001C66A8" w:rsidRPr="001C66A8" w:rsidTr="007B58FF">
        <w:trPr>
          <w:trHeight w:val="156"/>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м. Каховка</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71463,9</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35,0</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1979,6</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100,3</w:t>
            </w:r>
          </w:p>
        </w:tc>
      </w:tr>
      <w:tr w:rsidR="001C66A8" w:rsidRPr="001C66A8" w:rsidTr="007B58FF">
        <w:trPr>
          <w:trHeight w:val="167"/>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м. Нова Каховка</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7628,8</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3,7</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113,0</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99,1</w:t>
            </w:r>
          </w:p>
        </w:tc>
      </w:tr>
      <w:tr w:rsidR="001C66A8" w:rsidRPr="001C66A8" w:rsidTr="007B58FF">
        <w:trPr>
          <w:trHeight w:val="118"/>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b/>
                <w:sz w:val="24"/>
                <w:szCs w:val="24"/>
                <w:lang w:eastAsia="ru-RU"/>
              </w:rPr>
            </w:pPr>
            <w:r w:rsidRPr="001C66A8">
              <w:rPr>
                <w:rFonts w:ascii="Times New Roman" w:eastAsia="Times New Roman" w:hAnsi="Times New Roman" w:cs="Times New Roman"/>
                <w:b/>
                <w:sz w:val="24"/>
                <w:szCs w:val="24"/>
                <w:lang w:val="uk-UA" w:eastAsia="ru-RU"/>
              </w:rPr>
              <w:t>Р</w:t>
            </w:r>
            <w:r w:rsidRPr="001C66A8">
              <w:rPr>
                <w:rFonts w:ascii="Times New Roman" w:eastAsia="Times New Roman" w:hAnsi="Times New Roman" w:cs="Times New Roman"/>
                <w:b/>
                <w:sz w:val="24"/>
                <w:szCs w:val="24"/>
                <w:lang w:eastAsia="ru-RU"/>
              </w:rPr>
              <w:t>айони</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 xml:space="preserve"> </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 xml:space="preserve"> </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 xml:space="preserve"> </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 xml:space="preserve"> </w:t>
            </w:r>
          </w:p>
        </w:tc>
      </w:tr>
      <w:tr w:rsidR="001C66A8" w:rsidRPr="001C66A8" w:rsidTr="007B58FF">
        <w:trPr>
          <w:trHeight w:val="219"/>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Білозерський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2911,2</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1,4</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44,4</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34,4</w:t>
            </w:r>
          </w:p>
        </w:tc>
      </w:tr>
      <w:tr w:rsidR="001C66A8" w:rsidRPr="001C66A8" w:rsidTr="007B58FF">
        <w:trPr>
          <w:trHeight w:val="227"/>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Великоолександрівський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473,2</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0,2</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18,7</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100,0</w:t>
            </w:r>
          </w:p>
        </w:tc>
      </w:tr>
      <w:tr w:rsidR="001C66A8" w:rsidRPr="001C66A8" w:rsidTr="007B58FF">
        <w:trPr>
          <w:trHeight w:val="248"/>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Високопільський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125,5</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0,1</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8,5</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100,2</w:t>
            </w:r>
          </w:p>
        </w:tc>
      </w:tr>
      <w:tr w:rsidR="001C66A8" w:rsidRPr="001C66A8" w:rsidTr="007B58FF">
        <w:trPr>
          <w:trHeight w:val="235"/>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Генічеський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4042,3</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2,0</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68,6</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100,5</w:t>
            </w:r>
          </w:p>
        </w:tc>
      </w:tr>
      <w:tr w:rsidR="001C66A8" w:rsidRPr="001C66A8" w:rsidTr="007B58FF">
        <w:trPr>
          <w:trHeight w:val="225"/>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Голопристанський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370,5</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0,2</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8,2</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495,3</w:t>
            </w:r>
          </w:p>
        </w:tc>
      </w:tr>
      <w:tr w:rsidR="001C66A8" w:rsidRPr="001C66A8" w:rsidTr="007B58FF">
        <w:trPr>
          <w:trHeight w:val="278"/>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Горностаївський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283,2</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0,1</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14,5</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121,1</w:t>
            </w:r>
          </w:p>
        </w:tc>
      </w:tr>
      <w:tr w:rsidR="001C66A8" w:rsidRPr="001C66A8" w:rsidTr="007B58FF">
        <w:trPr>
          <w:trHeight w:val="189"/>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Новотроїцький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724,8</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0,4</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20,5</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101,4</w:t>
            </w:r>
          </w:p>
        </w:tc>
      </w:tr>
      <w:tr w:rsidR="001C66A8" w:rsidRPr="001C66A8" w:rsidTr="007B58FF">
        <w:trPr>
          <w:trHeight w:val="281"/>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Олешківський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25837,5</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12,7</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364,9</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99,9</w:t>
            </w:r>
          </w:p>
        </w:tc>
      </w:tr>
      <w:tr w:rsidR="001C66A8" w:rsidRPr="001C66A8" w:rsidTr="007B58FF">
        <w:trPr>
          <w:trHeight w:val="217"/>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Скадовський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21795,1</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10,7</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466,7</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91,3</w:t>
            </w:r>
          </w:p>
        </w:tc>
      </w:tr>
      <w:tr w:rsidR="001C66A8" w:rsidRPr="001C66A8" w:rsidTr="007B58FF">
        <w:trPr>
          <w:trHeight w:val="321"/>
        </w:trPr>
        <w:tc>
          <w:tcPr>
            <w:tcW w:w="26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right="-114" w:hanging="100"/>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Чаплинський</w:t>
            </w:r>
          </w:p>
        </w:tc>
        <w:tc>
          <w:tcPr>
            <w:tcW w:w="1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894,7</w:t>
            </w:r>
          </w:p>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0,4</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25,7</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1C66A8" w:rsidRPr="001C66A8" w:rsidRDefault="001C66A8" w:rsidP="001C66A8">
            <w:pPr>
              <w:spacing w:after="0" w:line="240" w:lineRule="auto"/>
              <w:ind w:left="100"/>
              <w:jc w:val="right"/>
              <w:rPr>
                <w:rFonts w:ascii="Times New Roman" w:eastAsia="Times New Roman" w:hAnsi="Times New Roman" w:cs="Times New Roman"/>
                <w:sz w:val="24"/>
                <w:szCs w:val="24"/>
                <w:lang w:eastAsia="ru-RU"/>
              </w:rPr>
            </w:pPr>
            <w:r w:rsidRPr="001C66A8">
              <w:rPr>
                <w:rFonts w:ascii="Times New Roman" w:eastAsia="Times New Roman" w:hAnsi="Times New Roman" w:cs="Times New Roman"/>
                <w:sz w:val="24"/>
                <w:szCs w:val="24"/>
                <w:lang w:eastAsia="ru-RU"/>
              </w:rPr>
              <w:t>112,7</w:t>
            </w:r>
          </w:p>
        </w:tc>
      </w:tr>
    </w:tbl>
    <w:p w:rsidR="001C66A8" w:rsidRPr="001C66A8" w:rsidRDefault="001C66A8" w:rsidP="001C66A8">
      <w:pPr>
        <w:spacing w:after="0" w:line="360" w:lineRule="auto"/>
        <w:rPr>
          <w:rFonts w:ascii="Times New Roman" w:eastAsia="Arial" w:hAnsi="Times New Roman" w:cs="Times New Roman"/>
          <w:sz w:val="28"/>
          <w:szCs w:val="28"/>
          <w:lang w:eastAsia="ru-RU"/>
        </w:rPr>
      </w:pPr>
    </w:p>
    <w:p w:rsidR="001C66A8" w:rsidRPr="001C66A8" w:rsidRDefault="001C66A8" w:rsidP="001C66A8">
      <w:pPr>
        <w:spacing w:after="0" w:line="360" w:lineRule="auto"/>
        <w:ind w:firstLine="709"/>
        <w:jc w:val="both"/>
        <w:rPr>
          <w:rFonts w:ascii="Times New Roman" w:eastAsia="Arial" w:hAnsi="Times New Roman" w:cs="Times New Roman"/>
          <w:sz w:val="28"/>
          <w:szCs w:val="28"/>
          <w:lang w:eastAsia="ru-RU"/>
        </w:rPr>
      </w:pPr>
      <w:r w:rsidRPr="001C66A8">
        <w:rPr>
          <w:rFonts w:ascii="Times New Roman" w:eastAsia="Arial" w:hAnsi="Times New Roman" w:cs="Times New Roman"/>
          <w:sz w:val="28"/>
          <w:szCs w:val="28"/>
          <w:lang w:eastAsia="ru-RU"/>
        </w:rPr>
        <w:t xml:space="preserve"> Щодо районів, то у Білозерському обсяг інвестицій становив 2911,2 тис.дол. США, а темп зростання - 34,4%, в структурі інвестицій - 1,4%. У Великоолександрівському, Високопільському та Генічеському районах темп зростання обсягу інвестицій до попереднього року майже однаковий - відповідно 100,0%, 100,2% та 100,5%. Обсяги інвестицій у ці райони становили: Великоолександрівський - 473,2 тис.дол. США, Високопільський - 125,5 тис.дол. США, а Генічеський - 4042,3 тис.дол. США. Отже, відсоток в структурі інвестицій в цих районах становить відповідно - 0,2%, 0,1% та 2,0%. Таблиця показує, що у Голопристанському районі темп зростання до попереднього року становить 495,3%, в структурі інвестицій 0,2%, відповідно обсяг інвестицій становив 370,5 тис.дол. США. Щодо Новотроїцького району, то обсяги інвестицій становили 724,8 тис.дол. США, а відсоток темпу зростання обсягу інвестицій до попереднього року становить 101,4%, в структурі інвестицій - 0,4%. Також ми бачимо, що в Олешківському та </w:t>
      </w:r>
      <w:r w:rsidRPr="001C66A8">
        <w:rPr>
          <w:rFonts w:ascii="Times New Roman" w:eastAsia="Arial" w:hAnsi="Times New Roman" w:cs="Times New Roman"/>
          <w:sz w:val="28"/>
          <w:szCs w:val="28"/>
          <w:lang w:eastAsia="ru-RU"/>
        </w:rPr>
        <w:lastRenderedPageBreak/>
        <w:t>Скадовському районах районах відсоток темпу зростання становить: у Олешківському - 99,9%, а в Скадовському - 91,3%, а в структурі інвестицій відповідно 12,7% та 10,7%. Обсяги інвестицій в цих районах становили відповідно 25837,5 тис.дол. США та 21795,1 тис.дол. США. У Чаплинському районі темп зростання до попереднього року - 112,7%, в структурі інвестицій - 0,4%, а обсяги інвестицій становили 894,7 тис.дол. США.</w:t>
      </w:r>
    </w:p>
    <w:p w:rsidR="001C66A8" w:rsidRPr="001C66A8" w:rsidRDefault="001C66A8" w:rsidP="001C66A8">
      <w:pPr>
        <w:spacing w:after="0" w:line="360" w:lineRule="auto"/>
        <w:ind w:firstLine="709"/>
        <w:jc w:val="both"/>
        <w:rPr>
          <w:rFonts w:ascii="Times New Roman" w:eastAsia="Arial" w:hAnsi="Times New Roman" w:cs="Times New Roman"/>
          <w:sz w:val="28"/>
          <w:szCs w:val="28"/>
          <w:lang w:eastAsia="ru-RU"/>
        </w:rPr>
      </w:pPr>
      <w:r w:rsidRPr="001C66A8">
        <w:rPr>
          <w:rFonts w:ascii="Times New Roman" w:eastAsia="Arial" w:hAnsi="Times New Roman" w:cs="Times New Roman"/>
          <w:sz w:val="28"/>
          <w:szCs w:val="28"/>
          <w:lang w:eastAsia="ru-RU"/>
        </w:rPr>
        <w:t>Світовий досвід показує, що країни з ринками, що формуються, не здатні вийти з економічної кризи без залучення й ефективного використання іноземних інвестиції. Адже іноземні інвестиції, акумулюючи підприємницький, державний та змішаний капітали, сприяють формуванню національних інвестиційних ринків товарів і послуг.</w:t>
      </w:r>
    </w:p>
    <w:p w:rsidR="001C66A8" w:rsidRPr="00E20140" w:rsidRDefault="001C66A8" w:rsidP="00E20140">
      <w:pPr>
        <w:spacing w:after="0" w:line="240" w:lineRule="auto"/>
        <w:jc w:val="center"/>
        <w:rPr>
          <w:rFonts w:ascii="Times New Roman" w:eastAsia="Arial" w:hAnsi="Times New Roman" w:cs="Times New Roman"/>
          <w:b/>
          <w:sz w:val="24"/>
          <w:szCs w:val="24"/>
          <w:lang w:val="uk-UA" w:eastAsia="ru-RU"/>
        </w:rPr>
      </w:pPr>
      <w:r w:rsidRPr="00E20140">
        <w:rPr>
          <w:rFonts w:ascii="Times New Roman" w:eastAsia="Arial" w:hAnsi="Times New Roman" w:cs="Times New Roman"/>
          <w:b/>
          <w:sz w:val="24"/>
          <w:szCs w:val="24"/>
          <w:lang w:eastAsia="ru-RU"/>
        </w:rPr>
        <w:t>Література</w:t>
      </w:r>
    </w:p>
    <w:p w:rsidR="001C66A8" w:rsidRPr="00445FB1" w:rsidRDefault="001C66A8" w:rsidP="00E20140">
      <w:pPr>
        <w:tabs>
          <w:tab w:val="left" w:pos="426"/>
        </w:tabs>
        <w:spacing w:after="0" w:line="240" w:lineRule="auto"/>
        <w:jc w:val="both"/>
        <w:rPr>
          <w:rFonts w:ascii="Times New Roman" w:eastAsia="Arial" w:hAnsi="Times New Roman" w:cs="Times New Roman"/>
          <w:color w:val="000000"/>
          <w:sz w:val="24"/>
          <w:szCs w:val="24"/>
          <w:lang w:val="uk-UA" w:eastAsia="ru-RU"/>
        </w:rPr>
      </w:pPr>
      <w:r w:rsidRPr="00E20140">
        <w:rPr>
          <w:rFonts w:ascii="Times New Roman" w:eastAsia="Arial" w:hAnsi="Times New Roman" w:cs="Times New Roman"/>
          <w:color w:val="000000"/>
          <w:sz w:val="24"/>
          <w:szCs w:val="24"/>
          <w:highlight w:val="white"/>
          <w:lang w:val="uk-UA" w:eastAsia="ru-RU"/>
        </w:rPr>
        <w:t xml:space="preserve">1.Олешко Т.І., Козел А.М., Особливості залучення іноземних інвестицій в економіку України. </w:t>
      </w:r>
      <w:r w:rsidRPr="00445FB1">
        <w:rPr>
          <w:rFonts w:ascii="Times New Roman" w:eastAsia="Arial" w:hAnsi="Times New Roman" w:cs="Times New Roman"/>
          <w:i/>
          <w:color w:val="000000"/>
          <w:sz w:val="24"/>
          <w:szCs w:val="24"/>
          <w:highlight w:val="white"/>
          <w:lang w:val="uk-UA" w:eastAsia="ru-RU"/>
        </w:rPr>
        <w:t>Ефективна економіка</w:t>
      </w:r>
      <w:r w:rsidRPr="00445FB1">
        <w:rPr>
          <w:rFonts w:ascii="Times New Roman" w:eastAsia="Arial" w:hAnsi="Times New Roman" w:cs="Times New Roman"/>
          <w:color w:val="000000"/>
          <w:sz w:val="24"/>
          <w:szCs w:val="24"/>
          <w:highlight w:val="white"/>
          <w:lang w:val="uk-UA" w:eastAsia="ru-RU"/>
        </w:rPr>
        <w:t>,</w:t>
      </w:r>
      <w:hyperlink r:id="rId16">
        <w:r w:rsidRPr="00445FB1">
          <w:rPr>
            <w:rFonts w:ascii="Times New Roman" w:eastAsia="Arial" w:hAnsi="Times New Roman" w:cs="Times New Roman"/>
            <w:color w:val="000000"/>
            <w:sz w:val="24"/>
            <w:szCs w:val="24"/>
            <w:highlight w:val="white"/>
            <w:lang w:val="uk-UA" w:eastAsia="ru-RU"/>
          </w:rPr>
          <w:t xml:space="preserve"> </w:t>
        </w:r>
      </w:hyperlink>
      <w:r w:rsidRPr="00E20140">
        <w:rPr>
          <w:rFonts w:ascii="Times New Roman" w:eastAsia="Arial" w:hAnsi="Times New Roman" w:cs="Times New Roman"/>
          <w:color w:val="000000"/>
          <w:sz w:val="24"/>
          <w:szCs w:val="24"/>
          <w:highlight w:val="white"/>
          <w:lang w:eastAsia="ru-RU"/>
        </w:rPr>
        <w:t>URL</w:t>
      </w:r>
      <w:r w:rsidRPr="00445FB1">
        <w:rPr>
          <w:rFonts w:ascii="Times New Roman" w:eastAsia="Arial" w:hAnsi="Times New Roman" w:cs="Times New Roman"/>
          <w:color w:val="000000"/>
          <w:sz w:val="24"/>
          <w:szCs w:val="24"/>
          <w:highlight w:val="white"/>
          <w:lang w:val="uk-UA" w:eastAsia="ru-RU"/>
        </w:rPr>
        <w:t xml:space="preserve">: </w:t>
      </w:r>
      <w:hyperlink r:id="rId17">
        <w:r w:rsidRPr="00E20140">
          <w:rPr>
            <w:rFonts w:ascii="Times New Roman" w:eastAsia="Arial" w:hAnsi="Times New Roman" w:cs="Times New Roman"/>
            <w:color w:val="000000"/>
            <w:sz w:val="24"/>
            <w:szCs w:val="24"/>
            <w:highlight w:val="white"/>
            <w:lang w:eastAsia="ru-RU"/>
          </w:rPr>
          <w:t>www</w:t>
        </w:r>
        <w:r w:rsidRPr="00445FB1">
          <w:rPr>
            <w:rFonts w:ascii="Times New Roman" w:eastAsia="Arial" w:hAnsi="Times New Roman" w:cs="Times New Roman"/>
            <w:color w:val="000000"/>
            <w:sz w:val="24"/>
            <w:szCs w:val="24"/>
            <w:highlight w:val="white"/>
            <w:lang w:val="uk-UA" w:eastAsia="ru-RU"/>
          </w:rPr>
          <w:t>.</w:t>
        </w:r>
        <w:r w:rsidRPr="00E20140">
          <w:rPr>
            <w:rFonts w:ascii="Times New Roman" w:eastAsia="Arial" w:hAnsi="Times New Roman" w:cs="Times New Roman"/>
            <w:color w:val="000000"/>
            <w:sz w:val="24"/>
            <w:szCs w:val="24"/>
            <w:highlight w:val="white"/>
            <w:lang w:eastAsia="ru-RU"/>
          </w:rPr>
          <w:t>economiy</w:t>
        </w:r>
        <w:r w:rsidRPr="00445FB1">
          <w:rPr>
            <w:rFonts w:ascii="Times New Roman" w:eastAsia="Arial" w:hAnsi="Times New Roman" w:cs="Times New Roman"/>
            <w:color w:val="000000"/>
            <w:sz w:val="24"/>
            <w:szCs w:val="24"/>
            <w:highlight w:val="white"/>
            <w:lang w:val="uk-UA" w:eastAsia="ru-RU"/>
          </w:rPr>
          <w:t>.</w:t>
        </w:r>
        <w:r w:rsidRPr="00E20140">
          <w:rPr>
            <w:rFonts w:ascii="Times New Roman" w:eastAsia="Arial" w:hAnsi="Times New Roman" w:cs="Times New Roman"/>
            <w:color w:val="000000"/>
            <w:sz w:val="24"/>
            <w:szCs w:val="24"/>
            <w:highlight w:val="white"/>
            <w:lang w:eastAsia="ru-RU"/>
          </w:rPr>
          <w:t>nayka</w:t>
        </w:r>
        <w:r w:rsidRPr="00445FB1">
          <w:rPr>
            <w:rFonts w:ascii="Times New Roman" w:eastAsia="Arial" w:hAnsi="Times New Roman" w:cs="Times New Roman"/>
            <w:color w:val="000000"/>
            <w:sz w:val="24"/>
            <w:szCs w:val="24"/>
            <w:highlight w:val="white"/>
            <w:lang w:val="uk-UA" w:eastAsia="ru-RU"/>
          </w:rPr>
          <w:t>.</w:t>
        </w:r>
        <w:r w:rsidRPr="00E20140">
          <w:rPr>
            <w:rFonts w:ascii="Times New Roman" w:eastAsia="Arial" w:hAnsi="Times New Roman" w:cs="Times New Roman"/>
            <w:color w:val="000000"/>
            <w:sz w:val="24"/>
            <w:szCs w:val="24"/>
            <w:highlight w:val="white"/>
            <w:lang w:eastAsia="ru-RU"/>
          </w:rPr>
          <w:t>com</w:t>
        </w:r>
        <w:r w:rsidRPr="00445FB1">
          <w:rPr>
            <w:rFonts w:ascii="Times New Roman" w:eastAsia="Arial" w:hAnsi="Times New Roman" w:cs="Times New Roman"/>
            <w:color w:val="000000"/>
            <w:sz w:val="24"/>
            <w:szCs w:val="24"/>
            <w:highlight w:val="white"/>
            <w:lang w:val="uk-UA" w:eastAsia="ru-RU"/>
          </w:rPr>
          <w:t>.</w:t>
        </w:r>
        <w:r w:rsidRPr="00E20140">
          <w:rPr>
            <w:rFonts w:ascii="Times New Roman" w:eastAsia="Arial" w:hAnsi="Times New Roman" w:cs="Times New Roman"/>
            <w:color w:val="000000"/>
            <w:sz w:val="24"/>
            <w:szCs w:val="24"/>
            <w:highlight w:val="white"/>
            <w:lang w:eastAsia="ru-RU"/>
          </w:rPr>
          <w:t>ua</w:t>
        </w:r>
      </w:hyperlink>
    </w:p>
    <w:p w:rsidR="001C66A8" w:rsidRPr="00E20140" w:rsidRDefault="001C66A8" w:rsidP="00E20140">
      <w:pPr>
        <w:tabs>
          <w:tab w:val="left" w:pos="426"/>
        </w:tabs>
        <w:spacing w:after="0" w:line="240" w:lineRule="auto"/>
        <w:jc w:val="both"/>
        <w:rPr>
          <w:rFonts w:ascii="Times New Roman" w:eastAsia="Arial" w:hAnsi="Times New Roman" w:cs="Times New Roman"/>
          <w:color w:val="000000"/>
          <w:sz w:val="24"/>
          <w:szCs w:val="24"/>
          <w:lang w:eastAsia="ru-RU"/>
        </w:rPr>
      </w:pPr>
      <w:r w:rsidRPr="00E20140">
        <w:rPr>
          <w:rFonts w:ascii="Times New Roman" w:eastAsia="Arial" w:hAnsi="Times New Roman" w:cs="Times New Roman"/>
          <w:color w:val="000000"/>
          <w:sz w:val="24"/>
          <w:szCs w:val="24"/>
          <w:highlight w:val="white"/>
          <w:lang w:val="uk-UA" w:eastAsia="ru-RU"/>
        </w:rPr>
        <w:t>2.Кадеєва І.В.</w:t>
      </w:r>
      <w:r w:rsidRPr="00445FB1">
        <w:rPr>
          <w:rFonts w:ascii="Times New Roman" w:eastAsia="Arial" w:hAnsi="Times New Roman" w:cs="Times New Roman"/>
          <w:color w:val="000000"/>
          <w:sz w:val="24"/>
          <w:szCs w:val="24"/>
          <w:highlight w:val="white"/>
          <w:lang w:val="uk-UA" w:eastAsia="ru-RU"/>
        </w:rPr>
        <w:t xml:space="preserve">, </w:t>
      </w:r>
      <w:r w:rsidRPr="00E20140">
        <w:rPr>
          <w:rFonts w:ascii="Times New Roman" w:eastAsia="Arial" w:hAnsi="Times New Roman" w:cs="Times New Roman"/>
          <w:color w:val="000000"/>
          <w:sz w:val="24"/>
          <w:szCs w:val="24"/>
          <w:highlight w:val="white"/>
          <w:lang w:val="uk-UA" w:eastAsia="ru-RU"/>
        </w:rPr>
        <w:t>Прямі іноземні інвестиції як фактор становлення інноваційної економіки в Україні</w:t>
      </w:r>
      <w:r w:rsidRPr="00445FB1">
        <w:rPr>
          <w:rFonts w:ascii="Times New Roman" w:eastAsia="Arial" w:hAnsi="Times New Roman" w:cs="Times New Roman"/>
          <w:color w:val="000000"/>
          <w:sz w:val="24"/>
          <w:szCs w:val="24"/>
          <w:highlight w:val="white"/>
          <w:lang w:val="uk-UA" w:eastAsia="ru-RU"/>
        </w:rPr>
        <w:t xml:space="preserve">. </w:t>
      </w:r>
      <w:r w:rsidRPr="00E20140">
        <w:rPr>
          <w:rFonts w:ascii="Times New Roman" w:eastAsia="Arial" w:hAnsi="Times New Roman" w:cs="Times New Roman"/>
          <w:color w:val="000000"/>
          <w:sz w:val="24"/>
          <w:szCs w:val="24"/>
          <w:highlight w:val="white"/>
          <w:lang w:eastAsia="ru-RU"/>
        </w:rPr>
        <w:t>URL:</w:t>
      </w:r>
      <w:r w:rsidRPr="00E20140">
        <w:rPr>
          <w:rFonts w:ascii="Times New Roman" w:eastAsia="Arial" w:hAnsi="Times New Roman" w:cs="Times New Roman"/>
          <w:color w:val="000000"/>
          <w:sz w:val="24"/>
          <w:szCs w:val="24"/>
          <w:lang w:val="uk-UA" w:eastAsia="ru-RU"/>
        </w:rPr>
        <w:t xml:space="preserve"> http://journals.uran.ua/index.php/2312-2404/article/viewFile/39772/35873</w:t>
      </w:r>
    </w:p>
    <w:p w:rsidR="001C66A8" w:rsidRPr="00E20140" w:rsidRDefault="001C66A8" w:rsidP="00E20140">
      <w:pPr>
        <w:tabs>
          <w:tab w:val="left" w:pos="426"/>
        </w:tabs>
        <w:spacing w:after="0" w:line="240" w:lineRule="auto"/>
        <w:jc w:val="both"/>
        <w:rPr>
          <w:rFonts w:ascii="Times New Roman" w:eastAsia="Arial" w:hAnsi="Times New Roman" w:cs="Times New Roman"/>
          <w:color w:val="000000"/>
          <w:sz w:val="24"/>
          <w:szCs w:val="24"/>
          <w:highlight w:val="white"/>
          <w:lang w:eastAsia="ru-RU"/>
        </w:rPr>
      </w:pPr>
      <w:r w:rsidRPr="00E20140">
        <w:rPr>
          <w:rFonts w:ascii="Times New Roman" w:eastAsia="Arial" w:hAnsi="Times New Roman" w:cs="Times New Roman"/>
          <w:color w:val="000000"/>
          <w:sz w:val="24"/>
          <w:szCs w:val="24"/>
          <w:highlight w:val="white"/>
          <w:lang w:val="uk-UA" w:eastAsia="ru-RU"/>
        </w:rPr>
        <w:t>3.</w:t>
      </w:r>
      <w:r w:rsidRPr="00E20140">
        <w:rPr>
          <w:rFonts w:ascii="Times New Roman" w:eastAsia="Arial" w:hAnsi="Times New Roman" w:cs="Times New Roman"/>
          <w:color w:val="000000"/>
          <w:sz w:val="24"/>
          <w:szCs w:val="24"/>
          <w:highlight w:val="white"/>
          <w:lang w:eastAsia="ru-RU"/>
        </w:rPr>
        <w:t>Головне управління статистики у Херсонській області. URL: http/</w:t>
      </w:r>
      <w:hyperlink r:id="rId18">
        <w:r w:rsidRPr="00E20140">
          <w:rPr>
            <w:rFonts w:ascii="Times New Roman" w:eastAsia="Arial" w:hAnsi="Times New Roman" w:cs="Times New Roman"/>
            <w:color w:val="000000"/>
            <w:sz w:val="24"/>
            <w:szCs w:val="24"/>
            <w:highlight w:val="white"/>
            <w:lang w:eastAsia="ru-RU"/>
          </w:rPr>
          <w:t>www.ks.ukrstat.gov.ua</w:t>
        </w:r>
      </w:hyperlink>
      <w:r w:rsidRPr="00E20140">
        <w:rPr>
          <w:rFonts w:ascii="Times New Roman" w:eastAsia="Arial" w:hAnsi="Times New Roman" w:cs="Times New Roman"/>
          <w:color w:val="000000"/>
          <w:sz w:val="24"/>
          <w:szCs w:val="24"/>
          <w:highlight w:val="white"/>
          <w:lang w:eastAsia="ru-RU"/>
        </w:rPr>
        <w:t xml:space="preserve"> (дата звернення: 02.03.2020).</w:t>
      </w:r>
    </w:p>
    <w:p w:rsidR="001C66A8" w:rsidRDefault="001C66A8" w:rsidP="001C66A8">
      <w:pPr>
        <w:tabs>
          <w:tab w:val="left" w:pos="426"/>
        </w:tabs>
        <w:spacing w:after="0" w:line="360" w:lineRule="auto"/>
        <w:jc w:val="both"/>
        <w:rPr>
          <w:rFonts w:ascii="Times New Roman" w:eastAsia="Arial" w:hAnsi="Times New Roman" w:cs="Times New Roman"/>
          <w:color w:val="000000"/>
          <w:sz w:val="28"/>
          <w:szCs w:val="28"/>
          <w:highlight w:val="white"/>
          <w:lang w:eastAsia="ru-RU"/>
        </w:rPr>
      </w:pPr>
    </w:p>
    <w:p w:rsidR="001C66A8" w:rsidRPr="001C66A8" w:rsidRDefault="001C66A8" w:rsidP="006914C2">
      <w:pPr>
        <w:spacing w:after="0" w:line="240" w:lineRule="auto"/>
        <w:ind w:firstLine="709"/>
        <w:jc w:val="right"/>
        <w:rPr>
          <w:rFonts w:ascii="Times New Roman" w:eastAsia="Calibri" w:hAnsi="Times New Roman" w:cs="Times New Roman"/>
          <w:b/>
          <w:sz w:val="28"/>
          <w:szCs w:val="28"/>
          <w:lang w:val="uk-UA"/>
        </w:rPr>
      </w:pPr>
      <w:r w:rsidRPr="001C66A8">
        <w:rPr>
          <w:rFonts w:ascii="Times New Roman" w:eastAsia="Calibri" w:hAnsi="Times New Roman" w:cs="Times New Roman"/>
          <w:b/>
          <w:sz w:val="28"/>
          <w:szCs w:val="28"/>
          <w:lang w:val="uk-UA"/>
        </w:rPr>
        <w:t>Камбурова Ю.І.</w:t>
      </w:r>
    </w:p>
    <w:p w:rsidR="001C66A8" w:rsidRPr="001C66A8" w:rsidRDefault="001C66A8" w:rsidP="006914C2">
      <w:pPr>
        <w:spacing w:after="0" w:line="240" w:lineRule="auto"/>
        <w:ind w:firstLine="709"/>
        <w:jc w:val="right"/>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студентка ІІІ курсу факультету економіки і менеджменту,</w:t>
      </w:r>
    </w:p>
    <w:p w:rsidR="001C66A8" w:rsidRPr="001C66A8" w:rsidRDefault="001C66A8" w:rsidP="00E20140">
      <w:pPr>
        <w:spacing w:after="0" w:line="240" w:lineRule="auto"/>
        <w:ind w:firstLine="709"/>
        <w:jc w:val="right"/>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Херсонський державний університет</w:t>
      </w:r>
    </w:p>
    <w:p w:rsidR="001C66A8" w:rsidRPr="001C66A8" w:rsidRDefault="001C66A8" w:rsidP="00E20140">
      <w:pPr>
        <w:spacing w:after="0" w:line="240" w:lineRule="auto"/>
        <w:ind w:firstLine="709"/>
        <w:jc w:val="right"/>
        <w:rPr>
          <w:rFonts w:ascii="Times New Roman" w:eastAsia="Calibri" w:hAnsi="Times New Roman" w:cs="Times New Roman"/>
          <w:i/>
          <w:sz w:val="28"/>
          <w:szCs w:val="28"/>
          <w:lang w:val="uk-UA"/>
        </w:rPr>
      </w:pPr>
      <w:r w:rsidRPr="001C66A8">
        <w:rPr>
          <w:rFonts w:ascii="Times New Roman" w:eastAsia="Calibri" w:hAnsi="Times New Roman" w:cs="Times New Roman"/>
          <w:i/>
          <w:sz w:val="28"/>
          <w:szCs w:val="28"/>
          <w:lang w:val="uk-UA"/>
        </w:rPr>
        <w:t>Науковий керівник: д.е.н, професор Ушкаренко Ю.В.</w:t>
      </w:r>
    </w:p>
    <w:p w:rsidR="001C66A8" w:rsidRPr="001C66A8" w:rsidRDefault="001C66A8" w:rsidP="001C66A8">
      <w:pPr>
        <w:spacing w:after="0" w:line="360" w:lineRule="auto"/>
        <w:ind w:firstLine="709"/>
        <w:jc w:val="center"/>
        <w:rPr>
          <w:rFonts w:ascii="Times New Roman" w:eastAsia="Calibri" w:hAnsi="Times New Roman" w:cs="Times New Roman"/>
          <w:b/>
          <w:sz w:val="28"/>
          <w:szCs w:val="28"/>
          <w:lang w:val="uk-UA"/>
        </w:rPr>
      </w:pPr>
    </w:p>
    <w:p w:rsidR="001C66A8" w:rsidRPr="001C66A8" w:rsidRDefault="001C66A8" w:rsidP="001C66A8">
      <w:pPr>
        <w:spacing w:after="0" w:line="360" w:lineRule="auto"/>
        <w:ind w:firstLine="709"/>
        <w:jc w:val="center"/>
        <w:rPr>
          <w:rFonts w:ascii="Times New Roman" w:eastAsia="Calibri" w:hAnsi="Times New Roman" w:cs="Times New Roman"/>
          <w:b/>
          <w:sz w:val="28"/>
          <w:szCs w:val="28"/>
          <w:lang w:val="uk-UA"/>
        </w:rPr>
      </w:pPr>
      <w:r w:rsidRPr="001C66A8">
        <w:rPr>
          <w:rFonts w:ascii="Times New Roman" w:eastAsia="Calibri" w:hAnsi="Times New Roman" w:cs="Times New Roman"/>
          <w:b/>
          <w:sz w:val="28"/>
          <w:szCs w:val="28"/>
          <w:lang w:val="uk-UA"/>
        </w:rPr>
        <w:t>РОЗВИТОК КООПЕРАТИВНИХ ВІДНОСИН</w:t>
      </w:r>
    </w:p>
    <w:p w:rsidR="001C66A8" w:rsidRPr="001C66A8" w:rsidRDefault="001C66A8" w:rsidP="001C66A8">
      <w:pPr>
        <w:spacing w:after="0" w:line="360" w:lineRule="auto"/>
        <w:ind w:firstLine="709"/>
        <w:jc w:val="center"/>
        <w:rPr>
          <w:rFonts w:ascii="Times New Roman" w:eastAsia="Calibri" w:hAnsi="Times New Roman" w:cs="Times New Roman"/>
          <w:b/>
          <w:sz w:val="28"/>
          <w:szCs w:val="28"/>
          <w:lang w:val="uk-UA"/>
        </w:rPr>
      </w:pP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У сучасному світі велику роль відіграють інтеграційні процеси, які відбуваються на всіх рівнях економіки країни. Саме вони призводять до виокремлення нової рушійної сили як кооперація. Загалом, у багатьох великих індустріальних країнах, як Великобританія, США та Німеччина, це поняття вже давно не є новим. В країнах, які можна віднести до тих, що розвиваються, вони відіграють роль, яку важко переоцінити. </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В Україні розвиток кооперативних відносин може стати одним із ключових факторів розвитку економіки в цілому. Це можливість для середніх </w:t>
      </w:r>
      <w:r w:rsidRPr="001C66A8">
        <w:rPr>
          <w:rFonts w:ascii="Times New Roman" w:eastAsia="Calibri" w:hAnsi="Times New Roman" w:cs="Times New Roman"/>
          <w:sz w:val="28"/>
          <w:szCs w:val="28"/>
          <w:lang w:val="uk-UA"/>
        </w:rPr>
        <w:lastRenderedPageBreak/>
        <w:t xml:space="preserve">та малих підприємств вийти на потрібний рівень та досягти успіху. Саме кооперація має необхідний потенціал для забезпечення більш конкурентоспроможної економіки, здатної ефективніше використовувати ресурси, у розумному балансі із навколишнім природним середовищем [1]. </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 xml:space="preserve">Сьогодні наявна велика кількість стримуючих факторів, що не дають активно розвиватися кооперації. Зокрема це незадовільний фінансовий стан аграрних підприємств та їх низький рівень конкурентоспроможності, а також загальна недооцінка ролі кооперації як стимулу до розвитку економіки. </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lang w:val="uk-UA"/>
        </w:rPr>
        <w:t>Обслуговуючі сільськогосподарські кооперативи та їхні об’єднання становитимуть реальну конкуренцію посередницьким приватним структурам</w:t>
      </w:r>
      <w:r w:rsidRPr="001C66A8">
        <w:rPr>
          <w:rFonts w:ascii="Times New Roman" w:eastAsia="Calibri" w:hAnsi="Times New Roman" w:cs="Times New Roman"/>
          <w:sz w:val="28"/>
          <w:szCs w:val="28"/>
        </w:rPr>
        <w:t xml:space="preserve"> </w:t>
      </w:r>
      <w:r w:rsidRPr="001C66A8">
        <w:rPr>
          <w:rFonts w:ascii="Times New Roman" w:eastAsia="Calibri" w:hAnsi="Times New Roman" w:cs="Times New Roman"/>
          <w:sz w:val="28"/>
          <w:szCs w:val="28"/>
          <w:lang w:val="uk-UA"/>
        </w:rPr>
        <w:t>в</w:t>
      </w:r>
      <w:r w:rsidRPr="001C66A8">
        <w:rPr>
          <w:rFonts w:ascii="Times New Roman" w:eastAsia="Calibri" w:hAnsi="Times New Roman" w:cs="Times New Roman"/>
          <w:sz w:val="28"/>
          <w:szCs w:val="28"/>
        </w:rPr>
        <w:t xml:space="preserve"> цій сфері діяльності.</w:t>
      </w:r>
      <w:r w:rsidRPr="001C66A8">
        <w:rPr>
          <w:rFonts w:ascii="Times New Roman" w:eastAsia="Calibri" w:hAnsi="Times New Roman" w:cs="Times New Roman"/>
          <w:sz w:val="28"/>
          <w:szCs w:val="28"/>
          <w:lang w:val="uk-UA"/>
        </w:rPr>
        <w:t xml:space="preserve"> Необхідно стимулювати їх створення через розробку програми щодо кредитування  та забезпечення цих кооперативів. Небажання банків працювати з дрібнотоварними підприємствами, встановлення високих відсоткових ставок – усе це веде до зниження темпів розвитку кооперації. Для покращення ситуації слід вдосконалити систему пільг для кооперативів. Наприклад, надати перевагу певним видам кооперативів та їх діяльності впродовж певного терміну.</w:t>
      </w:r>
    </w:p>
    <w:p w:rsidR="001C66A8" w:rsidRPr="001C66A8" w:rsidRDefault="001C66A8" w:rsidP="001C66A8">
      <w:pPr>
        <w:spacing w:after="0" w:line="360" w:lineRule="auto"/>
        <w:ind w:firstLine="709"/>
        <w:jc w:val="both"/>
        <w:rPr>
          <w:rFonts w:ascii="Times New Roman" w:eastAsia="Calibri" w:hAnsi="Times New Roman" w:cs="Times New Roman"/>
          <w:sz w:val="28"/>
          <w:szCs w:val="28"/>
          <w:lang w:val="uk-UA"/>
        </w:rPr>
      </w:pPr>
      <w:r w:rsidRPr="001C66A8">
        <w:rPr>
          <w:rFonts w:ascii="Times New Roman" w:eastAsia="Calibri" w:hAnsi="Times New Roman" w:cs="Times New Roman"/>
          <w:sz w:val="28"/>
          <w:szCs w:val="28"/>
        </w:rPr>
        <w:t xml:space="preserve">Допомога держави </w:t>
      </w:r>
      <w:r w:rsidRPr="001C66A8">
        <w:rPr>
          <w:rFonts w:ascii="Times New Roman" w:eastAsia="Calibri" w:hAnsi="Times New Roman" w:cs="Times New Roman"/>
          <w:sz w:val="28"/>
          <w:szCs w:val="28"/>
          <w:lang w:val="uk-UA"/>
        </w:rPr>
        <w:t xml:space="preserve">також </w:t>
      </w:r>
      <w:r w:rsidRPr="001C66A8">
        <w:rPr>
          <w:rFonts w:ascii="Times New Roman" w:eastAsia="Calibri" w:hAnsi="Times New Roman" w:cs="Times New Roman"/>
          <w:sz w:val="28"/>
          <w:szCs w:val="28"/>
        </w:rPr>
        <w:t>необхідна</w:t>
      </w:r>
      <w:r w:rsidRPr="001C66A8">
        <w:rPr>
          <w:rFonts w:ascii="Times New Roman" w:eastAsia="Calibri" w:hAnsi="Times New Roman" w:cs="Times New Roman"/>
          <w:sz w:val="28"/>
          <w:szCs w:val="28"/>
          <w:lang w:val="uk-UA"/>
        </w:rPr>
        <w:t xml:space="preserve">, а саме </w:t>
      </w:r>
      <w:r w:rsidRPr="001C66A8">
        <w:rPr>
          <w:rFonts w:ascii="Times New Roman" w:eastAsia="Calibri" w:hAnsi="Times New Roman" w:cs="Times New Roman"/>
          <w:sz w:val="28"/>
          <w:szCs w:val="28"/>
        </w:rPr>
        <w:t>при створенні великих маркетингових кооперативів, здатних реалізувати експортні можливості країни, які вже у найближчі роки значно зростуть. Розвиток сільськогосподарських кооперативів, передусім обслуговуючих (маркетингових, постачальницьких, сервісних), створить реальну конкуренцію посередницьким структурам, що нині майже монополізували сферу послуг на селі</w:t>
      </w:r>
      <w:r w:rsidRPr="001C66A8">
        <w:rPr>
          <w:rFonts w:ascii="Times New Roman" w:eastAsia="Calibri" w:hAnsi="Times New Roman" w:cs="Times New Roman"/>
          <w:sz w:val="28"/>
          <w:szCs w:val="28"/>
          <w:lang w:val="uk-UA"/>
        </w:rPr>
        <w:t xml:space="preserve"> </w:t>
      </w:r>
      <w:r w:rsidRPr="001C66A8">
        <w:rPr>
          <w:rFonts w:ascii="Times New Roman" w:eastAsia="Calibri" w:hAnsi="Times New Roman" w:cs="Times New Roman"/>
          <w:sz w:val="28"/>
          <w:szCs w:val="28"/>
        </w:rPr>
        <w:t>(табл. 1).</w:t>
      </w:r>
    </w:p>
    <w:p w:rsidR="001C66A8" w:rsidRPr="001C66A8" w:rsidRDefault="001C66A8" w:rsidP="001C66A8">
      <w:pPr>
        <w:spacing w:after="0" w:line="360" w:lineRule="auto"/>
        <w:ind w:firstLine="709"/>
        <w:jc w:val="right"/>
        <w:rPr>
          <w:rFonts w:ascii="Times New Roman" w:eastAsia="Calibri" w:hAnsi="Times New Roman" w:cs="Times New Roman"/>
          <w:sz w:val="28"/>
          <w:szCs w:val="28"/>
          <w:lang w:val="uk-UA"/>
        </w:rPr>
      </w:pPr>
      <w:r w:rsidRPr="001C66A8">
        <w:rPr>
          <w:rFonts w:ascii="Times New Roman" w:eastAsia="Calibri" w:hAnsi="Times New Roman" w:cs="Times New Roman"/>
          <w:i/>
          <w:sz w:val="28"/>
          <w:szCs w:val="28"/>
          <w:lang w:val="uk-UA"/>
        </w:rPr>
        <w:t>Таблиця</w:t>
      </w:r>
      <w:r w:rsidRPr="001C66A8">
        <w:rPr>
          <w:rFonts w:ascii="Times New Roman" w:eastAsia="Calibri" w:hAnsi="Times New Roman" w:cs="Times New Roman"/>
          <w:sz w:val="28"/>
          <w:szCs w:val="28"/>
          <w:lang w:val="uk-UA"/>
        </w:rPr>
        <w:t xml:space="preserve"> </w:t>
      </w:r>
      <w:r w:rsidRPr="001C66A8">
        <w:rPr>
          <w:rFonts w:ascii="Times New Roman" w:eastAsia="Calibri" w:hAnsi="Times New Roman" w:cs="Times New Roman"/>
          <w:i/>
          <w:sz w:val="28"/>
          <w:szCs w:val="28"/>
          <w:lang w:val="uk-UA"/>
        </w:rPr>
        <w:t>1.</w:t>
      </w:r>
    </w:p>
    <w:p w:rsidR="001C66A8" w:rsidRPr="001C66A8" w:rsidRDefault="001C66A8" w:rsidP="001C66A8">
      <w:pPr>
        <w:spacing w:after="0" w:line="360" w:lineRule="auto"/>
        <w:ind w:firstLine="709"/>
        <w:jc w:val="center"/>
        <w:rPr>
          <w:rFonts w:ascii="Times New Roman" w:eastAsia="Calibri" w:hAnsi="Times New Roman" w:cs="Times New Roman"/>
          <w:b/>
          <w:sz w:val="28"/>
          <w:szCs w:val="28"/>
          <w:lang w:val="uk-UA"/>
        </w:rPr>
      </w:pPr>
      <w:r w:rsidRPr="001C66A8">
        <w:rPr>
          <w:rFonts w:ascii="Times New Roman" w:eastAsia="Calibri" w:hAnsi="Times New Roman" w:cs="Times New Roman"/>
          <w:b/>
          <w:sz w:val="28"/>
          <w:szCs w:val="28"/>
          <w:lang w:val="uk-UA"/>
        </w:rPr>
        <w:t>Порівняльна характеристика кооперативів та господарського товариства</w:t>
      </w:r>
    </w:p>
    <w:tbl>
      <w:tblPr>
        <w:tblStyle w:val="a8"/>
        <w:tblW w:w="5000" w:type="pct"/>
        <w:jc w:val="center"/>
        <w:tblLook w:val="04A0" w:firstRow="1" w:lastRow="0" w:firstColumn="1" w:lastColumn="0" w:noHBand="0" w:noVBand="1"/>
      </w:tblPr>
      <w:tblGrid>
        <w:gridCol w:w="4672"/>
        <w:gridCol w:w="4673"/>
      </w:tblGrid>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Кооператив</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Господарське товариство</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Мета створення</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lastRenderedPageBreak/>
              <w:t>Обслуговування переважно своїх членів; максималізація прибутку власниківкористувачів послуг</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Максималізація прибутку для інвесторів</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Членство</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Винятково сільськогосподарські товаровиробники</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Будь-які особи, які мають відповідний капітал для участі у підприємництві</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Внески</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Розмір паю встановлюється у рівних частинах і / або пропорційно участі в кооперованій діяльності</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Розмір обмежується наявністю</w:t>
            </w:r>
          </w:p>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власного капіталу</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Відносини з партнерами – не членами (третіми особами)</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Надання послуг обмежено 20% загального обороту кооперованої діяльності</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Здійснюється на комерційній основі і без обмежень</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Розподіл доходу або прибутку</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В основному спрямовується його членам на кооперативні виплати пропорційно участі в господарській діяльності</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Частина спрямовується на виплату прибутку (дивідендів) засновникам, пропорційно майну</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Джерела інвестицій</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Переважно власна діяльність, нерозподілена частина доходу, кошти члнів-клієнтів та інші внутрішні джерела</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Реінвестування всього або частини прибутку, додаткова емісія акцій</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Оподаткування доходу (прибутку)</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Один раз – у кооперативі або у членівклієнтів, результати від обслуговування третіх осіб – на загальних підставах</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Голоси розподіляються пропорційно до акціонерного капіталу за принципом: одна акція – один голос</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Демократичність управління</w:t>
            </w:r>
          </w:p>
        </w:tc>
      </w:tr>
      <w:tr w:rsidR="001C66A8" w:rsidRPr="001C66A8"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Прийняття рішень за правилом “один член кооперативу – один голос”</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Голоси розподіляються пропорційно до акціонерного капіталу за принципом: одна акція – один голос</w:t>
            </w:r>
          </w:p>
        </w:tc>
      </w:tr>
      <w:tr w:rsidR="001C66A8" w:rsidRPr="001C66A8" w:rsidTr="007B58FF">
        <w:trPr>
          <w:jc w:val="center"/>
        </w:trPr>
        <w:tc>
          <w:tcPr>
            <w:tcW w:w="5000" w:type="pct"/>
            <w:gridSpan w:val="2"/>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rPr>
              <w:t>Соціальна спрямованість</w:t>
            </w:r>
          </w:p>
        </w:tc>
      </w:tr>
      <w:tr w:rsidR="001C66A8" w:rsidRPr="001C0583" w:rsidTr="007B58FF">
        <w:trPr>
          <w:jc w:val="center"/>
        </w:trPr>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Обов‘язковими є безперервна освіта, підвищення кваліфікації, всебічна поінформованість його членів; постійні зв‘язки з громадськістю</w:t>
            </w:r>
          </w:p>
        </w:tc>
        <w:tc>
          <w:tcPr>
            <w:tcW w:w="2500" w:type="pct"/>
            <w:vAlign w:val="center"/>
          </w:tcPr>
          <w:p w:rsidR="001C66A8" w:rsidRPr="001C66A8" w:rsidRDefault="001C66A8" w:rsidP="001C66A8">
            <w:pPr>
              <w:jc w:val="center"/>
              <w:rPr>
                <w:rFonts w:ascii="Times New Roman" w:eastAsia="Calibri" w:hAnsi="Times New Roman" w:cs="Times New Roman"/>
                <w:sz w:val="24"/>
                <w:szCs w:val="24"/>
                <w:lang w:val="uk-UA"/>
              </w:rPr>
            </w:pPr>
            <w:r w:rsidRPr="001C66A8">
              <w:rPr>
                <w:rFonts w:ascii="Times New Roman" w:eastAsia="Calibri" w:hAnsi="Times New Roman" w:cs="Times New Roman"/>
                <w:sz w:val="24"/>
                <w:szCs w:val="24"/>
                <w:lang w:val="uk-UA"/>
              </w:rPr>
              <w:t>Не є обов‘язковим предметом діяльності; комерційний прагматизм домінує під час прийняття відповідних рішень</w:t>
            </w:r>
          </w:p>
        </w:tc>
      </w:tr>
    </w:tbl>
    <w:p w:rsidR="001C66A8" w:rsidRPr="001C66A8" w:rsidRDefault="001C66A8" w:rsidP="001C66A8">
      <w:pPr>
        <w:spacing w:after="0" w:line="360" w:lineRule="auto"/>
        <w:ind w:firstLine="709"/>
        <w:rPr>
          <w:rFonts w:ascii="Times New Roman" w:eastAsia="Calibri" w:hAnsi="Times New Roman" w:cs="Times New Roman"/>
          <w:sz w:val="28"/>
          <w:szCs w:val="28"/>
          <w:lang w:val="uk-UA"/>
        </w:rPr>
      </w:pPr>
    </w:p>
    <w:p w:rsidR="001C66A8" w:rsidRPr="001C66A8" w:rsidRDefault="001C66A8" w:rsidP="001C66A8">
      <w:pPr>
        <w:spacing w:after="0" w:line="360" w:lineRule="auto"/>
        <w:ind w:firstLine="709"/>
        <w:jc w:val="both"/>
        <w:rPr>
          <w:rFonts w:ascii="Times New Roman" w:eastAsia="Calibri" w:hAnsi="Times New Roman" w:cs="Times New Roman"/>
          <w:sz w:val="28"/>
          <w:szCs w:val="28"/>
        </w:rPr>
      </w:pPr>
      <w:r w:rsidRPr="001C66A8">
        <w:rPr>
          <w:rFonts w:ascii="Times New Roman" w:eastAsia="Calibri" w:hAnsi="Times New Roman" w:cs="Times New Roman"/>
          <w:sz w:val="28"/>
          <w:szCs w:val="28"/>
          <w:lang w:val="uk-UA"/>
        </w:rPr>
        <w:t xml:space="preserve">Отже, визнання та використання діючих інтеграційних процесів в економіці країни становить основний шлях до розвитку економіки. Саме одним із цих процесів є кооперація. Використання досвіду зарубіжних країн, створення раціональної системи кредитування та залучення підприємств до цього руху повинні повернути стабільність загального соціально-економічного добробуту. </w:t>
      </w:r>
      <w:r w:rsidRPr="001C66A8">
        <w:rPr>
          <w:rFonts w:ascii="Times New Roman" w:eastAsia="Calibri" w:hAnsi="Times New Roman" w:cs="Times New Roman"/>
          <w:sz w:val="28"/>
          <w:szCs w:val="28"/>
        </w:rPr>
        <w:t xml:space="preserve">Одним із стратегічних напрямів розвитку сільських територій має виступати </w:t>
      </w:r>
      <w:r w:rsidRPr="001C66A8">
        <w:rPr>
          <w:rFonts w:ascii="Times New Roman" w:eastAsia="Calibri" w:hAnsi="Times New Roman" w:cs="Times New Roman"/>
          <w:sz w:val="28"/>
          <w:szCs w:val="28"/>
          <w:lang w:val="uk-UA"/>
        </w:rPr>
        <w:t xml:space="preserve">саме </w:t>
      </w:r>
      <w:r w:rsidRPr="001C66A8">
        <w:rPr>
          <w:rFonts w:ascii="Times New Roman" w:eastAsia="Calibri" w:hAnsi="Times New Roman" w:cs="Times New Roman"/>
          <w:sz w:val="28"/>
          <w:szCs w:val="28"/>
        </w:rPr>
        <w:t>сільськогосподарська кооперація.</w:t>
      </w:r>
    </w:p>
    <w:p w:rsidR="001C66A8" w:rsidRPr="001C66A8" w:rsidRDefault="001C66A8" w:rsidP="001C66A8">
      <w:pPr>
        <w:spacing w:after="0" w:line="360" w:lineRule="auto"/>
        <w:ind w:firstLine="709"/>
        <w:jc w:val="center"/>
        <w:rPr>
          <w:rFonts w:ascii="Times New Roman" w:eastAsia="Calibri" w:hAnsi="Times New Roman" w:cs="Times New Roman"/>
          <w:b/>
          <w:sz w:val="28"/>
          <w:szCs w:val="28"/>
        </w:rPr>
      </w:pPr>
    </w:p>
    <w:p w:rsidR="001C66A8" w:rsidRPr="00E20140" w:rsidRDefault="001C66A8" w:rsidP="00E20140">
      <w:pPr>
        <w:spacing w:after="0" w:line="240" w:lineRule="auto"/>
        <w:ind w:firstLine="709"/>
        <w:jc w:val="center"/>
        <w:rPr>
          <w:rFonts w:ascii="Times New Roman" w:eastAsia="Calibri" w:hAnsi="Times New Roman" w:cs="Times New Roman"/>
          <w:b/>
          <w:sz w:val="24"/>
          <w:szCs w:val="24"/>
          <w:lang w:val="uk-UA"/>
        </w:rPr>
      </w:pPr>
      <w:r w:rsidRPr="00E20140">
        <w:rPr>
          <w:rFonts w:ascii="Times New Roman" w:eastAsia="Calibri" w:hAnsi="Times New Roman" w:cs="Times New Roman"/>
          <w:b/>
          <w:sz w:val="24"/>
          <w:szCs w:val="24"/>
          <w:lang w:val="uk-UA"/>
        </w:rPr>
        <w:lastRenderedPageBreak/>
        <w:t>Література</w:t>
      </w:r>
    </w:p>
    <w:p w:rsidR="001C66A8" w:rsidRPr="00E20140" w:rsidRDefault="001C66A8" w:rsidP="00E20140">
      <w:pPr>
        <w:spacing w:after="0" w:line="240" w:lineRule="auto"/>
        <w:jc w:val="both"/>
        <w:rPr>
          <w:rFonts w:ascii="Times New Roman" w:eastAsia="Calibri" w:hAnsi="Times New Roman" w:cs="Times New Roman"/>
          <w:sz w:val="24"/>
          <w:szCs w:val="24"/>
        </w:rPr>
      </w:pPr>
      <w:r w:rsidRPr="00E20140">
        <w:rPr>
          <w:rFonts w:ascii="Times New Roman" w:eastAsia="Calibri" w:hAnsi="Times New Roman" w:cs="Times New Roman"/>
          <w:sz w:val="24"/>
          <w:szCs w:val="24"/>
          <w:lang w:val="uk-UA"/>
        </w:rPr>
        <w:t>1.</w:t>
      </w:r>
      <w:r w:rsidRPr="00E20140">
        <w:rPr>
          <w:rFonts w:ascii="Times New Roman" w:eastAsia="Calibri" w:hAnsi="Times New Roman" w:cs="Times New Roman"/>
          <w:sz w:val="24"/>
          <w:szCs w:val="24"/>
        </w:rPr>
        <w:t>Марочко В. І. Сільськогосподарська кооперація. Енциклопедія історії України. К.: Наук. думка, 2012. Т. 9. С. 575.</w:t>
      </w:r>
    </w:p>
    <w:p w:rsidR="001C66A8" w:rsidRPr="006914C2" w:rsidRDefault="001C66A8" w:rsidP="00E20140">
      <w:pPr>
        <w:spacing w:after="0" w:line="240" w:lineRule="auto"/>
        <w:jc w:val="both"/>
        <w:rPr>
          <w:rFonts w:ascii="Times New Roman" w:eastAsia="Calibri" w:hAnsi="Times New Roman" w:cs="Times New Roman"/>
          <w:sz w:val="24"/>
          <w:szCs w:val="24"/>
          <w:lang w:val="uk-UA"/>
        </w:rPr>
      </w:pPr>
      <w:r w:rsidRPr="00E20140">
        <w:rPr>
          <w:rFonts w:ascii="Times New Roman" w:eastAsia="Calibri" w:hAnsi="Times New Roman" w:cs="Times New Roman"/>
          <w:sz w:val="24"/>
          <w:szCs w:val="24"/>
          <w:lang w:val="uk-UA"/>
        </w:rPr>
        <w:t>2.</w:t>
      </w:r>
      <w:r w:rsidRPr="00E20140">
        <w:rPr>
          <w:rFonts w:ascii="Times New Roman" w:eastAsia="Calibri" w:hAnsi="Times New Roman" w:cs="Times New Roman"/>
          <w:sz w:val="24"/>
          <w:szCs w:val="24"/>
        </w:rPr>
        <w:t>Офіційний сайт Міністерства аграрної політики та продовольства.</w:t>
      </w:r>
      <w:r w:rsidRPr="00E20140">
        <w:rPr>
          <w:rFonts w:ascii="Times New Roman" w:eastAsia="Calibri" w:hAnsi="Times New Roman" w:cs="Times New Roman"/>
          <w:sz w:val="24"/>
          <w:szCs w:val="24"/>
          <w:lang w:val="uk-UA"/>
        </w:rPr>
        <w:t xml:space="preserve"> – </w:t>
      </w:r>
      <w:r w:rsidRPr="00E20140">
        <w:rPr>
          <w:rFonts w:ascii="Times New Roman" w:eastAsia="Calibri" w:hAnsi="Times New Roman" w:cs="Times New Roman"/>
          <w:sz w:val="24"/>
          <w:szCs w:val="24"/>
        </w:rPr>
        <w:t xml:space="preserve"> [</w:t>
      </w:r>
      <w:r w:rsidRPr="00E20140">
        <w:rPr>
          <w:rFonts w:ascii="Times New Roman" w:eastAsia="Calibri" w:hAnsi="Times New Roman" w:cs="Times New Roman"/>
          <w:sz w:val="24"/>
          <w:szCs w:val="24"/>
          <w:lang w:val="uk-UA"/>
        </w:rPr>
        <w:t>Електронний доступ</w:t>
      </w:r>
      <w:r w:rsidRPr="00E20140">
        <w:rPr>
          <w:rFonts w:ascii="Times New Roman" w:eastAsia="Calibri" w:hAnsi="Times New Roman" w:cs="Times New Roman"/>
          <w:sz w:val="24"/>
          <w:szCs w:val="24"/>
        </w:rPr>
        <w:t>]</w:t>
      </w:r>
      <w:r w:rsidRPr="00E20140">
        <w:rPr>
          <w:rFonts w:ascii="Times New Roman" w:eastAsia="Calibri" w:hAnsi="Times New Roman" w:cs="Times New Roman"/>
          <w:sz w:val="24"/>
          <w:szCs w:val="24"/>
          <w:lang w:val="uk-UA"/>
        </w:rPr>
        <w:t>.</w:t>
      </w:r>
      <w:r w:rsidRPr="00E20140">
        <w:rPr>
          <w:rFonts w:ascii="Times New Roman" w:eastAsia="Calibri" w:hAnsi="Times New Roman" w:cs="Times New Roman"/>
          <w:sz w:val="24"/>
          <w:szCs w:val="24"/>
        </w:rPr>
        <w:t xml:space="preserve"> </w:t>
      </w:r>
      <w:r w:rsidRPr="006914C2">
        <w:rPr>
          <w:rFonts w:ascii="Times New Roman" w:eastAsia="Calibri" w:hAnsi="Times New Roman" w:cs="Times New Roman"/>
          <w:sz w:val="24"/>
          <w:szCs w:val="24"/>
          <w:lang w:val="uk-UA"/>
        </w:rPr>
        <w:t xml:space="preserve">– </w:t>
      </w:r>
      <w:hyperlink r:id="rId19" w:history="1">
        <w:r w:rsidRPr="006914C2">
          <w:rPr>
            <w:rFonts w:ascii="Times New Roman" w:eastAsia="Calibri" w:hAnsi="Times New Roman" w:cs="Times New Roman"/>
            <w:sz w:val="24"/>
            <w:szCs w:val="24"/>
            <w:lang w:val="en-US"/>
          </w:rPr>
          <w:t>http</w:t>
        </w:r>
        <w:r w:rsidRPr="006914C2">
          <w:rPr>
            <w:rFonts w:ascii="Times New Roman" w:eastAsia="Calibri" w:hAnsi="Times New Roman" w:cs="Times New Roman"/>
            <w:sz w:val="24"/>
            <w:szCs w:val="24"/>
          </w:rPr>
          <w:t>://</w:t>
        </w:r>
        <w:r w:rsidRPr="006914C2">
          <w:rPr>
            <w:rFonts w:ascii="Times New Roman" w:eastAsia="Calibri" w:hAnsi="Times New Roman" w:cs="Times New Roman"/>
            <w:sz w:val="24"/>
            <w:szCs w:val="24"/>
            <w:lang w:val="en-US"/>
          </w:rPr>
          <w:t>www</w:t>
        </w:r>
        <w:r w:rsidRPr="006914C2">
          <w:rPr>
            <w:rFonts w:ascii="Times New Roman" w:eastAsia="Calibri" w:hAnsi="Times New Roman" w:cs="Times New Roman"/>
            <w:sz w:val="24"/>
            <w:szCs w:val="24"/>
          </w:rPr>
          <w:t>.</w:t>
        </w:r>
        <w:r w:rsidRPr="006914C2">
          <w:rPr>
            <w:rFonts w:ascii="Times New Roman" w:eastAsia="Calibri" w:hAnsi="Times New Roman" w:cs="Times New Roman"/>
            <w:sz w:val="24"/>
            <w:szCs w:val="24"/>
            <w:lang w:val="en-US"/>
          </w:rPr>
          <w:t>minagro</w:t>
        </w:r>
        <w:r w:rsidRPr="006914C2">
          <w:rPr>
            <w:rFonts w:ascii="Times New Roman" w:eastAsia="Calibri" w:hAnsi="Times New Roman" w:cs="Times New Roman"/>
            <w:sz w:val="24"/>
            <w:szCs w:val="24"/>
          </w:rPr>
          <w:t>.</w:t>
        </w:r>
        <w:r w:rsidRPr="006914C2">
          <w:rPr>
            <w:rFonts w:ascii="Times New Roman" w:eastAsia="Calibri" w:hAnsi="Times New Roman" w:cs="Times New Roman"/>
            <w:sz w:val="24"/>
            <w:szCs w:val="24"/>
            <w:lang w:val="en-US"/>
          </w:rPr>
          <w:t>gov</w:t>
        </w:r>
        <w:r w:rsidRPr="006914C2">
          <w:rPr>
            <w:rFonts w:ascii="Times New Roman" w:eastAsia="Calibri" w:hAnsi="Times New Roman" w:cs="Times New Roman"/>
            <w:sz w:val="24"/>
            <w:szCs w:val="24"/>
          </w:rPr>
          <w:t>.</w:t>
        </w:r>
        <w:r w:rsidRPr="006914C2">
          <w:rPr>
            <w:rFonts w:ascii="Times New Roman" w:eastAsia="Calibri" w:hAnsi="Times New Roman" w:cs="Times New Roman"/>
            <w:sz w:val="24"/>
            <w:szCs w:val="24"/>
            <w:lang w:val="en-US"/>
          </w:rPr>
          <w:t>ua</w:t>
        </w:r>
        <w:r w:rsidRPr="006914C2">
          <w:rPr>
            <w:rFonts w:ascii="Times New Roman" w:eastAsia="Calibri" w:hAnsi="Times New Roman" w:cs="Times New Roman"/>
            <w:sz w:val="24"/>
            <w:szCs w:val="24"/>
          </w:rPr>
          <w:t>/</w:t>
        </w:r>
        <w:r w:rsidRPr="006914C2">
          <w:rPr>
            <w:rFonts w:ascii="Times New Roman" w:eastAsia="Calibri" w:hAnsi="Times New Roman" w:cs="Times New Roman"/>
            <w:sz w:val="24"/>
            <w:szCs w:val="24"/>
            <w:lang w:val="en-US"/>
          </w:rPr>
          <w:t>node</w:t>
        </w:r>
        <w:r w:rsidRPr="006914C2">
          <w:rPr>
            <w:rFonts w:ascii="Times New Roman" w:eastAsia="Calibri" w:hAnsi="Times New Roman" w:cs="Times New Roman"/>
            <w:sz w:val="24"/>
            <w:szCs w:val="24"/>
          </w:rPr>
          <w:t>/25288</w:t>
        </w:r>
      </w:hyperlink>
    </w:p>
    <w:p w:rsidR="001C66A8" w:rsidRPr="00E20140" w:rsidRDefault="001C66A8" w:rsidP="00E20140">
      <w:pPr>
        <w:spacing w:after="0" w:line="240" w:lineRule="auto"/>
        <w:jc w:val="both"/>
        <w:rPr>
          <w:rFonts w:ascii="Times New Roman" w:eastAsia="Calibri" w:hAnsi="Times New Roman" w:cs="Times New Roman"/>
          <w:sz w:val="24"/>
          <w:szCs w:val="24"/>
        </w:rPr>
      </w:pPr>
      <w:r w:rsidRPr="006914C2">
        <w:rPr>
          <w:rFonts w:ascii="Times New Roman" w:eastAsia="Calibri" w:hAnsi="Times New Roman" w:cs="Times New Roman"/>
          <w:sz w:val="24"/>
          <w:szCs w:val="24"/>
          <w:lang w:val="uk-UA"/>
        </w:rPr>
        <w:t>3.</w:t>
      </w:r>
      <w:r w:rsidRPr="006914C2">
        <w:rPr>
          <w:rFonts w:ascii="Times New Roman" w:eastAsia="Calibri" w:hAnsi="Times New Roman" w:cs="Times New Roman"/>
          <w:sz w:val="24"/>
          <w:szCs w:val="24"/>
        </w:rPr>
        <w:t>Аграрні кооперативи: чому фермерам вигідно дружити проти когось?</w:t>
      </w:r>
      <w:r w:rsidRPr="006914C2">
        <w:rPr>
          <w:rFonts w:ascii="Times New Roman" w:eastAsia="Calibri" w:hAnsi="Times New Roman" w:cs="Times New Roman"/>
          <w:sz w:val="24"/>
          <w:szCs w:val="24"/>
          <w:lang w:val="uk-UA"/>
        </w:rPr>
        <w:t xml:space="preserve"> – </w:t>
      </w:r>
      <w:r w:rsidRPr="006914C2">
        <w:rPr>
          <w:rFonts w:ascii="Times New Roman" w:eastAsia="Calibri" w:hAnsi="Times New Roman" w:cs="Times New Roman"/>
          <w:sz w:val="24"/>
          <w:szCs w:val="24"/>
        </w:rPr>
        <w:t>[Електронний доступ]</w:t>
      </w:r>
      <w:r w:rsidRPr="006914C2">
        <w:rPr>
          <w:rFonts w:ascii="Times New Roman" w:eastAsia="Calibri" w:hAnsi="Times New Roman" w:cs="Times New Roman"/>
          <w:sz w:val="24"/>
          <w:szCs w:val="24"/>
          <w:lang w:val="uk-UA"/>
        </w:rPr>
        <w:t xml:space="preserve">. – </w:t>
      </w:r>
      <w:hyperlink r:id="rId20" w:history="1">
        <w:r w:rsidRPr="006914C2">
          <w:rPr>
            <w:rFonts w:ascii="Times New Roman" w:eastAsia="Calibri" w:hAnsi="Times New Roman" w:cs="Times New Roman"/>
            <w:sz w:val="24"/>
            <w:szCs w:val="24"/>
          </w:rPr>
          <w:t>https://www.epravda.com.ua/</w:t>
        </w:r>
      </w:hyperlink>
      <w:r w:rsidRPr="00E20140">
        <w:rPr>
          <w:rFonts w:ascii="Times New Roman" w:eastAsia="Calibri" w:hAnsi="Times New Roman" w:cs="Times New Roman"/>
          <w:sz w:val="24"/>
          <w:szCs w:val="24"/>
        </w:rPr>
        <w:t xml:space="preserve"> columns/2018/03/12/634870/</w:t>
      </w:r>
    </w:p>
    <w:p w:rsidR="00DB1765" w:rsidRDefault="00DB1765" w:rsidP="007B58FF">
      <w:pPr>
        <w:spacing w:after="0" w:line="360" w:lineRule="auto"/>
        <w:ind w:firstLine="709"/>
        <w:jc w:val="right"/>
        <w:rPr>
          <w:rFonts w:ascii="Times New Roman" w:eastAsia="Calibri" w:hAnsi="Times New Roman" w:cs="Times New Roman"/>
          <w:b/>
          <w:sz w:val="28"/>
          <w:szCs w:val="28"/>
          <w:lang w:val="uk-UA"/>
        </w:rPr>
      </w:pPr>
    </w:p>
    <w:p w:rsidR="007B58FF" w:rsidRPr="007B58FF" w:rsidRDefault="007B58FF" w:rsidP="006914C2">
      <w:pPr>
        <w:spacing w:after="0" w:line="240" w:lineRule="auto"/>
        <w:ind w:firstLine="709"/>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Качковецька К.В.</w:t>
      </w:r>
    </w:p>
    <w:p w:rsidR="007B58FF" w:rsidRPr="007B58FF" w:rsidRDefault="007B58FF" w:rsidP="006914C2">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студентка І курсу другого (магістерського) рівня вищої освіти</w:t>
      </w:r>
    </w:p>
    <w:p w:rsidR="007B58FF" w:rsidRPr="007B58FF" w:rsidRDefault="007B58FF" w:rsidP="00DB1765">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факультету економіки і підприємництва</w:t>
      </w:r>
      <w:r w:rsidR="00445FB1">
        <w:rPr>
          <w:rFonts w:ascii="Times New Roman" w:eastAsia="Calibri" w:hAnsi="Times New Roman" w:cs="Times New Roman"/>
          <w:sz w:val="28"/>
          <w:szCs w:val="28"/>
          <w:lang w:val="uk-UA"/>
        </w:rPr>
        <w:t>,</w:t>
      </w:r>
    </w:p>
    <w:p w:rsidR="007B58FF" w:rsidRPr="007B58FF" w:rsidRDefault="007B58FF" w:rsidP="00DB1765">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Уманський національний університет садівництва</w:t>
      </w:r>
    </w:p>
    <w:p w:rsidR="007B58FF" w:rsidRPr="006914C2" w:rsidRDefault="007B58FF" w:rsidP="006914C2">
      <w:pPr>
        <w:spacing w:after="0" w:line="240" w:lineRule="auto"/>
        <w:ind w:firstLine="709"/>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Науковий керівник: к.е.н., доцент Барабаш Л.В.</w:t>
      </w:r>
    </w:p>
    <w:p w:rsidR="007B58FF" w:rsidRPr="007B58FF" w:rsidRDefault="007B58FF" w:rsidP="007B58FF">
      <w:pPr>
        <w:spacing w:after="0" w:line="360" w:lineRule="auto"/>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РОЛЬ ЕКОЛОГІЧНОГО ОПОДАТКУВАННЯ У РОЗВИТКУ НАЦІОНАЛЬНОЇ ЕКОНОМІКИ УКРАЇНИ</w:t>
      </w:r>
    </w:p>
    <w:p w:rsidR="007B58FF" w:rsidRPr="007B58FF" w:rsidRDefault="007B58FF" w:rsidP="007B58FF">
      <w:pPr>
        <w:spacing w:after="0" w:line="360" w:lineRule="auto"/>
        <w:jc w:val="center"/>
        <w:rPr>
          <w:rFonts w:ascii="Times New Roman" w:eastAsia="Calibri" w:hAnsi="Times New Roman" w:cs="Times New Roman"/>
          <w:b/>
          <w:sz w:val="28"/>
          <w:szCs w:val="28"/>
          <w:lang w:val="uk-UA"/>
        </w:rPr>
      </w:pP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Розвиток сучасної держави неможливий без визначення кола пріоритетів і засобів та інструментів їх досягнення. Однак сучасна світова спільнота вже визначилася з переліком першочергових завдань, активна робота з досягнення яких визначає кожну окрему державу як свідомого й успішного члена новітнього суспільства. Й одним з таких пріоритетів є всестороння діяльність з відновлення екологічного середовища країни та культивування екологічної культури серед населення.</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Наразі «екологізація» – актуальний тренд державницької діяльності. «Екологізація – процес послідовного впровадження нової техніки і технології, нових форм організації виробництва, виконання управлінських та інших рішень, які дають змогу підвищити ефективність використання природних ресурсів з одночасним збереженням природного середовища та його поліпшення на різних рівнях», – так вважає В. Тарасова [5]. Доповнюючи зазначене, вважаємо, що даний процес має провадитися на трьох рівнях: світовому – економіка держав; національному – екологічний підхід і технології у всіх сферах діяльності кожної країни; особистісному – екологічна свідомість громадянина, його ставлення до навколишнього середовища.</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lastRenderedPageBreak/>
        <w:t>Відповідно до норм Податкового кодексу України, до об’єктів оподаткування екологічним податком, тобто до можливо потенційних об’єктів фінансування з метою зниження їх впливу на екологічне середовище України, належать:  викиди забруднюючих речовин в атмосферне повітря стаціонарними джерелами забруднення; скиди забруднюючих речовин безпосередньо у водні об'єкти;  розміщення відходів (крім розміщення окремих видів (класів) відходів як вторинної сировини на власних територіях (об'єктах) суб'єктів господарювання); утворення радіоактивних відходів (враховуючи вже нагромаджені); тимчасове зберігання радіоактивних відходів їх виробниками понад установлений особливими умовами ліцензії термін [4].</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При цьому такі важливі складові екологічного простору держави, як лісові та земельні ресурси, водні об’єкти, повітряний простір, використання надр регулюються окремими кодексами. З позиції оподаткування, то за акумулювання коштів на відтворення та відновлення зазначених ресурсів відповідають рентні платежі (</w:t>
      </w:r>
      <w:hyperlink r:id="rId21" w:history="1">
        <w:r w:rsidRPr="007B58FF">
          <w:rPr>
            <w:rFonts w:ascii="Times New Roman" w:eastAsia="Calibri" w:hAnsi="Times New Roman" w:cs="Times New Roman"/>
            <w:sz w:val="28"/>
            <w:szCs w:val="28"/>
            <w:lang w:val="uk-UA"/>
          </w:rPr>
          <w:t>за користування надрами для видобування корисних копалин</w:t>
        </w:r>
      </w:hyperlink>
      <w:r w:rsidRPr="007B58FF">
        <w:rPr>
          <w:rFonts w:ascii="Times New Roman" w:eastAsia="Calibri" w:hAnsi="Times New Roman" w:cs="Times New Roman"/>
          <w:sz w:val="28"/>
          <w:szCs w:val="28"/>
          <w:lang w:val="uk-UA"/>
        </w:rPr>
        <w:t>,</w:t>
      </w:r>
      <w:hyperlink r:id="rId22" w:history="1">
        <w:r w:rsidRPr="007B58FF">
          <w:rPr>
            <w:rFonts w:ascii="Times New Roman" w:eastAsia="Calibri" w:hAnsi="Times New Roman" w:cs="Times New Roman"/>
            <w:sz w:val="28"/>
            <w:szCs w:val="28"/>
            <w:lang w:val="uk-UA"/>
          </w:rPr>
          <w:t xml:space="preserve"> за користування надрами в цілях, не пов'язаних з видобуванням корисних копалин</w:t>
        </w:r>
      </w:hyperlink>
      <w:r w:rsidRPr="007B58FF">
        <w:rPr>
          <w:rFonts w:ascii="Times New Roman" w:eastAsia="Calibri" w:hAnsi="Times New Roman" w:cs="Times New Roman"/>
          <w:sz w:val="28"/>
          <w:szCs w:val="28"/>
          <w:lang w:val="uk-UA"/>
        </w:rPr>
        <w:t>,</w:t>
      </w:r>
      <w:hyperlink r:id="rId23" w:history="1">
        <w:r w:rsidRPr="007B58FF">
          <w:rPr>
            <w:rFonts w:ascii="Times New Roman" w:eastAsia="Calibri" w:hAnsi="Times New Roman" w:cs="Times New Roman"/>
            <w:sz w:val="28"/>
            <w:szCs w:val="28"/>
            <w:lang w:val="uk-UA"/>
          </w:rPr>
          <w:t xml:space="preserve"> за спеціальне використання води</w:t>
        </w:r>
      </w:hyperlink>
      <w:r w:rsidRPr="007B58FF">
        <w:rPr>
          <w:rFonts w:ascii="Times New Roman" w:eastAsia="Calibri" w:hAnsi="Times New Roman" w:cs="Times New Roman"/>
          <w:sz w:val="28"/>
          <w:szCs w:val="28"/>
          <w:lang w:val="uk-UA"/>
        </w:rPr>
        <w:t xml:space="preserve">, </w:t>
      </w:r>
      <w:hyperlink r:id="rId24" w:history="1">
        <w:r w:rsidRPr="007B58FF">
          <w:rPr>
            <w:rFonts w:ascii="Times New Roman" w:eastAsia="Calibri" w:hAnsi="Times New Roman" w:cs="Times New Roman"/>
            <w:sz w:val="28"/>
            <w:szCs w:val="28"/>
            <w:lang w:val="uk-UA"/>
          </w:rPr>
          <w:t>за спеціальне використання лісових ресурсів</w:t>
        </w:r>
      </w:hyperlink>
      <w:r w:rsidRPr="007B58FF">
        <w:rPr>
          <w:rFonts w:ascii="Times New Roman" w:eastAsia="Calibri" w:hAnsi="Times New Roman" w:cs="Times New Roman"/>
          <w:sz w:val="28"/>
          <w:szCs w:val="28"/>
          <w:lang w:val="uk-UA"/>
        </w:rPr>
        <w:t xml:space="preserve">). Окремо земельним податком оподатковуються земельні ресурси.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Окремої уваги заслуговують фіскальні показники функціонування екологічних податкових платежів. Так, протягом 2012–2018 рр. питома вага екологічного податку у структурі доходів Зведеного бюджету України знизилася з 06% (2816,0 млн грн) у 2012 р. до 0,4% (4921,5 млн грн) у 2018 р. Вищою є частка ресурсних платежів, що, за нашим переконанням, мали б входити до складу екологічних. Зокрема, сукупно вони забезпечили 3,9% (17537,4 млн грн) доходів Зведеного бюджету України у 2012 р. з подальшим зростанням до 4,2% (50086,9 млн грн) у 2018 р. При цьому слід зауважити, що на початок досліджуваного періоду до складу таких платежів входили плата </w:t>
      </w:r>
      <w:hyperlink r:id="rId25" w:history="1">
        <w:r w:rsidRPr="007B58FF">
          <w:rPr>
            <w:rFonts w:ascii="Times New Roman" w:eastAsia="Calibri" w:hAnsi="Times New Roman" w:cs="Times New Roman"/>
            <w:sz w:val="28"/>
            <w:szCs w:val="28"/>
            <w:lang w:val="uk-UA"/>
          </w:rPr>
          <w:t>за користування надрами</w:t>
        </w:r>
      </w:hyperlink>
      <w:r w:rsidRPr="007B58FF">
        <w:rPr>
          <w:rFonts w:ascii="Times New Roman" w:eastAsia="Calibri" w:hAnsi="Times New Roman" w:cs="Times New Roman"/>
          <w:sz w:val="28"/>
          <w:szCs w:val="28"/>
          <w:lang w:val="uk-UA"/>
        </w:rPr>
        <w:t>,</w:t>
      </w:r>
      <w:hyperlink r:id="rId26" w:history="1">
        <w:r w:rsidRPr="007B58FF">
          <w:rPr>
            <w:rFonts w:ascii="Times New Roman" w:eastAsia="Calibri" w:hAnsi="Times New Roman" w:cs="Times New Roman"/>
            <w:sz w:val="28"/>
            <w:szCs w:val="28"/>
            <w:lang w:val="uk-UA"/>
          </w:rPr>
          <w:t xml:space="preserve"> за спеціальне використання води</w:t>
        </w:r>
      </w:hyperlink>
      <w:r w:rsidRPr="007B58FF">
        <w:rPr>
          <w:rFonts w:ascii="Times New Roman" w:eastAsia="Calibri" w:hAnsi="Times New Roman" w:cs="Times New Roman"/>
          <w:sz w:val="28"/>
          <w:szCs w:val="28"/>
          <w:lang w:val="uk-UA"/>
        </w:rPr>
        <w:t xml:space="preserve">, </w:t>
      </w:r>
      <w:hyperlink r:id="rId27" w:history="1">
        <w:r w:rsidRPr="007B58FF">
          <w:rPr>
            <w:rFonts w:ascii="Times New Roman" w:eastAsia="Calibri" w:hAnsi="Times New Roman" w:cs="Times New Roman"/>
            <w:sz w:val="28"/>
            <w:szCs w:val="28"/>
            <w:lang w:val="uk-UA"/>
          </w:rPr>
          <w:t xml:space="preserve">за спеціальне </w:t>
        </w:r>
        <w:r w:rsidRPr="007B58FF">
          <w:rPr>
            <w:rFonts w:ascii="Times New Roman" w:eastAsia="Calibri" w:hAnsi="Times New Roman" w:cs="Times New Roman"/>
            <w:sz w:val="28"/>
            <w:szCs w:val="28"/>
            <w:lang w:val="uk-UA"/>
          </w:rPr>
          <w:lastRenderedPageBreak/>
          <w:t>використання лісових ресурсів</w:t>
        </w:r>
      </w:hyperlink>
      <w:r w:rsidRPr="007B58FF">
        <w:rPr>
          <w:rFonts w:ascii="Times New Roman" w:eastAsia="Calibri" w:hAnsi="Times New Roman" w:cs="Times New Roman"/>
          <w:sz w:val="28"/>
          <w:szCs w:val="28"/>
          <w:lang w:val="uk-UA"/>
        </w:rPr>
        <w:t xml:space="preserve">, за землю, за використання інших природних ресурсів </w:t>
      </w:r>
      <w:r w:rsidRPr="007B58FF">
        <w:rPr>
          <w:rFonts w:ascii="Times New Roman" w:eastAsia="Calibri" w:hAnsi="Times New Roman" w:cs="Times New Roman"/>
          <w:sz w:val="28"/>
          <w:szCs w:val="28"/>
        </w:rPr>
        <w:t>[</w:t>
      </w:r>
      <w:r w:rsidRPr="007B58FF">
        <w:rPr>
          <w:rFonts w:ascii="Times New Roman" w:eastAsia="Calibri" w:hAnsi="Times New Roman" w:cs="Times New Roman"/>
          <w:sz w:val="28"/>
          <w:szCs w:val="28"/>
          <w:lang w:val="uk-UA"/>
        </w:rPr>
        <w:t>1, 2, 3</w:t>
      </w:r>
      <w:r w:rsidRPr="007B58FF">
        <w:rPr>
          <w:rFonts w:ascii="Times New Roman" w:eastAsia="Calibri" w:hAnsi="Times New Roman" w:cs="Times New Roman"/>
          <w:sz w:val="28"/>
          <w:szCs w:val="28"/>
        </w:rPr>
        <w:t>]</w:t>
      </w:r>
      <w:r w:rsidRPr="007B58FF">
        <w:rPr>
          <w:rFonts w:ascii="Times New Roman" w:eastAsia="Calibri" w:hAnsi="Times New Roman" w:cs="Times New Roman"/>
          <w:sz w:val="28"/>
          <w:szCs w:val="28"/>
          <w:lang w:val="uk-UA"/>
        </w:rPr>
        <w:t xml:space="preserve">.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Наведені показники акумулювання коштів свідчать про низьку фіскальну ефективність екологічного податку і рентних платежів за природні ресурси, а тому однозначно постає проблема їх оптимізації з метою посилення екологізації економіки України.</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Як бачимо, екологія українського суспільства нині є одним з пріоритетів держави, причому – у загальносвітовому контексті. І з даної позиції саме реформування системи екологічного оподаткування зі створенням оригінальної національної моделі сприятиме виконанню поставлених цілей на шляху до досягнення сталого розвитку України.</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p>
    <w:p w:rsidR="007B58FF" w:rsidRPr="00DB1765" w:rsidRDefault="007B58FF" w:rsidP="00DB1765">
      <w:pPr>
        <w:spacing w:after="0" w:line="240" w:lineRule="auto"/>
        <w:ind w:firstLine="709"/>
        <w:jc w:val="center"/>
        <w:rPr>
          <w:rFonts w:ascii="Times New Roman" w:eastAsia="Calibri" w:hAnsi="Times New Roman" w:cs="Times New Roman"/>
          <w:b/>
          <w:sz w:val="24"/>
          <w:szCs w:val="24"/>
          <w:lang w:val="uk-UA"/>
        </w:rPr>
      </w:pPr>
      <w:r w:rsidRPr="00DB1765">
        <w:rPr>
          <w:rFonts w:ascii="Times New Roman" w:eastAsia="Calibri" w:hAnsi="Times New Roman" w:cs="Times New Roman"/>
          <w:b/>
          <w:sz w:val="24"/>
          <w:szCs w:val="24"/>
          <w:lang w:val="uk-UA"/>
        </w:rPr>
        <w:t>Література</w:t>
      </w:r>
    </w:p>
    <w:p w:rsidR="007B58FF" w:rsidRPr="00DB1765" w:rsidRDefault="00DB1765" w:rsidP="00DB1765">
      <w:pPr>
        <w:spacing w:after="0" w:line="240" w:lineRule="auto"/>
        <w:contextualSpacing/>
        <w:jc w:val="both"/>
        <w:rPr>
          <w:rFonts w:ascii="Times New Roman" w:eastAsia="Calibri" w:hAnsi="Times New Roman" w:cs="Times New Roman"/>
          <w:sz w:val="24"/>
          <w:szCs w:val="24"/>
        </w:rPr>
      </w:pPr>
      <w:r w:rsidRPr="00DB1765">
        <w:rPr>
          <w:rFonts w:ascii="Times New Roman" w:eastAsia="Calibri" w:hAnsi="Times New Roman" w:cs="Times New Roman"/>
          <w:sz w:val="24"/>
          <w:szCs w:val="24"/>
          <w:lang w:val="uk-UA"/>
        </w:rPr>
        <w:t>1.</w:t>
      </w:r>
      <w:r w:rsidR="007B58FF" w:rsidRPr="00DB1765">
        <w:rPr>
          <w:rFonts w:ascii="Times New Roman" w:eastAsia="Calibri" w:hAnsi="Times New Roman" w:cs="Times New Roman"/>
          <w:sz w:val="24"/>
          <w:szCs w:val="24"/>
        </w:rPr>
        <w:t xml:space="preserve">Бюджет України 2014: статистичний збірник // Офіційний сайт Міністерства фінансів України. URL: </w:t>
      </w:r>
      <w:hyperlink r:id="rId28" w:history="1">
        <w:r w:rsidR="007B58FF" w:rsidRPr="00DB1765">
          <w:rPr>
            <w:rFonts w:ascii="Times New Roman" w:eastAsia="Calibri" w:hAnsi="Times New Roman" w:cs="Times New Roman"/>
            <w:sz w:val="24"/>
            <w:szCs w:val="24"/>
          </w:rPr>
          <w:t>https://www.mof.gov.ua/storage/files/f7ac719b6477833a77bb7e740ab463c7.pdf</w:t>
        </w:r>
      </w:hyperlink>
      <w:r w:rsidR="007B58FF" w:rsidRPr="00DB1765">
        <w:rPr>
          <w:rFonts w:ascii="Times New Roman" w:eastAsia="Calibri" w:hAnsi="Times New Roman" w:cs="Times New Roman"/>
          <w:sz w:val="24"/>
          <w:szCs w:val="24"/>
        </w:rPr>
        <w:t xml:space="preserve"> (дата звернення 1</w:t>
      </w:r>
      <w:r w:rsidR="007B58FF" w:rsidRPr="00DB1765">
        <w:rPr>
          <w:rFonts w:ascii="Times New Roman" w:eastAsia="Calibri" w:hAnsi="Times New Roman" w:cs="Times New Roman"/>
          <w:sz w:val="24"/>
          <w:szCs w:val="24"/>
          <w:lang w:val="uk-UA"/>
        </w:rPr>
        <w:t>5</w:t>
      </w:r>
      <w:r w:rsidR="007B58FF" w:rsidRPr="00DB1765">
        <w:rPr>
          <w:rFonts w:ascii="Times New Roman" w:eastAsia="Calibri" w:hAnsi="Times New Roman" w:cs="Times New Roman"/>
          <w:sz w:val="24"/>
          <w:szCs w:val="24"/>
        </w:rPr>
        <w:t>.03.2020)</w:t>
      </w:r>
    </w:p>
    <w:p w:rsidR="007B58FF" w:rsidRPr="00DB1765" w:rsidRDefault="00DB1765" w:rsidP="00DB1765">
      <w:pPr>
        <w:spacing w:after="0" w:line="240" w:lineRule="auto"/>
        <w:contextualSpacing/>
        <w:jc w:val="both"/>
        <w:rPr>
          <w:rFonts w:ascii="Times New Roman" w:eastAsia="Calibri" w:hAnsi="Times New Roman" w:cs="Times New Roman"/>
          <w:sz w:val="24"/>
          <w:szCs w:val="24"/>
        </w:rPr>
      </w:pPr>
      <w:r w:rsidRPr="00DB1765">
        <w:rPr>
          <w:rFonts w:ascii="Times New Roman" w:eastAsia="Calibri" w:hAnsi="Times New Roman" w:cs="Times New Roman"/>
          <w:sz w:val="24"/>
          <w:szCs w:val="24"/>
          <w:lang w:val="uk-UA"/>
        </w:rPr>
        <w:t>2.</w:t>
      </w:r>
      <w:r w:rsidR="007B58FF" w:rsidRPr="00DB1765">
        <w:rPr>
          <w:rFonts w:ascii="Times New Roman" w:eastAsia="Calibri" w:hAnsi="Times New Roman" w:cs="Times New Roman"/>
          <w:sz w:val="24"/>
          <w:szCs w:val="24"/>
        </w:rPr>
        <w:t xml:space="preserve">Бюджет України 2017: статистичний збірник // Офіційний сайт Міністерства фінансів України. URL: </w:t>
      </w:r>
      <w:hyperlink r:id="rId29" w:history="1">
        <w:r w:rsidR="007B58FF" w:rsidRPr="00DB1765">
          <w:rPr>
            <w:rFonts w:ascii="Times New Roman" w:eastAsia="Calibri" w:hAnsi="Times New Roman" w:cs="Times New Roman"/>
            <w:sz w:val="24"/>
            <w:szCs w:val="24"/>
          </w:rPr>
          <w:t>https://www.mof.gov.ua/storage/files/Budget%20of%20Ukraine%202017%20(publish).pdf</w:t>
        </w:r>
      </w:hyperlink>
      <w:r w:rsidR="007B58FF" w:rsidRPr="00DB1765">
        <w:rPr>
          <w:rFonts w:ascii="Times New Roman" w:eastAsia="Calibri" w:hAnsi="Times New Roman" w:cs="Times New Roman"/>
          <w:sz w:val="24"/>
          <w:szCs w:val="24"/>
        </w:rPr>
        <w:t xml:space="preserve"> (дата звернення 1</w:t>
      </w:r>
      <w:r w:rsidR="007B58FF" w:rsidRPr="00DB1765">
        <w:rPr>
          <w:rFonts w:ascii="Times New Roman" w:eastAsia="Calibri" w:hAnsi="Times New Roman" w:cs="Times New Roman"/>
          <w:sz w:val="24"/>
          <w:szCs w:val="24"/>
          <w:lang w:val="uk-UA"/>
        </w:rPr>
        <w:t>5</w:t>
      </w:r>
      <w:r w:rsidR="007B58FF" w:rsidRPr="00DB1765">
        <w:rPr>
          <w:rFonts w:ascii="Times New Roman" w:eastAsia="Calibri" w:hAnsi="Times New Roman" w:cs="Times New Roman"/>
          <w:sz w:val="24"/>
          <w:szCs w:val="24"/>
        </w:rPr>
        <w:t>.03.2020)</w:t>
      </w:r>
    </w:p>
    <w:p w:rsidR="007B58FF" w:rsidRPr="00DB1765" w:rsidRDefault="00DB1765" w:rsidP="00DB1765">
      <w:pPr>
        <w:spacing w:after="0" w:line="240" w:lineRule="auto"/>
        <w:contextualSpacing/>
        <w:jc w:val="both"/>
        <w:rPr>
          <w:rFonts w:ascii="Times New Roman" w:eastAsia="Calibri" w:hAnsi="Times New Roman" w:cs="Times New Roman"/>
          <w:sz w:val="24"/>
          <w:szCs w:val="24"/>
        </w:rPr>
      </w:pPr>
      <w:r w:rsidRPr="00DB1765">
        <w:rPr>
          <w:rFonts w:ascii="Times New Roman" w:eastAsia="Calibri" w:hAnsi="Times New Roman" w:cs="Times New Roman"/>
          <w:sz w:val="24"/>
          <w:szCs w:val="24"/>
          <w:lang w:val="uk-UA"/>
        </w:rPr>
        <w:t>3.</w:t>
      </w:r>
      <w:r w:rsidR="007B58FF" w:rsidRPr="00DB1765">
        <w:rPr>
          <w:rFonts w:ascii="Times New Roman" w:eastAsia="Calibri" w:hAnsi="Times New Roman" w:cs="Times New Roman"/>
          <w:sz w:val="24"/>
          <w:szCs w:val="24"/>
        </w:rPr>
        <w:t xml:space="preserve">Бюджет України 2018: статистичний збірник // Офіційний сайт Міністерства фінансів України. URL: </w:t>
      </w:r>
      <w:hyperlink r:id="rId30" w:history="1">
        <w:r w:rsidR="007B58FF" w:rsidRPr="00DB1765">
          <w:rPr>
            <w:rFonts w:ascii="Times New Roman" w:eastAsia="Calibri" w:hAnsi="Times New Roman" w:cs="Times New Roman"/>
            <w:sz w:val="24"/>
            <w:szCs w:val="24"/>
          </w:rPr>
          <w:t>https://www.mof.gov.ua/storage/files/Budget%20of%20Ukraine%202018%20(for%20website).pdf</w:t>
        </w:r>
      </w:hyperlink>
      <w:r w:rsidR="007B58FF" w:rsidRPr="00DB1765">
        <w:rPr>
          <w:rFonts w:ascii="Times New Roman" w:eastAsia="Calibri" w:hAnsi="Times New Roman" w:cs="Times New Roman"/>
          <w:sz w:val="24"/>
          <w:szCs w:val="24"/>
        </w:rPr>
        <w:t xml:space="preserve"> (дата звернення 16.03.2020)</w:t>
      </w:r>
    </w:p>
    <w:p w:rsidR="007B58FF" w:rsidRPr="00DB1765" w:rsidRDefault="00DB1765" w:rsidP="00DB1765">
      <w:pPr>
        <w:spacing w:after="0" w:line="240" w:lineRule="auto"/>
        <w:contextualSpacing/>
        <w:jc w:val="both"/>
        <w:rPr>
          <w:rFonts w:ascii="Times New Roman" w:eastAsia="Calibri" w:hAnsi="Times New Roman" w:cs="Times New Roman"/>
          <w:sz w:val="24"/>
          <w:szCs w:val="24"/>
          <w:lang w:val="uk-UA"/>
        </w:rPr>
      </w:pPr>
      <w:r w:rsidRPr="00DB1765">
        <w:rPr>
          <w:rFonts w:ascii="Times New Roman" w:eastAsia="Calibri" w:hAnsi="Times New Roman" w:cs="Times New Roman"/>
          <w:sz w:val="24"/>
          <w:szCs w:val="24"/>
          <w:lang w:val="uk-UA"/>
        </w:rPr>
        <w:t>4.</w:t>
      </w:r>
      <w:r w:rsidR="007B58FF" w:rsidRPr="00DB1765">
        <w:rPr>
          <w:rFonts w:ascii="Times New Roman" w:eastAsia="Calibri" w:hAnsi="Times New Roman" w:cs="Times New Roman"/>
          <w:sz w:val="24"/>
          <w:szCs w:val="24"/>
        </w:rPr>
        <w:t xml:space="preserve">Податковий кодекс України: закон України № 2755 від 02.12.2010 зі змінами та доповненнями // Офіційний портал «Законодавство України». </w:t>
      </w:r>
      <w:r w:rsidR="007B58FF" w:rsidRPr="00DB1765">
        <w:rPr>
          <w:rFonts w:ascii="Times New Roman" w:eastAsia="Calibri" w:hAnsi="Times New Roman" w:cs="Times New Roman"/>
          <w:sz w:val="24"/>
          <w:szCs w:val="24"/>
          <w:lang w:val="en-US"/>
        </w:rPr>
        <w:t>URL</w:t>
      </w:r>
      <w:r w:rsidR="007B58FF" w:rsidRPr="00DB1765">
        <w:rPr>
          <w:rFonts w:ascii="Times New Roman" w:eastAsia="Calibri" w:hAnsi="Times New Roman" w:cs="Times New Roman"/>
          <w:sz w:val="24"/>
          <w:szCs w:val="24"/>
        </w:rPr>
        <w:t xml:space="preserve">: </w:t>
      </w:r>
      <w:hyperlink r:id="rId31" w:history="1">
        <w:r w:rsidR="007B58FF" w:rsidRPr="00DB1765">
          <w:rPr>
            <w:rFonts w:ascii="Times New Roman" w:eastAsia="Calibri" w:hAnsi="Times New Roman" w:cs="Times New Roman"/>
            <w:sz w:val="24"/>
            <w:szCs w:val="24"/>
          </w:rPr>
          <w:t>https://zakon.rada.gov.ua/laws/show/2755-17</w:t>
        </w:r>
      </w:hyperlink>
      <w:r w:rsidR="007B58FF" w:rsidRPr="00DB1765">
        <w:rPr>
          <w:rFonts w:ascii="Times New Roman" w:eastAsia="Calibri" w:hAnsi="Times New Roman" w:cs="Times New Roman"/>
          <w:sz w:val="24"/>
          <w:szCs w:val="24"/>
          <w:lang w:val="uk-UA"/>
        </w:rPr>
        <w:t xml:space="preserve"> (дата звернення 17.03.2020)</w:t>
      </w:r>
    </w:p>
    <w:p w:rsidR="007B58FF" w:rsidRPr="007B58FF" w:rsidRDefault="00DB1765" w:rsidP="00DB1765">
      <w:pPr>
        <w:spacing w:after="0" w:line="240" w:lineRule="auto"/>
        <w:contextualSpacing/>
        <w:jc w:val="both"/>
        <w:rPr>
          <w:rFonts w:ascii="Times New Roman" w:eastAsia="Calibri" w:hAnsi="Times New Roman" w:cs="Times New Roman"/>
          <w:sz w:val="28"/>
          <w:szCs w:val="28"/>
          <w:lang w:val="uk-UA"/>
        </w:rPr>
      </w:pPr>
      <w:r w:rsidRPr="00DB1765">
        <w:rPr>
          <w:rFonts w:ascii="Times New Roman" w:eastAsia="Calibri" w:hAnsi="Times New Roman" w:cs="Times New Roman"/>
          <w:sz w:val="24"/>
          <w:szCs w:val="24"/>
          <w:lang w:val="uk-UA"/>
        </w:rPr>
        <w:t>5.</w:t>
      </w:r>
      <w:r w:rsidR="007B58FF" w:rsidRPr="00DB1765">
        <w:rPr>
          <w:rFonts w:ascii="Times New Roman" w:eastAsia="Calibri" w:hAnsi="Times New Roman" w:cs="Times New Roman"/>
          <w:sz w:val="24"/>
          <w:szCs w:val="24"/>
          <w:lang w:val="uk-UA"/>
        </w:rPr>
        <w:t xml:space="preserve">Тарасова В.В. Екологізація економіки та екологічність виробництва в Україні // Офіційний сайт Громадської організації «Зелений світ – Друзі Землі». 2019. 11.11. </w:t>
      </w:r>
      <w:r w:rsidR="007B58FF" w:rsidRPr="00DB1765">
        <w:rPr>
          <w:rFonts w:ascii="Times New Roman" w:eastAsia="Calibri" w:hAnsi="Times New Roman" w:cs="Times New Roman"/>
          <w:sz w:val="24"/>
          <w:szCs w:val="24"/>
          <w:lang w:val="en-US"/>
        </w:rPr>
        <w:t>URL</w:t>
      </w:r>
      <w:r w:rsidR="007B58FF" w:rsidRPr="00DB1765">
        <w:rPr>
          <w:rFonts w:ascii="Times New Roman" w:eastAsia="Calibri" w:hAnsi="Times New Roman" w:cs="Times New Roman"/>
          <w:sz w:val="24"/>
          <w:szCs w:val="24"/>
          <w:lang w:val="uk-UA"/>
        </w:rPr>
        <w:t xml:space="preserve">: </w:t>
      </w:r>
      <w:hyperlink r:id="rId32" w:history="1">
        <w:r w:rsidR="007B58FF" w:rsidRPr="00DB1765">
          <w:rPr>
            <w:rFonts w:ascii="Times New Roman" w:eastAsia="Calibri" w:hAnsi="Times New Roman" w:cs="Times New Roman"/>
            <w:sz w:val="24"/>
            <w:szCs w:val="24"/>
            <w:u w:val="single"/>
          </w:rPr>
          <w:t>http</w:t>
        </w:r>
        <w:r w:rsidR="007B58FF" w:rsidRPr="00DB1765">
          <w:rPr>
            <w:rFonts w:ascii="Times New Roman" w:eastAsia="Calibri" w:hAnsi="Times New Roman" w:cs="Times New Roman"/>
            <w:sz w:val="24"/>
            <w:szCs w:val="24"/>
            <w:u w:val="single"/>
            <w:lang w:val="uk-UA"/>
          </w:rPr>
          <w:t>://</w:t>
        </w:r>
        <w:r w:rsidR="007B58FF" w:rsidRPr="00DB1765">
          <w:rPr>
            <w:rFonts w:ascii="Times New Roman" w:eastAsia="Calibri" w:hAnsi="Times New Roman" w:cs="Times New Roman"/>
            <w:sz w:val="24"/>
            <w:szCs w:val="24"/>
            <w:u w:val="single"/>
          </w:rPr>
          <w:t>zsfoe</w:t>
        </w:r>
        <w:r w:rsidR="007B58FF" w:rsidRPr="00DB1765">
          <w:rPr>
            <w:rFonts w:ascii="Times New Roman" w:eastAsia="Calibri" w:hAnsi="Times New Roman" w:cs="Times New Roman"/>
            <w:sz w:val="24"/>
            <w:szCs w:val="24"/>
            <w:u w:val="single"/>
            <w:lang w:val="uk-UA"/>
          </w:rPr>
          <w:t>.</w:t>
        </w:r>
        <w:r w:rsidR="007B58FF" w:rsidRPr="00DB1765">
          <w:rPr>
            <w:rFonts w:ascii="Times New Roman" w:eastAsia="Calibri" w:hAnsi="Times New Roman" w:cs="Times New Roman"/>
            <w:sz w:val="24"/>
            <w:szCs w:val="24"/>
            <w:u w:val="single"/>
          </w:rPr>
          <w:t>org</w:t>
        </w:r>
        <w:r w:rsidR="007B58FF" w:rsidRPr="00DB1765">
          <w:rPr>
            <w:rFonts w:ascii="Times New Roman" w:eastAsia="Calibri" w:hAnsi="Times New Roman" w:cs="Times New Roman"/>
            <w:sz w:val="24"/>
            <w:szCs w:val="24"/>
            <w:u w:val="single"/>
            <w:lang w:val="uk-UA"/>
          </w:rPr>
          <w:t>/?</w:t>
        </w:r>
        <w:r w:rsidR="007B58FF" w:rsidRPr="00DB1765">
          <w:rPr>
            <w:rFonts w:ascii="Times New Roman" w:eastAsia="Calibri" w:hAnsi="Times New Roman" w:cs="Times New Roman"/>
            <w:sz w:val="24"/>
            <w:szCs w:val="24"/>
            <w:u w:val="single"/>
          </w:rPr>
          <w:t>p</w:t>
        </w:r>
        <w:r w:rsidR="007B58FF" w:rsidRPr="00DB1765">
          <w:rPr>
            <w:rFonts w:ascii="Times New Roman" w:eastAsia="Calibri" w:hAnsi="Times New Roman" w:cs="Times New Roman"/>
            <w:sz w:val="24"/>
            <w:szCs w:val="24"/>
            <w:u w:val="single"/>
            <w:lang w:val="uk-UA"/>
          </w:rPr>
          <w:t>=4045</w:t>
        </w:r>
      </w:hyperlink>
      <w:r w:rsidR="007B58FF" w:rsidRPr="00DB1765">
        <w:rPr>
          <w:rFonts w:ascii="Times New Roman" w:eastAsia="Calibri" w:hAnsi="Times New Roman" w:cs="Times New Roman"/>
          <w:sz w:val="24"/>
          <w:szCs w:val="24"/>
          <w:lang w:val="uk-UA"/>
        </w:rPr>
        <w:t xml:space="preserve"> (дата звернення 18.03.2020</w:t>
      </w:r>
      <w:r w:rsidR="007B58FF" w:rsidRPr="007B58FF">
        <w:rPr>
          <w:rFonts w:ascii="Times New Roman" w:eastAsia="Calibri" w:hAnsi="Times New Roman" w:cs="Times New Roman"/>
          <w:sz w:val="28"/>
          <w:szCs w:val="28"/>
          <w:lang w:val="uk-UA"/>
        </w:rPr>
        <w:t>)</w:t>
      </w:r>
    </w:p>
    <w:p w:rsidR="00DB1765" w:rsidRDefault="00DB1765" w:rsidP="006914C2">
      <w:pPr>
        <w:spacing w:after="200" w:line="276" w:lineRule="auto"/>
        <w:rPr>
          <w:rFonts w:ascii="Times New Roman" w:eastAsia="Times New Roman" w:hAnsi="Times New Roman" w:cs="Times New Roman"/>
          <w:b/>
          <w:sz w:val="28"/>
          <w:lang w:val="uk-UA"/>
        </w:rPr>
      </w:pPr>
    </w:p>
    <w:p w:rsidR="007B58FF" w:rsidRPr="00DB1765" w:rsidRDefault="00DB1765" w:rsidP="006914C2">
      <w:pPr>
        <w:spacing w:after="0" w:line="240" w:lineRule="auto"/>
        <w:jc w:val="right"/>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Кирьянова Д.</w:t>
      </w:r>
    </w:p>
    <w:p w:rsidR="007B58FF" w:rsidRPr="007B58FF" w:rsidRDefault="007B58FF" w:rsidP="006914C2">
      <w:pPr>
        <w:spacing w:after="0" w:line="240" w:lineRule="auto"/>
        <w:jc w:val="right"/>
        <w:rPr>
          <w:rFonts w:ascii="Times New Roman" w:eastAsia="Times New Roman" w:hAnsi="Times New Roman" w:cs="Times New Roman"/>
          <w:sz w:val="28"/>
        </w:rPr>
      </w:pPr>
      <w:r w:rsidRPr="007B58FF">
        <w:rPr>
          <w:rFonts w:ascii="Times New Roman" w:eastAsia="Times New Roman" w:hAnsi="Times New Roman" w:cs="Times New Roman"/>
          <w:sz w:val="28"/>
        </w:rPr>
        <w:t xml:space="preserve">студентка </w:t>
      </w:r>
      <w:r w:rsidRPr="007B58FF">
        <w:rPr>
          <w:rFonts w:ascii="Times New Roman" w:eastAsia="Times New Roman" w:hAnsi="Times New Roman" w:cs="Times New Roman"/>
          <w:sz w:val="28"/>
          <w:lang w:val="en-US"/>
        </w:rPr>
        <w:t>III</w:t>
      </w:r>
      <w:r w:rsidRPr="007B58FF">
        <w:rPr>
          <w:rFonts w:ascii="Times New Roman" w:eastAsia="Times New Roman" w:hAnsi="Times New Roman" w:cs="Times New Roman"/>
          <w:sz w:val="28"/>
        </w:rPr>
        <w:t xml:space="preserve"> курсу факультету економіки і менеджменту, </w:t>
      </w:r>
    </w:p>
    <w:p w:rsidR="007B58FF" w:rsidRPr="007B58FF" w:rsidRDefault="007B58FF" w:rsidP="00DB1765">
      <w:pPr>
        <w:spacing w:after="0" w:line="240" w:lineRule="auto"/>
        <w:jc w:val="right"/>
        <w:rPr>
          <w:rFonts w:ascii="Times New Roman" w:eastAsia="Times New Roman" w:hAnsi="Times New Roman" w:cs="Times New Roman"/>
          <w:sz w:val="28"/>
        </w:rPr>
      </w:pPr>
      <w:r w:rsidRPr="007B58FF">
        <w:rPr>
          <w:rFonts w:ascii="Times New Roman" w:eastAsia="Times New Roman" w:hAnsi="Times New Roman" w:cs="Times New Roman"/>
          <w:sz w:val="28"/>
        </w:rPr>
        <w:t xml:space="preserve">Херсонський державний університет </w:t>
      </w:r>
    </w:p>
    <w:p w:rsidR="007B58FF" w:rsidRPr="007B58FF" w:rsidRDefault="007B58FF" w:rsidP="00DB1765">
      <w:pPr>
        <w:spacing w:after="0" w:line="240" w:lineRule="auto"/>
        <w:jc w:val="right"/>
        <w:rPr>
          <w:rFonts w:ascii="Times New Roman" w:eastAsia="Times New Roman" w:hAnsi="Times New Roman" w:cs="Times New Roman"/>
          <w:i/>
          <w:sz w:val="28"/>
        </w:rPr>
      </w:pPr>
      <w:r w:rsidRPr="007B58FF">
        <w:rPr>
          <w:rFonts w:ascii="Times New Roman" w:eastAsia="Times New Roman" w:hAnsi="Times New Roman" w:cs="Times New Roman"/>
          <w:i/>
          <w:sz w:val="28"/>
        </w:rPr>
        <w:t>Науковий керівник: д.е.н., доцент Петренко В.С.</w:t>
      </w:r>
    </w:p>
    <w:p w:rsidR="00DB1765" w:rsidRDefault="00DB1765" w:rsidP="007B58FF">
      <w:pPr>
        <w:spacing w:after="200" w:line="276" w:lineRule="auto"/>
        <w:jc w:val="center"/>
        <w:rPr>
          <w:rFonts w:ascii="Times New Roman" w:eastAsia="Times New Roman" w:hAnsi="Times New Roman" w:cs="Times New Roman"/>
          <w:b/>
          <w:sz w:val="28"/>
        </w:rPr>
      </w:pPr>
    </w:p>
    <w:p w:rsidR="007B58FF" w:rsidRPr="007B58FF" w:rsidRDefault="007B58FF" w:rsidP="007B58FF">
      <w:pPr>
        <w:spacing w:after="200" w:line="276" w:lineRule="auto"/>
        <w:jc w:val="center"/>
        <w:rPr>
          <w:rFonts w:ascii="Times New Roman" w:eastAsia="Times New Roman" w:hAnsi="Times New Roman" w:cs="Times New Roman"/>
          <w:sz w:val="28"/>
        </w:rPr>
      </w:pPr>
      <w:r w:rsidRPr="007B58FF">
        <w:rPr>
          <w:rFonts w:ascii="Times New Roman" w:eastAsia="Times New Roman" w:hAnsi="Times New Roman" w:cs="Times New Roman"/>
          <w:b/>
          <w:sz w:val="28"/>
        </w:rPr>
        <w:t>МІЖНАРОДНІ ЕКОНОМІЧНІ ОРГАНІЗАЦІЇ</w:t>
      </w:r>
    </w:p>
    <w:p w:rsidR="007B58FF" w:rsidRPr="007B58FF" w:rsidRDefault="007B58FF" w:rsidP="007B58FF">
      <w:pPr>
        <w:spacing w:after="0" w:line="360" w:lineRule="auto"/>
        <w:jc w:val="both"/>
        <w:rPr>
          <w:rFonts w:ascii="Times New Roman" w:eastAsia="Times New Roman" w:hAnsi="Times New Roman" w:cs="Times New Roman"/>
          <w:sz w:val="28"/>
        </w:rPr>
      </w:pPr>
      <w:r w:rsidRPr="007B58FF">
        <w:rPr>
          <w:rFonts w:ascii="Times New Roman" w:eastAsia="Times New Roman" w:hAnsi="Times New Roman" w:cs="Times New Roman"/>
          <w:sz w:val="28"/>
        </w:rPr>
        <w:lastRenderedPageBreak/>
        <w:t xml:space="preserve">        У сучасному світі міжнародні організації віді грають все більшу роль, їх діяльність дозволяє внести необхідний регулюючий початок і визначену стабільність у функціонування валютно-розрахункових відносин. Також вони існують для того, щоб бути формумо для налагодження валютно-розрахункових відносин між країнами. Міжнародна організація - це об'єднання суверенних держав, створені на основі міжнародного договору і статуту для виконання певних функцій, які мають систему постійно діючих органів, володіють міжнародною правосуб'єктністю і засновані відповідно до міжнародного права.[1]</w:t>
      </w:r>
    </w:p>
    <w:p w:rsidR="007B58FF" w:rsidRPr="007B58FF" w:rsidRDefault="007B58FF" w:rsidP="007B58FF">
      <w:pPr>
        <w:spacing w:after="0" w:line="360" w:lineRule="auto"/>
        <w:jc w:val="both"/>
        <w:rPr>
          <w:rFonts w:ascii="Times New Roman" w:eastAsia="Times New Roman" w:hAnsi="Times New Roman" w:cs="Times New Roman"/>
          <w:sz w:val="28"/>
        </w:rPr>
      </w:pPr>
      <w:r w:rsidRPr="007B58FF">
        <w:rPr>
          <w:rFonts w:ascii="Times New Roman" w:eastAsia="Times New Roman" w:hAnsi="Times New Roman" w:cs="Times New Roman"/>
          <w:sz w:val="28"/>
        </w:rPr>
        <w:t xml:space="preserve">         Міжнародні економічні організації (МЕО) є різновидом міжнародних організацій і інституційними механізмами координації та регулювання співробітництва практично в усіх галузях міжнародних економічних відносин. Зазначена роль МЕО робить співробітництво з ними одним із головних чинників, який є об’єктивно необхідним для реалізації як завдання, встановленого в основних напрямах, так і економічного розвитку нашої країни в цілому. </w:t>
      </w:r>
    </w:p>
    <w:p w:rsidR="007B58FF" w:rsidRPr="007B58FF" w:rsidRDefault="007B58FF" w:rsidP="007B58FF">
      <w:pPr>
        <w:spacing w:after="0" w:line="360" w:lineRule="auto"/>
        <w:jc w:val="both"/>
        <w:rPr>
          <w:rFonts w:ascii="Times New Roman" w:eastAsia="Times New Roman" w:hAnsi="Times New Roman" w:cs="Times New Roman"/>
          <w:sz w:val="28"/>
        </w:rPr>
      </w:pPr>
      <w:r w:rsidRPr="007B58FF">
        <w:rPr>
          <w:rFonts w:ascii="Times New Roman" w:eastAsia="Times New Roman" w:hAnsi="Times New Roman" w:cs="Times New Roman"/>
          <w:sz w:val="28"/>
        </w:rPr>
        <w:t xml:space="preserve">          Створення міжнародних економічних організацій є одним із ефективних шляхів побудови багатостороннього економічного співробітництва, сприяє укладенню багатосторонніх договорів, формуванню міжнародних механізмів з нагляду і контролю за їх виконанням, розробленню та встановленню норм, спрямованих на правове регулювання міжнародних економічних відносин. В </w:t>
      </w:r>
      <w:r w:rsidRPr="007B58FF">
        <w:rPr>
          <w:rFonts w:ascii="Times New Roman" w:eastAsia="Times New Roman" w:hAnsi="Times New Roman" w:cs="Times New Roman"/>
          <w:sz w:val="28"/>
          <w:lang w:val="en-US"/>
        </w:rPr>
        <w:t>XIX</w:t>
      </w:r>
      <w:r w:rsidRPr="007B58FF">
        <w:rPr>
          <w:rFonts w:ascii="Times New Roman" w:eastAsia="Times New Roman" w:hAnsi="Times New Roman" w:cs="Times New Roman"/>
          <w:sz w:val="28"/>
        </w:rPr>
        <w:t xml:space="preserve"> ст. біли створенні перші міжнародні організацій, комісії з питать експлуатації міжнародних річок.[2] З 24 жовтня 1945 р. була створена міжнародна, міждержавна організація — Організація Об’єднаних Націй, основними цілями якої є підтримання міжнародного миру і безпеки, розвиток дружніх відносин на основі поважання принципу рівноправності і самовизначення народів, здійснення міжнародного співробітництва в розв’язанні міжнародних проблем економічного, соціального, культурного і гуманітарного характеру.[3]</w:t>
      </w:r>
    </w:p>
    <w:p w:rsidR="007B58FF" w:rsidRPr="007B58FF" w:rsidRDefault="007B58FF" w:rsidP="007B58FF">
      <w:pPr>
        <w:spacing w:after="0" w:line="360" w:lineRule="auto"/>
        <w:jc w:val="both"/>
        <w:rPr>
          <w:rFonts w:ascii="Times New Roman" w:eastAsia="Times New Roman" w:hAnsi="Times New Roman" w:cs="Times New Roman"/>
          <w:sz w:val="28"/>
        </w:rPr>
      </w:pPr>
      <w:r w:rsidRPr="007B58FF">
        <w:rPr>
          <w:rFonts w:ascii="Times New Roman" w:eastAsia="Times New Roman" w:hAnsi="Times New Roman" w:cs="Times New Roman"/>
          <w:sz w:val="28"/>
        </w:rPr>
        <w:lastRenderedPageBreak/>
        <w:t xml:space="preserve">           Історія розвитку міжнародних відносин, створення міжнародних організацій дає можливість поділити їх чотири групи: - універсальні міжнародні організації, членами яких є держави різних соціально-економічних систем; -міжнародні організації, членами яких були соціалістичні країни; -міжнародні організації, які об’єднують розвинуті  країни; міжнародні регіональні організації, до складу яких входять, як правило, країни, що розвиваються.</w:t>
      </w:r>
    </w:p>
    <w:p w:rsidR="007B58FF" w:rsidRPr="007B58FF" w:rsidRDefault="007B58FF" w:rsidP="007B58FF">
      <w:pPr>
        <w:spacing w:after="0" w:line="360" w:lineRule="auto"/>
        <w:jc w:val="both"/>
        <w:rPr>
          <w:rFonts w:ascii="Times New Roman" w:eastAsia="Times New Roman" w:hAnsi="Times New Roman" w:cs="Times New Roman"/>
          <w:sz w:val="28"/>
        </w:rPr>
      </w:pPr>
      <w:r w:rsidRPr="007B58FF">
        <w:rPr>
          <w:rFonts w:ascii="Times New Roman" w:eastAsia="Times New Roman" w:hAnsi="Times New Roman" w:cs="Times New Roman"/>
          <w:sz w:val="28"/>
        </w:rPr>
        <w:t xml:space="preserve">            Отже, міжнародні економічні організації спрямованні на те, щоб поліпшувалось економічне зростання і пвідвіщувався добробот населення країн регіону за рахунок реалізації торгівлі, забезпечння вільного руху капіталу, робочої сили і технологій.Сприяють налагодженню валютно-розрахункових відносин між країнами.</w:t>
      </w:r>
    </w:p>
    <w:p w:rsidR="006914C2" w:rsidRDefault="006914C2" w:rsidP="00DB1765">
      <w:pPr>
        <w:spacing w:after="0" w:line="240" w:lineRule="auto"/>
        <w:jc w:val="center"/>
        <w:rPr>
          <w:rFonts w:ascii="Times New Roman" w:eastAsia="Times New Roman" w:hAnsi="Times New Roman" w:cs="Times New Roman"/>
          <w:b/>
          <w:sz w:val="24"/>
          <w:szCs w:val="24"/>
        </w:rPr>
      </w:pPr>
    </w:p>
    <w:p w:rsidR="006914C2" w:rsidRDefault="006914C2" w:rsidP="00DB1765">
      <w:pPr>
        <w:spacing w:after="0" w:line="240" w:lineRule="auto"/>
        <w:jc w:val="center"/>
        <w:rPr>
          <w:rFonts w:ascii="Times New Roman" w:eastAsia="Times New Roman" w:hAnsi="Times New Roman" w:cs="Times New Roman"/>
          <w:b/>
          <w:sz w:val="24"/>
          <w:szCs w:val="24"/>
        </w:rPr>
      </w:pPr>
    </w:p>
    <w:p w:rsidR="007B58FF" w:rsidRPr="00DB1765" w:rsidRDefault="00DB1765" w:rsidP="00DB1765">
      <w:pPr>
        <w:spacing w:after="0" w:line="240" w:lineRule="auto"/>
        <w:jc w:val="center"/>
        <w:rPr>
          <w:rFonts w:ascii="Times New Roman" w:eastAsia="Times New Roman" w:hAnsi="Times New Roman" w:cs="Times New Roman"/>
          <w:b/>
          <w:sz w:val="24"/>
          <w:szCs w:val="24"/>
        </w:rPr>
      </w:pPr>
      <w:r w:rsidRPr="00DB1765">
        <w:rPr>
          <w:rFonts w:ascii="Times New Roman" w:eastAsia="Times New Roman" w:hAnsi="Times New Roman" w:cs="Times New Roman"/>
          <w:b/>
          <w:sz w:val="24"/>
          <w:szCs w:val="24"/>
        </w:rPr>
        <w:t>Література</w:t>
      </w:r>
    </w:p>
    <w:p w:rsidR="007B58FF" w:rsidRPr="00DB1765" w:rsidRDefault="007B58FF" w:rsidP="00DB1765">
      <w:pPr>
        <w:spacing w:after="0" w:line="240" w:lineRule="auto"/>
        <w:jc w:val="both"/>
        <w:rPr>
          <w:rFonts w:ascii="Times New Roman" w:eastAsia="Times New Roman" w:hAnsi="Times New Roman" w:cs="Times New Roman"/>
          <w:sz w:val="24"/>
          <w:szCs w:val="24"/>
        </w:rPr>
      </w:pPr>
      <w:r w:rsidRPr="00DB1765">
        <w:rPr>
          <w:rFonts w:ascii="Times New Roman" w:eastAsia="Times New Roman" w:hAnsi="Times New Roman" w:cs="Times New Roman"/>
          <w:sz w:val="24"/>
          <w:szCs w:val="24"/>
        </w:rPr>
        <w:t>1. Словник фінансово-правових термінів / за заг. ред. д. ю.н., проф. Л. К. Воронової. — 2-е вид., переробл. і доповн. — К.: Алерта, 2011—558 с.</w:t>
      </w:r>
    </w:p>
    <w:p w:rsidR="007B58FF" w:rsidRPr="00DB1765" w:rsidRDefault="007B58FF" w:rsidP="00DB1765">
      <w:pPr>
        <w:spacing w:after="0" w:line="240" w:lineRule="auto"/>
        <w:jc w:val="both"/>
        <w:rPr>
          <w:rFonts w:ascii="Times New Roman" w:eastAsia="Times New Roman" w:hAnsi="Times New Roman" w:cs="Times New Roman"/>
          <w:sz w:val="24"/>
          <w:szCs w:val="24"/>
        </w:rPr>
      </w:pPr>
      <w:r w:rsidRPr="00DB1765">
        <w:rPr>
          <w:rFonts w:ascii="Times New Roman" w:eastAsia="Times New Roman" w:hAnsi="Times New Roman" w:cs="Times New Roman"/>
          <w:sz w:val="24"/>
          <w:szCs w:val="24"/>
        </w:rPr>
        <w:t xml:space="preserve">2. Козак Ю.Г. Міжнародні організації / Ю.Г. Козак, В.В. Ковалевський, З. Кутайня. – К.: Центр навчальної літератури, 2007. – 440 с. </w:t>
      </w:r>
    </w:p>
    <w:p w:rsidR="007B58FF" w:rsidRPr="00DB1765" w:rsidRDefault="007B58FF" w:rsidP="00DB1765">
      <w:pPr>
        <w:spacing w:after="0" w:line="240" w:lineRule="auto"/>
        <w:jc w:val="both"/>
        <w:rPr>
          <w:rFonts w:ascii="Times New Roman" w:eastAsia="Times New Roman" w:hAnsi="Times New Roman" w:cs="Times New Roman"/>
          <w:sz w:val="24"/>
          <w:szCs w:val="24"/>
        </w:rPr>
      </w:pPr>
      <w:r w:rsidRPr="00DB1765">
        <w:rPr>
          <w:rFonts w:ascii="Times New Roman" w:eastAsia="Times New Roman" w:hAnsi="Times New Roman" w:cs="Times New Roman"/>
          <w:sz w:val="24"/>
          <w:szCs w:val="24"/>
        </w:rPr>
        <w:t xml:space="preserve">3.Боринець С.Я. Міжнародні фінанси. Навчальний посібник. - Київ, 2002.- 311 </w:t>
      </w:r>
      <w:r w:rsidRPr="00DB1765">
        <w:rPr>
          <w:rFonts w:ascii="Times New Roman" w:eastAsia="Times New Roman" w:hAnsi="Times New Roman" w:cs="Times New Roman"/>
          <w:sz w:val="24"/>
          <w:szCs w:val="24"/>
          <w:lang w:val="en-US"/>
        </w:rPr>
        <w:t>c</w:t>
      </w:r>
      <w:r w:rsidRPr="00DB1765">
        <w:rPr>
          <w:rFonts w:ascii="Times New Roman" w:eastAsia="Times New Roman" w:hAnsi="Times New Roman" w:cs="Times New Roman"/>
          <w:sz w:val="24"/>
          <w:szCs w:val="24"/>
        </w:rPr>
        <w:t xml:space="preserve">. </w:t>
      </w:r>
    </w:p>
    <w:p w:rsidR="00DB1765" w:rsidRDefault="00DB1765" w:rsidP="007B58FF">
      <w:pPr>
        <w:spacing w:after="0" w:line="360" w:lineRule="auto"/>
        <w:ind w:firstLine="709"/>
        <w:jc w:val="right"/>
        <w:rPr>
          <w:rFonts w:ascii="Times New Roman" w:eastAsia="Calibri" w:hAnsi="Times New Roman" w:cs="Times New Roman"/>
          <w:b/>
          <w:sz w:val="28"/>
          <w:szCs w:val="28"/>
          <w:lang w:val="uk-UA"/>
        </w:rPr>
      </w:pPr>
    </w:p>
    <w:p w:rsidR="007B58FF" w:rsidRPr="007B58FF" w:rsidRDefault="007B58FF" w:rsidP="006914C2">
      <w:pPr>
        <w:spacing w:after="0" w:line="240" w:lineRule="auto"/>
        <w:ind w:firstLine="709"/>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Котик А.О.</w:t>
      </w:r>
    </w:p>
    <w:p w:rsidR="007B58FF" w:rsidRPr="007B58FF" w:rsidRDefault="007B58FF" w:rsidP="006914C2">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студентка І</w:t>
      </w:r>
      <w:r w:rsidRPr="007B58FF">
        <w:rPr>
          <w:rFonts w:ascii="Times New Roman" w:eastAsia="Calibri" w:hAnsi="Times New Roman" w:cs="Times New Roman"/>
          <w:sz w:val="28"/>
          <w:szCs w:val="28"/>
          <w:lang w:val="en-US"/>
        </w:rPr>
        <w:t>I</w:t>
      </w:r>
      <w:r w:rsidRPr="007B58FF">
        <w:rPr>
          <w:rFonts w:ascii="Times New Roman" w:eastAsia="Calibri" w:hAnsi="Times New Roman" w:cs="Times New Roman"/>
          <w:sz w:val="28"/>
          <w:szCs w:val="28"/>
        </w:rPr>
        <w:t xml:space="preserve"> </w:t>
      </w:r>
      <w:r w:rsidRPr="007B58FF">
        <w:rPr>
          <w:rFonts w:ascii="Times New Roman" w:eastAsia="Calibri" w:hAnsi="Times New Roman" w:cs="Times New Roman"/>
          <w:sz w:val="28"/>
          <w:szCs w:val="28"/>
          <w:lang w:val="uk-UA"/>
        </w:rPr>
        <w:t>курсу факультету економіки і менеджменту,</w:t>
      </w:r>
    </w:p>
    <w:p w:rsidR="007B58FF" w:rsidRPr="007B58FF" w:rsidRDefault="007B58FF" w:rsidP="006914C2">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Херсонський державний університет</w:t>
      </w:r>
    </w:p>
    <w:p w:rsidR="007B58FF" w:rsidRPr="007B58FF" w:rsidRDefault="007B58FF" w:rsidP="00C83F4C">
      <w:pPr>
        <w:spacing w:after="0" w:line="240" w:lineRule="auto"/>
        <w:ind w:firstLine="709"/>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Науковий керівник: д.е.н., професор Ушкаренко Ю.В.</w:t>
      </w:r>
    </w:p>
    <w:p w:rsidR="007B58FF" w:rsidRPr="007B58FF" w:rsidRDefault="007B58FF" w:rsidP="007B58FF">
      <w:pPr>
        <w:spacing w:after="0" w:line="360" w:lineRule="auto"/>
        <w:ind w:firstLine="709"/>
        <w:jc w:val="right"/>
        <w:rPr>
          <w:rFonts w:ascii="Times New Roman" w:eastAsia="Calibri" w:hAnsi="Times New Roman" w:cs="Times New Roman"/>
          <w:sz w:val="28"/>
          <w:szCs w:val="28"/>
        </w:rPr>
      </w:pPr>
    </w:p>
    <w:p w:rsidR="007B58FF" w:rsidRPr="007B58FF" w:rsidRDefault="007B58FF" w:rsidP="007B58FF">
      <w:pPr>
        <w:tabs>
          <w:tab w:val="left" w:pos="567"/>
        </w:tabs>
        <w:spacing w:after="0" w:line="360" w:lineRule="auto"/>
        <w:ind w:firstLine="709"/>
        <w:rPr>
          <w:rFonts w:ascii="Times New Roman" w:eastAsia="Calibri" w:hAnsi="Times New Roman" w:cs="Times New Roman"/>
          <w:b/>
          <w:sz w:val="28"/>
          <w:szCs w:val="28"/>
          <w:lang w:val="uk-UA"/>
        </w:rPr>
      </w:pPr>
      <w:r w:rsidRPr="007B58FF">
        <w:rPr>
          <w:rFonts w:ascii="Times New Roman" w:eastAsia="Calibri" w:hAnsi="Times New Roman" w:cs="Times New Roman"/>
          <w:sz w:val="24"/>
          <w:szCs w:val="28"/>
          <w:lang w:val="uk-UA"/>
        </w:rPr>
        <w:t xml:space="preserve">                               </w:t>
      </w:r>
      <w:r w:rsidRPr="007B58FF">
        <w:rPr>
          <w:rFonts w:ascii="Times New Roman" w:eastAsia="Calibri" w:hAnsi="Times New Roman" w:cs="Times New Roman"/>
          <w:b/>
          <w:sz w:val="28"/>
          <w:szCs w:val="28"/>
          <w:lang w:val="uk-UA"/>
        </w:rPr>
        <w:t>СУТНІСТЬ ДЕФІНІЦІЇ «КЛАСТЕР»</w:t>
      </w:r>
    </w:p>
    <w:p w:rsidR="007B58FF" w:rsidRPr="007B58FF" w:rsidRDefault="007B58FF" w:rsidP="007B58FF">
      <w:pPr>
        <w:tabs>
          <w:tab w:val="left" w:pos="567"/>
        </w:tabs>
        <w:spacing w:after="0" w:line="360" w:lineRule="auto"/>
        <w:ind w:firstLine="709"/>
        <w:rPr>
          <w:rFonts w:ascii="Times New Roman" w:eastAsia="Calibri" w:hAnsi="Times New Roman" w:cs="Times New Roman"/>
          <w:b/>
          <w:sz w:val="28"/>
          <w:szCs w:val="28"/>
          <w:lang w:val="uk-UA"/>
        </w:rPr>
      </w:pPr>
    </w:p>
    <w:p w:rsidR="007B58FF" w:rsidRPr="007B58FF" w:rsidRDefault="007B58FF" w:rsidP="007B58FF">
      <w:pPr>
        <w:tabs>
          <w:tab w:val="left" w:pos="567"/>
        </w:tabs>
        <w:spacing w:after="0" w:line="360" w:lineRule="auto"/>
        <w:ind w:left="-142" w:firstLine="851"/>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У сучасному світі все більше та активніше посилюється конкуренція серед суб’єктів міжнародних економічних відносин.  Разом з тим, постає питання пошуку шляхів підвищення конкурентоспроможності національної економіки в умовах світових інтеграційних процесів. Питання утворення економічних кластерів та кластерний підхід як інструмент підвищення конкурентоспроможності регіону та окремих суб’єктів економічної діяльності достатньо ґрунтовно висвітлюється в економічних науках. При цьому деякі </w:t>
      </w:r>
      <w:r w:rsidRPr="007B58FF">
        <w:rPr>
          <w:rFonts w:ascii="Times New Roman" w:eastAsia="Calibri" w:hAnsi="Times New Roman" w:cs="Times New Roman"/>
          <w:sz w:val="28"/>
          <w:szCs w:val="28"/>
          <w:lang w:val="uk-UA"/>
        </w:rPr>
        <w:lastRenderedPageBreak/>
        <w:t>автори поділяють думку, що основною метою утворення економічних кластерів є підвищення внутрішньої та міжнародної конкурентоспроможності їх учасників за рахунок комерційного й некомерційного співробітництва, наукових досліджень та інновацій, освіти, навчання і заходів політики підтримки. Враховуючи, що на сьогоднішній день немає єдиного підходу до розуміння цього явища, нами проведено аналіз поглядів науковців на дане поняття (табл. 1).</w:t>
      </w:r>
    </w:p>
    <w:p w:rsidR="007B58FF" w:rsidRPr="007B58FF" w:rsidRDefault="007B58FF" w:rsidP="007B58FF">
      <w:pPr>
        <w:tabs>
          <w:tab w:val="left" w:pos="567"/>
        </w:tabs>
        <w:spacing w:after="0" w:line="360" w:lineRule="auto"/>
        <w:ind w:firstLine="709"/>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Таблиця 1</w:t>
      </w:r>
    </w:p>
    <w:p w:rsidR="007B58FF" w:rsidRPr="007B58FF" w:rsidRDefault="007B58FF" w:rsidP="007B58FF">
      <w:pPr>
        <w:tabs>
          <w:tab w:val="left" w:pos="567"/>
        </w:tabs>
        <w:spacing w:after="0" w:line="360" w:lineRule="auto"/>
        <w:ind w:firstLine="709"/>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Визначення поняття «кластер» з позиції різних авторів</w:t>
      </w:r>
    </w:p>
    <w:tbl>
      <w:tblPr>
        <w:tblStyle w:val="a8"/>
        <w:tblW w:w="0" w:type="auto"/>
        <w:tblLook w:val="04A0" w:firstRow="1" w:lastRow="0" w:firstColumn="1" w:lastColumn="0" w:noHBand="0" w:noVBand="1"/>
      </w:tblPr>
      <w:tblGrid>
        <w:gridCol w:w="1768"/>
        <w:gridCol w:w="7577"/>
      </w:tblGrid>
      <w:tr w:rsidR="007B58FF" w:rsidRPr="007B58FF" w:rsidTr="007B58FF">
        <w:trPr>
          <w:trHeight w:val="281"/>
        </w:trPr>
        <w:tc>
          <w:tcPr>
            <w:tcW w:w="1793" w:type="dxa"/>
          </w:tcPr>
          <w:p w:rsidR="007B58FF" w:rsidRPr="007B58FF" w:rsidRDefault="007B58FF" w:rsidP="007B58FF">
            <w:pPr>
              <w:tabs>
                <w:tab w:val="left" w:pos="567"/>
              </w:tabs>
              <w:spacing w:after="200" w:line="360"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Автор</w:t>
            </w:r>
          </w:p>
        </w:tc>
        <w:tc>
          <w:tcPr>
            <w:tcW w:w="7836" w:type="dxa"/>
          </w:tcPr>
          <w:p w:rsidR="007B58FF" w:rsidRPr="007B58FF" w:rsidRDefault="007B58FF" w:rsidP="007B58FF">
            <w:pPr>
              <w:tabs>
                <w:tab w:val="left" w:pos="567"/>
              </w:tabs>
              <w:spacing w:after="200" w:line="360" w:lineRule="auto"/>
              <w:ind w:firstLine="709"/>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Визначення</w:t>
            </w:r>
          </w:p>
        </w:tc>
      </w:tr>
      <w:tr w:rsidR="007B58FF" w:rsidRPr="001C0583" w:rsidTr="007B58FF">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Коляденко С.В.  [</w:t>
            </w:r>
            <w:r w:rsidRPr="007B58FF">
              <w:rPr>
                <w:rFonts w:ascii="Times New Roman" w:eastAsia="Calibri" w:hAnsi="Times New Roman" w:cs="Times New Roman"/>
                <w:sz w:val="24"/>
                <w:szCs w:val="24"/>
              </w:rPr>
              <w:t>1</w:t>
            </w:r>
            <w:r w:rsidRPr="007B58FF">
              <w:rPr>
                <w:rFonts w:ascii="Times New Roman" w:eastAsia="Calibri" w:hAnsi="Times New Roman" w:cs="Times New Roman"/>
                <w:sz w:val="24"/>
                <w:szCs w:val="24"/>
                <w:lang w:val="uk-UA"/>
              </w:rPr>
              <w:t>]</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Виробничі мережі незалежних фірм (включаючи спеціалізованих виробників), установ, що генерують знання (університетів, дослідних інститутів, інжинірингових компаній), об’єднувальних та допоміжних закладів (брокерів, консультантів), фінансових структур та споживачів, що пов’язані один з одним у ланцюзі виробництва та реалізації продукції.</w:t>
            </w:r>
          </w:p>
        </w:tc>
      </w:tr>
      <w:tr w:rsidR="007B58FF" w:rsidRPr="001C0583" w:rsidTr="007B58FF">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Гнатенко Є.Ю. [2]</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Особлива, добровільна, інституційно-упорядкована та регіонально сконцентрована горизонтальна модель партнерства та об’єднання аграрних формувань (агровиробників), промислових підприємств, постачальників матеріально-технічної сировини, закладів освіти, інформаційно-консультаційних агенцій, фінансово-кредитних установ, органів державної та регіональної влади, які на засадах спільних інтересів інноваційного розвитку аграрного сектору, прибутковості агробізнесу, продовольчої безпеки та спільної діяльності з генерації та імплементації новацій сконцентровані на виробництві інноваційної конкурентоспроможної продукції.</w:t>
            </w:r>
          </w:p>
        </w:tc>
      </w:tr>
      <w:tr w:rsidR="007B58FF" w:rsidRPr="001C0583" w:rsidTr="007B58FF">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Крайник О. [3]</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Своєрідні коплекси підприємств, дослідницьких центрів, наукових установ, органів державного управління, профспілок, громадських організацій тощо, пов’язаних технологічним ланцюжком і доповнюють один одного.</w:t>
            </w:r>
          </w:p>
        </w:tc>
      </w:tr>
      <w:tr w:rsidR="007B58FF" w:rsidRPr="001C0583" w:rsidTr="007B58FF">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Оксенюк С.Г. [4]</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Організаційно-виробнича форма ведення господарства, що характеризується географічною близькістю суб’єктів, високим рівнем коопераційних зв’язків, максимально ефективним використанням науково-технічного потенціалу, вільним розподіленням наявним ресурсів, що створюється з метою підвищення конкурентоспроможності та зниження вразливості до загроз як окремих суб’єктів, регіону так і цілих галузей національної економіки.</w:t>
            </w:r>
          </w:p>
        </w:tc>
      </w:tr>
      <w:tr w:rsidR="007B58FF" w:rsidRPr="001C0583" w:rsidTr="007B58FF">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 Федорова В.Г. [5]</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 xml:space="preserve">Система співпраці, щільно пов’язаних і територіально близьких підприємницьких мереж та організаційних структур (виробників, постачальників, споживачів, уряду, громадських, наукових  та освітніх установ, об’єктів інфраструктури, технопарків), з метою організації, </w:t>
            </w:r>
            <w:r w:rsidRPr="007B58FF">
              <w:rPr>
                <w:rFonts w:ascii="Times New Roman" w:eastAsia="Calibri" w:hAnsi="Times New Roman" w:cs="Times New Roman"/>
                <w:sz w:val="24"/>
                <w:szCs w:val="24"/>
                <w:lang w:val="uk-UA"/>
              </w:rPr>
              <w:lastRenderedPageBreak/>
              <w:t>раціонального використання і нарощування виробництва продукції світового рівня (інноваційної спрямованості).</w:t>
            </w:r>
          </w:p>
        </w:tc>
      </w:tr>
      <w:tr w:rsidR="007B58FF" w:rsidRPr="001C0583" w:rsidTr="007B58FF">
        <w:trPr>
          <w:trHeight w:val="986"/>
        </w:trPr>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lastRenderedPageBreak/>
              <w:t xml:space="preserve"> Комар Н. [6]</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Група близьких, географічно взаємозалежних компаній і пов’язаних з ними організацій, які спільно діють у певному виді бізнесу, характеризуються спільністю напрямів діяльності та взаємодоповнюють один одного.</w:t>
            </w:r>
          </w:p>
        </w:tc>
      </w:tr>
      <w:tr w:rsidR="007B58FF" w:rsidRPr="001C0583" w:rsidTr="007B58FF">
        <w:trPr>
          <w:trHeight w:val="986"/>
        </w:trPr>
        <w:tc>
          <w:tcPr>
            <w:tcW w:w="1793" w:type="dxa"/>
          </w:tcPr>
          <w:p w:rsidR="007B58FF" w:rsidRPr="007B58FF" w:rsidRDefault="007B58FF" w:rsidP="007B58FF">
            <w:pPr>
              <w:tabs>
                <w:tab w:val="left" w:pos="567"/>
              </w:tabs>
              <w:spacing w:after="200" w:line="276" w:lineRule="auto"/>
              <w:rPr>
                <w:rFonts w:ascii="Times New Roman" w:eastAsia="Calibri" w:hAnsi="Times New Roman" w:cs="Times New Roman"/>
                <w:sz w:val="24"/>
                <w:szCs w:val="24"/>
                <w:lang w:val="en-US"/>
              </w:rPr>
            </w:pPr>
            <w:r w:rsidRPr="007B58FF">
              <w:rPr>
                <w:rFonts w:ascii="Times New Roman" w:eastAsia="Calibri" w:hAnsi="Times New Roman" w:cs="Times New Roman"/>
                <w:sz w:val="24"/>
                <w:szCs w:val="24"/>
                <w:lang w:val="uk-UA"/>
              </w:rPr>
              <w:t>Портер М. [7]</w:t>
            </w:r>
          </w:p>
        </w:tc>
        <w:tc>
          <w:tcPr>
            <w:tcW w:w="7836" w:type="dxa"/>
          </w:tcPr>
          <w:p w:rsidR="007B58FF" w:rsidRPr="007B58FF" w:rsidRDefault="007B58FF" w:rsidP="007B58FF">
            <w:pPr>
              <w:tabs>
                <w:tab w:val="left" w:pos="567"/>
              </w:tabs>
              <w:spacing w:after="200"/>
              <w:jc w:val="both"/>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Кластери – це сконцентровані за географічною ознакою групи взаємозалежних компаній, спеціалізованих постачальників, постачальників послуг, фірм у споріднених галузях, а також пов'язаних з їх діяльністю організацій (наприклад, університетів, агентств по стандартизації, торговельних об'єднань) у певних областях, що конкурують, але при цьому ведуть спільну роботу</w:t>
            </w:r>
          </w:p>
        </w:tc>
      </w:tr>
    </w:tbl>
    <w:p w:rsidR="007B58FF" w:rsidRPr="007B58FF" w:rsidRDefault="007B58FF" w:rsidP="007B58FF">
      <w:pPr>
        <w:tabs>
          <w:tab w:val="left" w:pos="567"/>
        </w:tabs>
        <w:spacing w:after="0" w:line="360" w:lineRule="auto"/>
        <w:rPr>
          <w:rFonts w:ascii="Times New Roman" w:eastAsia="Calibri" w:hAnsi="Times New Roman" w:cs="Times New Roman"/>
          <w:b/>
          <w:sz w:val="24"/>
          <w:szCs w:val="28"/>
          <w:lang w:val="uk-UA"/>
        </w:rPr>
      </w:pPr>
    </w:p>
    <w:p w:rsidR="007B58FF" w:rsidRPr="007B58FF" w:rsidRDefault="007B58FF" w:rsidP="007B58FF">
      <w:pPr>
        <w:tabs>
          <w:tab w:val="left" w:pos="567"/>
        </w:tabs>
        <w:spacing w:after="0" w:line="360" w:lineRule="auto"/>
        <w:ind w:left="-142" w:firstLine="568"/>
        <w:jc w:val="both"/>
        <w:rPr>
          <w:rFonts w:ascii="Times New Roman" w:eastAsia="Calibri" w:hAnsi="Times New Roman" w:cs="Times New Roman"/>
          <w:b/>
          <w:sz w:val="28"/>
          <w:szCs w:val="28"/>
          <w:lang w:val="uk-UA"/>
        </w:rPr>
      </w:pPr>
      <w:r w:rsidRPr="007B58FF">
        <w:rPr>
          <w:rFonts w:ascii="Times New Roman" w:eastAsia="Calibri" w:hAnsi="Times New Roman" w:cs="Times New Roman"/>
          <w:sz w:val="28"/>
          <w:szCs w:val="28"/>
          <w:lang w:val="uk-UA"/>
        </w:rPr>
        <w:t>Отже, під терміном «кластер» в економіці в загальному сенсі треба розуміти  групу близьких, географічно взаємозалежних компаній і пов’язаних з ними організацій та спеціалізованих постачальників, постачальників послуг, фірм у споріднених галузях, а також пов'язаних з їх діяльністю організацій у певних областях, що генерують знання об’єднувальних та допоміжних закладів, фінансових структур та споживачів, що пов’язані один з одним у ланцюзі виробництва та реалізації продукції, а також, що створюється з метою підвищення конкурентоспроможності та зниження вразливості до загроз як окремих суб’єктів, регіону так і цілих галузей національної економіки.</w:t>
      </w:r>
    </w:p>
    <w:p w:rsidR="007B58FF" w:rsidRPr="00C83F4C" w:rsidRDefault="007B58FF" w:rsidP="00C83F4C">
      <w:pPr>
        <w:tabs>
          <w:tab w:val="left" w:pos="567"/>
        </w:tabs>
        <w:spacing w:after="0" w:line="240" w:lineRule="auto"/>
        <w:ind w:firstLine="709"/>
        <w:jc w:val="center"/>
        <w:rPr>
          <w:rFonts w:ascii="Times New Roman" w:eastAsia="Calibri" w:hAnsi="Times New Roman" w:cs="Times New Roman"/>
          <w:b/>
          <w:sz w:val="24"/>
          <w:szCs w:val="24"/>
          <w:lang w:val="uk-UA"/>
        </w:rPr>
      </w:pPr>
      <w:r w:rsidRPr="00C83F4C">
        <w:rPr>
          <w:rFonts w:ascii="Times New Roman" w:eastAsia="Calibri" w:hAnsi="Times New Roman" w:cs="Times New Roman"/>
          <w:b/>
          <w:sz w:val="24"/>
          <w:szCs w:val="24"/>
          <w:lang w:val="uk-UA"/>
        </w:rPr>
        <w:t>Література</w:t>
      </w:r>
    </w:p>
    <w:p w:rsidR="00C83F4C" w:rsidRPr="00C83F4C" w:rsidRDefault="00C83F4C" w:rsidP="00C83F4C">
      <w:pPr>
        <w:tabs>
          <w:tab w:val="left" w:pos="567"/>
        </w:tabs>
        <w:spacing w:after="0" w:line="240" w:lineRule="auto"/>
        <w:contextualSpacing/>
        <w:jc w:val="both"/>
        <w:rPr>
          <w:rFonts w:ascii="Times New Roman" w:eastAsia="Calibri" w:hAnsi="Times New Roman" w:cs="Times New Roman"/>
          <w:sz w:val="24"/>
          <w:szCs w:val="24"/>
          <w:lang w:val="uk-UA"/>
        </w:rPr>
      </w:pPr>
      <w:r w:rsidRPr="00C83F4C">
        <w:rPr>
          <w:rFonts w:ascii="Times New Roman" w:eastAsia="Calibri" w:hAnsi="Times New Roman" w:cs="Times New Roman"/>
          <w:sz w:val="24"/>
          <w:szCs w:val="24"/>
          <w:lang w:val="uk-UA"/>
        </w:rPr>
        <w:t>1.</w:t>
      </w:r>
      <w:r w:rsidR="007B58FF" w:rsidRPr="00C83F4C">
        <w:rPr>
          <w:rFonts w:ascii="Times New Roman" w:eastAsia="Calibri" w:hAnsi="Times New Roman" w:cs="Times New Roman"/>
          <w:sz w:val="24"/>
          <w:szCs w:val="24"/>
          <w:lang w:val="uk-UA"/>
        </w:rPr>
        <w:t xml:space="preserve">Коляденко С.В. </w:t>
      </w:r>
      <w:r w:rsidR="007B58FF" w:rsidRPr="00C83F4C">
        <w:rPr>
          <w:rFonts w:ascii="Times New Roman" w:eastAsia="Calibri" w:hAnsi="Times New Roman" w:cs="Times New Roman"/>
          <w:sz w:val="24"/>
          <w:szCs w:val="24"/>
        </w:rPr>
        <w:t xml:space="preserve">Кластери як один з інтегрованих формувань в АПК. </w:t>
      </w:r>
      <w:r w:rsidR="007B58FF" w:rsidRPr="00C83F4C">
        <w:rPr>
          <w:rFonts w:ascii="Times New Roman" w:eastAsia="Calibri" w:hAnsi="Times New Roman" w:cs="Times New Roman"/>
          <w:i/>
          <w:sz w:val="24"/>
          <w:szCs w:val="24"/>
          <w:lang w:val="uk-UA"/>
        </w:rPr>
        <w:t xml:space="preserve">Збірник наукових праць ЧДТУ. </w:t>
      </w:r>
      <w:r w:rsidRPr="00C83F4C">
        <w:rPr>
          <w:rFonts w:ascii="Times New Roman" w:eastAsia="Calibri" w:hAnsi="Times New Roman" w:cs="Times New Roman"/>
          <w:sz w:val="24"/>
          <w:szCs w:val="24"/>
          <w:lang w:val="uk-UA"/>
        </w:rPr>
        <w:t>2009. Випуск 22. С. 256-260.</w:t>
      </w:r>
    </w:p>
    <w:p w:rsidR="007B58FF" w:rsidRPr="00C83F4C" w:rsidRDefault="00C83F4C" w:rsidP="00C83F4C">
      <w:pPr>
        <w:tabs>
          <w:tab w:val="left" w:pos="567"/>
        </w:tabs>
        <w:spacing w:after="0" w:line="240" w:lineRule="auto"/>
        <w:contextualSpacing/>
        <w:jc w:val="both"/>
        <w:rPr>
          <w:rFonts w:ascii="Times New Roman" w:eastAsia="Calibri" w:hAnsi="Times New Roman" w:cs="Times New Roman"/>
          <w:sz w:val="24"/>
          <w:szCs w:val="24"/>
          <w:lang w:val="uk-UA"/>
        </w:rPr>
      </w:pPr>
      <w:r w:rsidRPr="00C83F4C">
        <w:rPr>
          <w:rFonts w:ascii="Times New Roman" w:eastAsia="Calibri" w:hAnsi="Times New Roman" w:cs="Times New Roman"/>
          <w:sz w:val="24"/>
          <w:szCs w:val="24"/>
          <w:lang w:val="uk-UA"/>
        </w:rPr>
        <w:t>2.</w:t>
      </w:r>
      <w:r w:rsidR="007B58FF" w:rsidRPr="00C83F4C">
        <w:rPr>
          <w:rFonts w:ascii="Times New Roman" w:eastAsia="Calibri" w:hAnsi="Times New Roman" w:cs="Times New Roman"/>
          <w:sz w:val="24"/>
          <w:szCs w:val="24"/>
          <w:lang w:val="uk-UA"/>
        </w:rPr>
        <w:t xml:space="preserve">Гнатенко Є.Ю. До питання формування інноваційних агровиробничих кластерів. </w:t>
      </w:r>
      <w:r w:rsidR="007B58FF" w:rsidRPr="00C83F4C">
        <w:rPr>
          <w:rFonts w:ascii="Times New Roman" w:eastAsia="Calibri" w:hAnsi="Times New Roman" w:cs="Times New Roman"/>
          <w:i/>
          <w:sz w:val="24"/>
          <w:szCs w:val="24"/>
          <w:lang w:val="uk-UA"/>
        </w:rPr>
        <w:t>Економічний вісник Запорізької державної інженерної академії.</w:t>
      </w:r>
      <w:r w:rsidR="007B58FF" w:rsidRPr="00C83F4C">
        <w:rPr>
          <w:rFonts w:ascii="Times New Roman" w:eastAsia="Calibri" w:hAnsi="Times New Roman" w:cs="Times New Roman"/>
          <w:sz w:val="24"/>
          <w:szCs w:val="24"/>
          <w:lang w:val="uk-UA"/>
        </w:rPr>
        <w:t xml:space="preserve"> 2018. Випуск 2 (14). С. 25-31.</w:t>
      </w:r>
    </w:p>
    <w:p w:rsidR="007B58FF" w:rsidRPr="00C83F4C" w:rsidRDefault="00C83F4C" w:rsidP="00C83F4C">
      <w:pPr>
        <w:tabs>
          <w:tab w:val="left" w:pos="567"/>
        </w:tabs>
        <w:spacing w:after="0" w:line="240" w:lineRule="auto"/>
        <w:contextualSpacing/>
        <w:jc w:val="both"/>
        <w:rPr>
          <w:rFonts w:ascii="Times New Roman" w:eastAsia="Calibri" w:hAnsi="Times New Roman" w:cs="Times New Roman"/>
          <w:sz w:val="24"/>
          <w:szCs w:val="24"/>
          <w:lang w:val="uk-UA"/>
        </w:rPr>
      </w:pPr>
      <w:r w:rsidRPr="00C83F4C">
        <w:rPr>
          <w:rFonts w:ascii="Times New Roman" w:eastAsia="Calibri" w:hAnsi="Times New Roman" w:cs="Times New Roman"/>
          <w:sz w:val="24"/>
          <w:szCs w:val="24"/>
          <w:lang w:val="uk-UA"/>
        </w:rPr>
        <w:t>3.</w:t>
      </w:r>
      <w:r w:rsidR="007B58FF" w:rsidRPr="00C83F4C">
        <w:rPr>
          <w:rFonts w:ascii="Times New Roman" w:eastAsia="Calibri" w:hAnsi="Times New Roman" w:cs="Times New Roman"/>
          <w:sz w:val="24"/>
          <w:szCs w:val="24"/>
          <w:lang w:val="uk-UA"/>
        </w:rPr>
        <w:t xml:space="preserve">Крайник О. Кластери як інструменту економічного розвитку регіону.  </w:t>
      </w:r>
      <w:r w:rsidR="007B58FF" w:rsidRPr="00C83F4C">
        <w:rPr>
          <w:rFonts w:ascii="Times New Roman" w:eastAsia="Calibri" w:hAnsi="Times New Roman" w:cs="Times New Roman"/>
          <w:i/>
          <w:sz w:val="24"/>
          <w:szCs w:val="24"/>
          <w:lang w:val="uk-UA"/>
        </w:rPr>
        <w:t>Демократичне врядування.</w:t>
      </w:r>
      <w:r w:rsidR="007B58FF" w:rsidRPr="00C83F4C">
        <w:rPr>
          <w:rFonts w:ascii="Times New Roman" w:eastAsia="Calibri" w:hAnsi="Times New Roman" w:cs="Times New Roman"/>
          <w:sz w:val="24"/>
          <w:szCs w:val="24"/>
          <w:lang w:val="uk-UA"/>
        </w:rPr>
        <w:t xml:space="preserve"> 2010. Випуск 5. С. 1-7. </w:t>
      </w:r>
    </w:p>
    <w:p w:rsidR="007B58FF" w:rsidRPr="00C83F4C" w:rsidRDefault="00C83F4C" w:rsidP="00C83F4C">
      <w:pPr>
        <w:tabs>
          <w:tab w:val="left" w:pos="567"/>
        </w:tabs>
        <w:spacing w:after="0" w:line="240" w:lineRule="auto"/>
        <w:contextualSpacing/>
        <w:jc w:val="both"/>
        <w:rPr>
          <w:rFonts w:ascii="Times New Roman" w:eastAsia="Calibri" w:hAnsi="Times New Roman" w:cs="Times New Roman"/>
          <w:sz w:val="24"/>
          <w:szCs w:val="24"/>
          <w:lang w:val="uk-UA"/>
        </w:rPr>
      </w:pPr>
      <w:r w:rsidRPr="00C83F4C">
        <w:rPr>
          <w:rFonts w:ascii="Times New Roman" w:eastAsia="Calibri" w:hAnsi="Times New Roman" w:cs="Times New Roman"/>
          <w:sz w:val="24"/>
          <w:szCs w:val="24"/>
          <w:lang w:val="uk-UA"/>
        </w:rPr>
        <w:t>4.</w:t>
      </w:r>
      <w:r w:rsidR="007B58FF" w:rsidRPr="00C83F4C">
        <w:rPr>
          <w:rFonts w:ascii="Times New Roman" w:eastAsia="Calibri" w:hAnsi="Times New Roman" w:cs="Times New Roman"/>
          <w:sz w:val="24"/>
          <w:szCs w:val="24"/>
          <w:lang w:val="uk-UA"/>
        </w:rPr>
        <w:t xml:space="preserve">Оксенюк С.Г. Економічний кластер: поняття, сутність, структура, типи. </w:t>
      </w:r>
      <w:r w:rsidR="007B58FF" w:rsidRPr="00C83F4C">
        <w:rPr>
          <w:rFonts w:ascii="Times New Roman" w:eastAsia="Calibri" w:hAnsi="Times New Roman" w:cs="Times New Roman"/>
          <w:i/>
          <w:sz w:val="24"/>
          <w:szCs w:val="24"/>
          <w:lang w:val="uk-UA"/>
        </w:rPr>
        <w:t>Вісник Хмельницького національного університету.</w:t>
      </w:r>
      <w:r w:rsidR="007B58FF" w:rsidRPr="00C83F4C">
        <w:rPr>
          <w:rFonts w:ascii="Times New Roman" w:eastAsia="Calibri" w:hAnsi="Times New Roman" w:cs="Times New Roman"/>
          <w:sz w:val="24"/>
          <w:szCs w:val="24"/>
          <w:lang w:val="uk-UA"/>
        </w:rPr>
        <w:t xml:space="preserve"> 2016. №2, т.1. С. 182-188.</w:t>
      </w:r>
    </w:p>
    <w:p w:rsidR="007B58FF" w:rsidRPr="00A7244F" w:rsidRDefault="00C83F4C" w:rsidP="00A7244F">
      <w:pPr>
        <w:tabs>
          <w:tab w:val="left" w:pos="567"/>
        </w:tabs>
        <w:spacing w:after="0" w:line="240" w:lineRule="auto"/>
        <w:contextualSpacing/>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5.</w:t>
      </w:r>
      <w:r w:rsidR="007B58FF" w:rsidRPr="00A7244F">
        <w:rPr>
          <w:rFonts w:ascii="Times New Roman" w:eastAsia="Calibri" w:hAnsi="Times New Roman" w:cs="Times New Roman"/>
          <w:sz w:val="24"/>
          <w:szCs w:val="24"/>
          <w:lang w:val="uk-UA"/>
        </w:rPr>
        <w:t>Федорова В.Г. Теоретико-методичні підходи до визначення поняття – кластер</w:t>
      </w:r>
      <w:r w:rsidR="007B58FF" w:rsidRPr="00A7244F">
        <w:rPr>
          <w:rFonts w:ascii="Times New Roman" w:eastAsia="Calibri" w:hAnsi="Times New Roman" w:cs="Times New Roman"/>
          <w:i/>
          <w:sz w:val="24"/>
          <w:szCs w:val="24"/>
          <w:lang w:val="uk-UA"/>
        </w:rPr>
        <w:t xml:space="preserve">. </w:t>
      </w:r>
      <w:r w:rsidR="007B58FF" w:rsidRPr="00A7244F">
        <w:rPr>
          <w:rFonts w:ascii="Times New Roman" w:eastAsia="Calibri" w:hAnsi="Times New Roman" w:cs="Times New Roman"/>
          <w:bCs/>
          <w:i/>
          <w:sz w:val="24"/>
          <w:szCs w:val="24"/>
          <w:lang w:val="uk-UA"/>
        </w:rPr>
        <w:t>Ефективна економіка</w:t>
      </w:r>
      <w:r w:rsidR="007B58FF" w:rsidRPr="00A7244F">
        <w:rPr>
          <w:rFonts w:ascii="Times New Roman" w:eastAsia="Calibri" w:hAnsi="Times New Roman" w:cs="Times New Roman"/>
          <w:bCs/>
          <w:sz w:val="24"/>
          <w:szCs w:val="24"/>
          <w:lang w:val="uk-UA"/>
        </w:rPr>
        <w:t>. 2011. №9. С. 59-65.</w:t>
      </w:r>
    </w:p>
    <w:p w:rsidR="007B58FF" w:rsidRPr="00A7244F" w:rsidRDefault="00C83F4C" w:rsidP="00A7244F">
      <w:pPr>
        <w:tabs>
          <w:tab w:val="left" w:pos="567"/>
        </w:tabs>
        <w:spacing w:after="0" w:line="240" w:lineRule="auto"/>
        <w:contextualSpacing/>
        <w:jc w:val="both"/>
        <w:rPr>
          <w:rFonts w:ascii="Times New Roman" w:eastAsia="Calibri" w:hAnsi="Times New Roman" w:cs="Times New Roman"/>
          <w:i/>
          <w:sz w:val="24"/>
          <w:szCs w:val="24"/>
          <w:lang w:val="uk-UA"/>
        </w:rPr>
      </w:pPr>
      <w:r w:rsidRPr="00A7244F">
        <w:rPr>
          <w:rFonts w:ascii="Times New Roman" w:eastAsia="Calibri" w:hAnsi="Times New Roman" w:cs="Times New Roman"/>
          <w:sz w:val="24"/>
          <w:szCs w:val="24"/>
          <w:lang w:val="uk-UA"/>
        </w:rPr>
        <w:t>6.</w:t>
      </w:r>
      <w:r w:rsidR="007B58FF" w:rsidRPr="00A7244F">
        <w:rPr>
          <w:rFonts w:ascii="Times New Roman" w:eastAsia="Calibri" w:hAnsi="Times New Roman" w:cs="Times New Roman"/>
          <w:sz w:val="24"/>
          <w:szCs w:val="24"/>
          <w:lang w:val="uk-UA"/>
        </w:rPr>
        <w:t>Комар Н. Концепція формування та державної підтримки кластерних структур в Європі</w:t>
      </w:r>
      <w:r w:rsidR="007B58FF" w:rsidRPr="00A7244F">
        <w:rPr>
          <w:rFonts w:ascii="Times New Roman" w:eastAsia="Calibri" w:hAnsi="Times New Roman" w:cs="Times New Roman"/>
          <w:i/>
          <w:sz w:val="24"/>
          <w:szCs w:val="24"/>
          <w:lang w:val="uk-UA"/>
        </w:rPr>
        <w:t xml:space="preserve">. Вісник Тернопільського національного технічного економічного університету. </w:t>
      </w:r>
      <w:r w:rsidR="007B58FF" w:rsidRPr="00A7244F">
        <w:rPr>
          <w:rFonts w:ascii="Times New Roman" w:eastAsia="Calibri" w:hAnsi="Times New Roman" w:cs="Times New Roman"/>
          <w:sz w:val="24"/>
          <w:szCs w:val="24"/>
          <w:lang w:val="uk-UA"/>
        </w:rPr>
        <w:t>2014. № 2. С. 53 – 64.</w:t>
      </w:r>
    </w:p>
    <w:p w:rsidR="007B58FF" w:rsidRPr="00A7244F" w:rsidRDefault="00A7244F" w:rsidP="00A7244F">
      <w:pPr>
        <w:tabs>
          <w:tab w:val="left" w:pos="567"/>
        </w:tabs>
        <w:spacing w:after="0" w:line="240" w:lineRule="auto"/>
        <w:contextualSpacing/>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7.</w:t>
      </w:r>
      <w:r w:rsidR="007B58FF" w:rsidRPr="00A7244F">
        <w:rPr>
          <w:rFonts w:ascii="Times New Roman" w:eastAsia="Calibri" w:hAnsi="Times New Roman" w:cs="Times New Roman"/>
          <w:sz w:val="24"/>
          <w:szCs w:val="24"/>
          <w:lang w:val="uk-UA"/>
        </w:rPr>
        <w:t>Портер М. Конкуренція: монографія</w:t>
      </w:r>
      <w:r w:rsidR="007B58FF" w:rsidRPr="00A7244F">
        <w:rPr>
          <w:rFonts w:ascii="Calibri" w:eastAsia="Calibri" w:hAnsi="Calibri" w:cs="Times New Roman"/>
          <w:sz w:val="24"/>
          <w:szCs w:val="24"/>
          <w:lang w:val="uk-UA"/>
        </w:rPr>
        <w:t xml:space="preserve">.  </w:t>
      </w:r>
      <w:r w:rsidR="007B58FF" w:rsidRPr="00A7244F">
        <w:rPr>
          <w:rFonts w:ascii="Times New Roman" w:eastAsia="Calibri" w:hAnsi="Times New Roman" w:cs="Times New Roman"/>
          <w:sz w:val="24"/>
          <w:szCs w:val="24"/>
          <w:lang w:val="uk-UA"/>
        </w:rPr>
        <w:t xml:space="preserve">Видавничий дім «Вільямс», </w:t>
      </w:r>
      <w:r w:rsidR="007B58FF" w:rsidRPr="00A7244F">
        <w:rPr>
          <w:rFonts w:ascii="Calibri" w:eastAsia="Calibri" w:hAnsi="Calibri" w:cs="Times New Roman"/>
          <w:sz w:val="24"/>
          <w:szCs w:val="24"/>
          <w:lang w:val="uk-UA"/>
        </w:rPr>
        <w:t xml:space="preserve"> </w:t>
      </w:r>
      <w:r w:rsidR="007B58FF" w:rsidRPr="00A7244F">
        <w:rPr>
          <w:rFonts w:ascii="Times New Roman" w:eastAsia="Calibri" w:hAnsi="Times New Roman" w:cs="Times New Roman"/>
          <w:sz w:val="24"/>
          <w:szCs w:val="24"/>
          <w:lang w:val="uk-UA"/>
        </w:rPr>
        <w:t xml:space="preserve">2005. 608 с. </w:t>
      </w:r>
    </w:p>
    <w:p w:rsidR="001C66A8" w:rsidRDefault="001C66A8" w:rsidP="001C66A8">
      <w:pPr>
        <w:spacing w:after="0" w:line="360" w:lineRule="auto"/>
        <w:jc w:val="both"/>
        <w:rPr>
          <w:rFonts w:ascii="Times New Roman" w:eastAsia="Calibri" w:hAnsi="Times New Roman" w:cs="Times New Roman"/>
          <w:sz w:val="28"/>
          <w:szCs w:val="28"/>
          <w:lang w:val="uk-UA"/>
        </w:rPr>
      </w:pPr>
    </w:p>
    <w:p w:rsidR="007B58FF" w:rsidRPr="007B58FF" w:rsidRDefault="00A7244F" w:rsidP="00447942">
      <w:pPr>
        <w:spacing w:after="0" w:line="240" w:lineRule="auto"/>
        <w:ind w:firstLine="709"/>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Криворучко К.</w:t>
      </w:r>
    </w:p>
    <w:p w:rsidR="007B58FF" w:rsidRPr="007B58FF" w:rsidRDefault="007B58FF" w:rsidP="00447942">
      <w:pPr>
        <w:spacing w:after="0" w:line="240" w:lineRule="auto"/>
        <w:ind w:firstLine="709"/>
        <w:jc w:val="right"/>
        <w:rPr>
          <w:rFonts w:ascii="Times New Roman" w:eastAsia="Times New Roman" w:hAnsi="Times New Roman" w:cs="Times New Roman"/>
          <w:sz w:val="28"/>
          <w:szCs w:val="28"/>
          <w:lang w:val="uk-UA"/>
        </w:rPr>
      </w:pPr>
      <w:r w:rsidRPr="007B58FF">
        <w:rPr>
          <w:rFonts w:ascii="Times New Roman" w:eastAsia="Times New Roman" w:hAnsi="Times New Roman" w:cs="Times New Roman"/>
          <w:sz w:val="28"/>
          <w:szCs w:val="28"/>
          <w:lang w:val="uk-UA"/>
        </w:rPr>
        <w:t>студентка ІІ  курсу факультету економіки і менеджменту</w:t>
      </w:r>
      <w:r w:rsidR="00445FB1">
        <w:rPr>
          <w:rFonts w:ascii="Times New Roman" w:eastAsia="Times New Roman" w:hAnsi="Times New Roman" w:cs="Times New Roman"/>
          <w:sz w:val="28"/>
          <w:szCs w:val="28"/>
          <w:lang w:val="uk-UA"/>
        </w:rPr>
        <w:t>,</w:t>
      </w:r>
    </w:p>
    <w:p w:rsidR="007B58FF" w:rsidRPr="007B58FF" w:rsidRDefault="007B58FF" w:rsidP="00A7244F">
      <w:pPr>
        <w:spacing w:after="0" w:line="240" w:lineRule="auto"/>
        <w:ind w:firstLine="709"/>
        <w:jc w:val="right"/>
        <w:rPr>
          <w:rFonts w:ascii="Times New Roman" w:eastAsia="Times New Roman" w:hAnsi="Times New Roman" w:cs="Times New Roman"/>
          <w:sz w:val="28"/>
          <w:szCs w:val="28"/>
          <w:lang w:val="uk-UA"/>
        </w:rPr>
      </w:pPr>
      <w:r w:rsidRPr="007B58FF">
        <w:rPr>
          <w:rFonts w:ascii="Times New Roman" w:eastAsia="Times New Roman" w:hAnsi="Times New Roman" w:cs="Times New Roman"/>
          <w:sz w:val="28"/>
          <w:szCs w:val="28"/>
          <w:lang w:val="uk-UA"/>
        </w:rPr>
        <w:lastRenderedPageBreak/>
        <w:t>Херсонський державний університет</w:t>
      </w:r>
    </w:p>
    <w:p w:rsidR="007B58FF" w:rsidRPr="007B58FF" w:rsidRDefault="007B58FF" w:rsidP="00A7244F">
      <w:pPr>
        <w:spacing w:after="0" w:line="240" w:lineRule="auto"/>
        <w:ind w:firstLine="709"/>
        <w:jc w:val="right"/>
        <w:rPr>
          <w:rFonts w:ascii="Times New Roman" w:eastAsia="Times New Roman" w:hAnsi="Times New Roman" w:cs="Times New Roman"/>
          <w:i/>
          <w:sz w:val="28"/>
          <w:szCs w:val="28"/>
          <w:lang w:val="uk-UA"/>
        </w:rPr>
      </w:pPr>
      <w:r w:rsidRPr="007B58FF">
        <w:rPr>
          <w:rFonts w:ascii="Times New Roman" w:eastAsia="Times New Roman" w:hAnsi="Times New Roman" w:cs="Times New Roman"/>
          <w:i/>
          <w:sz w:val="28"/>
          <w:szCs w:val="28"/>
          <w:lang w:val="uk-UA"/>
        </w:rPr>
        <w:t>Науковий керівник: ст.викладач Лагойський А.О.</w:t>
      </w:r>
    </w:p>
    <w:p w:rsidR="007B58FF" w:rsidRPr="007B58FF" w:rsidRDefault="007B58FF" w:rsidP="007B58FF">
      <w:pPr>
        <w:spacing w:after="0" w:line="360" w:lineRule="auto"/>
        <w:ind w:firstLine="709"/>
        <w:jc w:val="right"/>
        <w:rPr>
          <w:rFonts w:ascii="Times New Roman" w:eastAsia="Times New Roman" w:hAnsi="Times New Roman" w:cs="Times New Roman"/>
          <w:sz w:val="28"/>
          <w:szCs w:val="28"/>
          <w:lang w:val="uk-UA"/>
        </w:rPr>
      </w:pPr>
    </w:p>
    <w:p w:rsidR="007B58FF" w:rsidRPr="007B58FF" w:rsidRDefault="007B58FF" w:rsidP="007B58FF">
      <w:pPr>
        <w:tabs>
          <w:tab w:val="left" w:pos="567"/>
        </w:tabs>
        <w:spacing w:after="0" w:line="360" w:lineRule="auto"/>
        <w:ind w:firstLine="709"/>
        <w:jc w:val="center"/>
        <w:rPr>
          <w:rFonts w:ascii="Times New Roman" w:eastAsia="Times New Roman" w:hAnsi="Times New Roman" w:cs="Times New Roman"/>
          <w:b/>
          <w:sz w:val="28"/>
          <w:szCs w:val="28"/>
          <w:lang w:val="uk-UA"/>
        </w:rPr>
      </w:pPr>
      <w:r w:rsidRPr="007B58FF">
        <w:rPr>
          <w:rFonts w:ascii="Times New Roman" w:eastAsia="Times New Roman" w:hAnsi="Times New Roman" w:cs="Times New Roman"/>
          <w:b/>
          <w:sz w:val="28"/>
          <w:szCs w:val="28"/>
          <w:lang w:val="uk-UA"/>
        </w:rPr>
        <w:t>СУТНІСТЬ ТА КЛАСИФІКАЦІЯ  МІЖНАРОДНИХ ЕКОНОМІЧНИХ ОРГАНІЗАЦІЙ</w:t>
      </w:r>
    </w:p>
    <w:p w:rsidR="007B58FF" w:rsidRPr="007B58FF" w:rsidRDefault="007B58FF" w:rsidP="007B58FF">
      <w:pPr>
        <w:tabs>
          <w:tab w:val="left" w:pos="567"/>
        </w:tabs>
        <w:spacing w:after="0" w:line="360" w:lineRule="auto"/>
        <w:ind w:right="142" w:firstLine="709"/>
        <w:jc w:val="both"/>
        <w:rPr>
          <w:rFonts w:ascii="Times New Roman" w:eastAsia="Times New Roman" w:hAnsi="Times New Roman" w:cs="Times New Roman"/>
          <w:color w:val="000000"/>
          <w:sz w:val="28"/>
          <w:szCs w:val="20"/>
          <w:shd w:val="clear" w:color="auto" w:fill="FFFFFF"/>
          <w:lang w:val="uk-UA"/>
        </w:rPr>
      </w:pPr>
      <w:r w:rsidRPr="007B58FF">
        <w:rPr>
          <w:rFonts w:ascii="Times New Roman" w:eastAsia="Times New Roman" w:hAnsi="Times New Roman" w:cs="Times New Roman"/>
          <w:color w:val="000000"/>
          <w:sz w:val="28"/>
          <w:szCs w:val="20"/>
          <w:shd w:val="clear" w:color="auto" w:fill="FFFFFF"/>
          <w:lang w:val="uk-UA"/>
        </w:rPr>
        <w:t xml:space="preserve">Міжнародні економічні організації є важливим інструментом  співпраці та  регулювання багатосторонніх  міждержавних відносин у сфері економіки та торгівлі , мають узгоджені цілі, свої постійні органи, а також організаційні норми, в тому числі статут, процедуру і порядок прийняття рішень . </w:t>
      </w:r>
      <w:r w:rsidRPr="007B58FF">
        <w:rPr>
          <w:rFonts w:ascii="Times New Roman" w:eastAsia="Times New Roman" w:hAnsi="Times New Roman" w:cs="Times New Roman"/>
          <w:color w:val="000000"/>
          <w:sz w:val="28"/>
          <w:shd w:val="clear" w:color="auto" w:fill="FFFFFF"/>
          <w:lang w:val="uk-UA"/>
        </w:rPr>
        <w:t>Міжнародні організації – це організаційна форма міждержавного співробітництва. Система міжнародних організацій нараховує понад 4 тис., з яких більше як 300 – міжурядові. В центрі цієї системи знаходиться ООН. В системі міжнародних організацій для координації діяльності створюються спільні органи, координаційні комітети.</w:t>
      </w:r>
    </w:p>
    <w:p w:rsidR="007B58FF" w:rsidRPr="007B58FF" w:rsidRDefault="007B58FF" w:rsidP="007B58FF">
      <w:pPr>
        <w:spacing w:after="200" w:line="360" w:lineRule="auto"/>
        <w:ind w:right="142" w:firstLine="709"/>
        <w:jc w:val="both"/>
        <w:rPr>
          <w:rFonts w:ascii="Times New Roman" w:eastAsia="Times New Roman" w:hAnsi="Times New Roman" w:cs="Times New Roman"/>
          <w:sz w:val="28"/>
          <w:lang w:val="uk-UA"/>
        </w:rPr>
      </w:pPr>
      <w:r w:rsidRPr="007B58FF">
        <w:rPr>
          <w:rFonts w:ascii="Times New Roman" w:eastAsia="Times New Roman" w:hAnsi="Times New Roman" w:cs="Times New Roman"/>
          <w:sz w:val="28"/>
          <w:lang w:val="uk-UA"/>
        </w:rPr>
        <w:t>До міжнародних економічних організацій належать організації, які на основі міжнародно-договірних відносин проводять роботу, спрямовану на організацію та здійснення міжнародного економічного співробітництва. Правоздатність, яку мають міжнародні економічні організації, дає їм можливість укладати різні договори як із окремими державами, так і з міжнародними організаціями в межах завдань і цілей, закріплених у їх установчих документах. [1]</w:t>
      </w:r>
    </w:p>
    <w:p w:rsidR="007B58FF" w:rsidRPr="007B58FF" w:rsidRDefault="007B58FF" w:rsidP="00447942">
      <w:pPr>
        <w:spacing w:after="200" w:line="360" w:lineRule="auto"/>
        <w:ind w:right="142" w:firstLine="709"/>
        <w:jc w:val="both"/>
        <w:rPr>
          <w:rFonts w:ascii="Times New Roman" w:eastAsia="Times New Roman" w:hAnsi="Times New Roman" w:cs="Times New Roman"/>
          <w:sz w:val="28"/>
          <w:lang w:val="uk-UA"/>
        </w:rPr>
      </w:pPr>
      <w:r w:rsidRPr="007B58FF">
        <w:rPr>
          <w:rFonts w:ascii="Times New Roman" w:eastAsia="Times New Roman" w:hAnsi="Times New Roman" w:cs="Times New Roman"/>
          <w:sz w:val="28"/>
          <w:lang w:val="uk-UA"/>
        </w:rPr>
        <w:t xml:space="preserve">Для кращого розуміння суті та функцій міжнародних економічних організацій вважаємо доцільним розглянути найбільш масштабні приклади останніх.                                       </w:t>
      </w:r>
    </w:p>
    <w:p w:rsidR="007B58FF" w:rsidRPr="00447942" w:rsidRDefault="007B58FF" w:rsidP="00447942">
      <w:pPr>
        <w:tabs>
          <w:tab w:val="left" w:pos="567"/>
        </w:tabs>
        <w:spacing w:after="0" w:line="360" w:lineRule="auto"/>
        <w:ind w:firstLine="709"/>
        <w:jc w:val="right"/>
        <w:rPr>
          <w:rFonts w:ascii="Times New Roman" w:eastAsia="Times New Roman" w:hAnsi="Times New Roman" w:cs="Times New Roman"/>
          <w:i/>
          <w:sz w:val="28"/>
          <w:szCs w:val="28"/>
          <w:lang w:val="uk-UA"/>
        </w:rPr>
      </w:pPr>
      <w:r w:rsidRPr="007B58FF">
        <w:rPr>
          <w:rFonts w:ascii="Times New Roman" w:eastAsia="Times New Roman" w:hAnsi="Times New Roman" w:cs="Times New Roman"/>
          <w:sz w:val="28"/>
          <w:lang w:val="uk-UA"/>
        </w:rPr>
        <w:t xml:space="preserve"> </w:t>
      </w:r>
      <w:r w:rsidRPr="007B58FF">
        <w:rPr>
          <w:rFonts w:ascii="Times New Roman" w:eastAsia="Times New Roman" w:hAnsi="Times New Roman" w:cs="Times New Roman"/>
          <w:i/>
          <w:sz w:val="28"/>
          <w:szCs w:val="28"/>
          <w:lang w:val="uk-UA"/>
        </w:rPr>
        <w:t>Таблиця 1</w:t>
      </w:r>
    </w:p>
    <w:p w:rsidR="007B58FF" w:rsidRPr="007B58FF" w:rsidRDefault="007B58FF" w:rsidP="007B58FF">
      <w:pPr>
        <w:tabs>
          <w:tab w:val="left" w:pos="567"/>
        </w:tabs>
        <w:spacing w:after="0" w:line="360" w:lineRule="auto"/>
        <w:ind w:firstLine="709"/>
        <w:jc w:val="center"/>
        <w:rPr>
          <w:rFonts w:ascii="Times New Roman" w:eastAsia="Times New Roman" w:hAnsi="Times New Roman" w:cs="Times New Roman"/>
          <w:b/>
          <w:sz w:val="28"/>
          <w:szCs w:val="28"/>
          <w:lang w:val="uk-UA"/>
        </w:rPr>
      </w:pPr>
      <w:r w:rsidRPr="007B58FF">
        <w:rPr>
          <w:rFonts w:ascii="Times New Roman" w:eastAsia="Times New Roman" w:hAnsi="Times New Roman" w:cs="Times New Roman"/>
          <w:b/>
          <w:sz w:val="28"/>
          <w:szCs w:val="28"/>
          <w:lang w:val="uk-UA"/>
        </w:rPr>
        <w:t xml:space="preserve">ВИДИ  МІЖНАРОДНИХ ЕКОНОМІЧНИХ ОРГАНІЗАЦІЙ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7470"/>
      </w:tblGrid>
      <w:tr w:rsidR="007B58FF" w:rsidRPr="007B58FF" w:rsidTr="007B58FF">
        <w:tc>
          <w:tcPr>
            <w:tcW w:w="1805" w:type="dxa"/>
          </w:tcPr>
          <w:p w:rsidR="007B58FF" w:rsidRPr="007B58FF" w:rsidRDefault="007B58FF" w:rsidP="007B58FF">
            <w:pPr>
              <w:tabs>
                <w:tab w:val="left" w:pos="567"/>
              </w:tabs>
              <w:spacing w:after="0" w:line="36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szCs w:val="24"/>
                <w:lang w:val="uk-UA"/>
              </w:rPr>
              <w:t xml:space="preserve">   Організація</w:t>
            </w:r>
          </w:p>
        </w:tc>
        <w:tc>
          <w:tcPr>
            <w:tcW w:w="7766" w:type="dxa"/>
          </w:tcPr>
          <w:p w:rsidR="007B58FF" w:rsidRPr="007B58FF" w:rsidRDefault="007B58FF" w:rsidP="007B58FF">
            <w:pPr>
              <w:tabs>
                <w:tab w:val="left" w:pos="567"/>
              </w:tabs>
              <w:spacing w:after="0" w:line="360" w:lineRule="auto"/>
              <w:ind w:firstLine="709"/>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szCs w:val="24"/>
                <w:lang w:val="uk-UA"/>
              </w:rPr>
              <w:t xml:space="preserve">                                         Визначення</w:t>
            </w:r>
          </w:p>
        </w:tc>
      </w:tr>
      <w:tr w:rsidR="007B58FF" w:rsidRPr="007B58FF" w:rsidTr="007B58FF">
        <w:tc>
          <w:tcPr>
            <w:tcW w:w="1805" w:type="dxa"/>
          </w:tcPr>
          <w:p w:rsidR="007B58FF" w:rsidRPr="007B58FF" w:rsidRDefault="007B58FF" w:rsidP="007B58FF">
            <w:pPr>
              <w:tabs>
                <w:tab w:val="left" w:pos="567"/>
              </w:tabs>
              <w:spacing w:after="0" w:line="24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 xml:space="preserve">  Міжнародний валютний фонд (МВФ)</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Міжурядова валютно-кредитна організація зі сприяння розвитку міжнародної торгівлі та співробітництву у валютній сфері. Має статус спеціалізованого закладу ООН</w:t>
            </w:r>
          </w:p>
        </w:tc>
      </w:tr>
      <w:tr w:rsidR="007B58FF" w:rsidRPr="007B58FF" w:rsidTr="007B58FF">
        <w:tc>
          <w:tcPr>
            <w:tcW w:w="1805"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lastRenderedPageBreak/>
              <w:t>Світовий банк (СБ)</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Arial"/>
                <w:color w:val="222222"/>
                <w:sz w:val="24"/>
                <w:szCs w:val="21"/>
                <w:shd w:val="clear" w:color="auto" w:fill="FFFFFF"/>
                <w:lang w:val="uk-UA"/>
              </w:rPr>
              <w:t xml:space="preserve">Є однією з найбільших у світі організацій, що надають допомогу з метою розвитку. </w:t>
            </w:r>
            <w:r w:rsidRPr="007B58FF">
              <w:rPr>
                <w:rFonts w:ascii="Times New Roman" w:eastAsia="Times New Roman" w:hAnsi="Times New Roman" w:cs="Times New Roman"/>
                <w:sz w:val="24"/>
                <w:lang w:val="uk-UA"/>
              </w:rPr>
              <w:t>Його метою є сприяння економічному прогресові на користь найбідніших верств населення в країнах, що розвиваються, і фінансування інвестицій, які сприятимуть економічному зростанню.</w:t>
            </w:r>
          </w:p>
        </w:tc>
      </w:tr>
      <w:tr w:rsidR="007B58FF" w:rsidRPr="007B58FF" w:rsidTr="007B58FF">
        <w:tc>
          <w:tcPr>
            <w:tcW w:w="1805" w:type="dxa"/>
          </w:tcPr>
          <w:p w:rsidR="007B58FF" w:rsidRPr="007B58FF" w:rsidRDefault="007B58FF" w:rsidP="007B58FF">
            <w:pPr>
              <w:tabs>
                <w:tab w:val="left" w:pos="567"/>
              </w:tabs>
              <w:spacing w:after="0" w:line="24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Європейський банк реконструкції та розвитку (ЄБРР)</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Міжнародний банк, створений  для сприяння економічним реформам у країнах Східної Європи та колишнього СРСР. У кредитуванні віддає перевагу недержавним структурам 15 господарювання. 60 % його ресурсів спрямовано на розвиток у цих країнах приватного сектору, а 40 % – на розвиток інфраструктури.</w:t>
            </w:r>
          </w:p>
        </w:tc>
      </w:tr>
      <w:tr w:rsidR="007B58FF" w:rsidRPr="001C0583" w:rsidTr="007B58FF">
        <w:tc>
          <w:tcPr>
            <w:tcW w:w="1805" w:type="dxa"/>
          </w:tcPr>
          <w:p w:rsidR="007B58FF" w:rsidRPr="007B58FF" w:rsidRDefault="007B58FF" w:rsidP="007B58FF">
            <w:pPr>
              <w:tabs>
                <w:tab w:val="left" w:pos="567"/>
              </w:tabs>
              <w:spacing w:after="0" w:line="24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Організація Об’єднаних Націй (ООН)</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color w:val="000000"/>
                <w:sz w:val="24"/>
                <w:szCs w:val="24"/>
                <w:lang w:val="uk-UA"/>
              </w:rPr>
            </w:pPr>
            <w:r w:rsidRPr="007B58FF">
              <w:rPr>
                <w:rFonts w:ascii="Times New Roman" w:eastAsia="Times New Roman" w:hAnsi="Times New Roman" w:cs="Times New Roman"/>
                <w:sz w:val="24"/>
                <w:lang w:val="uk-UA"/>
              </w:rPr>
              <w:t>Міжнародна організація, заснована на підставі Партії Об'єднаних Націй. Декларованою метою діяльності організації є підтримання і зміцнення миру і міжнародної безпеки та розвиток співробітництва між державами світу.</w:t>
            </w:r>
          </w:p>
        </w:tc>
      </w:tr>
      <w:tr w:rsidR="007B58FF" w:rsidRPr="001C0583" w:rsidTr="007B58FF">
        <w:tc>
          <w:tcPr>
            <w:tcW w:w="1805" w:type="dxa"/>
          </w:tcPr>
          <w:p w:rsidR="007B58FF" w:rsidRPr="007B58FF" w:rsidRDefault="007B58FF" w:rsidP="007B58FF">
            <w:pPr>
              <w:tabs>
                <w:tab w:val="left" w:pos="567"/>
              </w:tabs>
              <w:spacing w:after="0" w:line="240" w:lineRule="auto"/>
              <w:rPr>
                <w:rFonts w:ascii="Times New Roman" w:eastAsia="Times New Roman" w:hAnsi="Times New Roman" w:cs="Times New Roman"/>
                <w:sz w:val="24"/>
                <w:lang w:val="uk-UA"/>
              </w:rPr>
            </w:pPr>
          </w:p>
          <w:p w:rsidR="007B58FF" w:rsidRPr="007B58FF" w:rsidRDefault="007B58FF" w:rsidP="007B58FF">
            <w:pPr>
              <w:tabs>
                <w:tab w:val="left" w:pos="567"/>
              </w:tabs>
              <w:spacing w:after="0" w:line="24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Світова організація торгівлі (СОТ)</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p>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 xml:space="preserve">Законодавча та інституційна основа міжнародної торгової системи, механізмів багатостороннього узгодження і регулювання політики країн-членів у галузі торгівлі товарами і послугами, врегулювання торгових суперечок і розробки стандартної зовнішньоторгової документації. </w:t>
            </w:r>
          </w:p>
        </w:tc>
      </w:tr>
      <w:tr w:rsidR="007B58FF" w:rsidRPr="001C0583" w:rsidTr="007B58FF">
        <w:tc>
          <w:tcPr>
            <w:tcW w:w="1805" w:type="dxa"/>
          </w:tcPr>
          <w:p w:rsidR="007B58FF" w:rsidRPr="007B58FF" w:rsidRDefault="007B58FF" w:rsidP="007B58FF">
            <w:pPr>
              <w:tabs>
                <w:tab w:val="left" w:pos="567"/>
              </w:tabs>
              <w:spacing w:after="0" w:line="240" w:lineRule="auto"/>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Організація економічного співробітництва та розвитку (ОЕСР)</w:t>
            </w:r>
            <w:r w:rsidRPr="007B58FF">
              <w:rPr>
                <w:rFonts w:ascii="Times New Roman" w:eastAsia="Times New Roman" w:hAnsi="Times New Roman" w:cs="Times New Roman"/>
                <w:sz w:val="24"/>
                <w:szCs w:val="24"/>
                <w:lang w:val="uk-UA"/>
              </w:rPr>
              <w:t xml:space="preserve"> </w:t>
            </w:r>
          </w:p>
        </w:tc>
        <w:tc>
          <w:tcPr>
            <w:tcW w:w="7766" w:type="dxa"/>
          </w:tcPr>
          <w:p w:rsidR="007B58FF" w:rsidRPr="007B58FF" w:rsidRDefault="007B58FF" w:rsidP="007B58FF">
            <w:pPr>
              <w:tabs>
                <w:tab w:val="left" w:pos="567"/>
              </w:tabs>
              <w:spacing w:after="0" w:line="240" w:lineRule="auto"/>
              <w:jc w:val="both"/>
              <w:rPr>
                <w:rFonts w:ascii="Times New Roman" w:eastAsia="Times New Roman" w:hAnsi="Times New Roman" w:cs="Times New Roman"/>
                <w:sz w:val="24"/>
                <w:szCs w:val="24"/>
                <w:lang w:val="uk-UA"/>
              </w:rPr>
            </w:pPr>
            <w:r w:rsidRPr="007B58FF">
              <w:rPr>
                <w:rFonts w:ascii="Times New Roman" w:eastAsia="Times New Roman" w:hAnsi="Times New Roman" w:cs="Times New Roman"/>
                <w:sz w:val="24"/>
                <w:lang w:val="uk-UA"/>
              </w:rPr>
              <w:t xml:space="preserve"> Міжнародна організація, що об'єднує 33 країни світу, більшість з яких є країнами з високим доходом громадян і розглядаються як 16 розвинені. Договір про ОЕСР був підписаний на базі Європейської організації економічного співробітництва з метою координації економічної політики країн-членів ОЕСР і погодженням програми допомоги країнам, що розвиваються.</w:t>
            </w:r>
          </w:p>
        </w:tc>
      </w:tr>
    </w:tbl>
    <w:p w:rsidR="007B58FF" w:rsidRPr="007B58FF" w:rsidRDefault="007B58FF" w:rsidP="007B58FF">
      <w:pPr>
        <w:tabs>
          <w:tab w:val="left" w:pos="567"/>
        </w:tabs>
        <w:spacing w:after="0" w:line="360" w:lineRule="auto"/>
        <w:ind w:left="-284" w:right="142" w:firstLine="709"/>
        <w:jc w:val="both"/>
        <w:rPr>
          <w:rFonts w:ascii="Times New Roman" w:eastAsia="Times New Roman" w:hAnsi="Times New Roman" w:cs="Times New Roman"/>
          <w:sz w:val="24"/>
          <w:lang w:val="uk-UA"/>
        </w:rPr>
      </w:pPr>
    </w:p>
    <w:p w:rsidR="007B58FF" w:rsidRPr="007B58FF" w:rsidRDefault="007B58FF" w:rsidP="00447942">
      <w:pPr>
        <w:tabs>
          <w:tab w:val="left" w:pos="567"/>
        </w:tabs>
        <w:spacing w:after="0" w:line="360" w:lineRule="auto"/>
        <w:ind w:firstLine="709"/>
        <w:jc w:val="both"/>
        <w:rPr>
          <w:rFonts w:ascii="Times New Roman" w:eastAsia="Times New Roman" w:hAnsi="Times New Roman" w:cs="Times New Roman"/>
          <w:sz w:val="28"/>
          <w:lang w:val="uk-UA"/>
        </w:rPr>
      </w:pPr>
      <w:r w:rsidRPr="007B58FF">
        <w:rPr>
          <w:rFonts w:ascii="Times New Roman" w:eastAsia="Times New Roman" w:hAnsi="Times New Roman" w:cs="Times New Roman"/>
          <w:sz w:val="28"/>
          <w:lang w:val="uk-UA"/>
        </w:rPr>
        <w:t xml:space="preserve">Кожна з організацій має свою класифікацію. Міжнародні економічні організації, що здійснюють регулювання в системі світового господарства, можна класифікувати: за організаційними принципами і за сферою багатостороннього регулювання. </w:t>
      </w:r>
      <w:r w:rsidRPr="007B58FF">
        <w:rPr>
          <w:rFonts w:ascii="Times New Roman" w:eastAsia="Times New Roman" w:hAnsi="Times New Roman" w:cs="Times New Roman"/>
          <w:color w:val="000000"/>
          <w:sz w:val="28"/>
          <w:lang w:val="uk-UA"/>
        </w:rPr>
        <w:t>Класифікація міжнародних економічних організацій за організаційним принципом передбачає участь або неучасть організацій в системі Організації Об`єднаних Націй, а також беруться до уваги профіль організацій та цілі їх діяльності. Відповідно до цього підходу міжнародні економічні організації поділяються на такі групи:</w:t>
      </w:r>
    </w:p>
    <w:p w:rsidR="007B58FF" w:rsidRPr="007B58FF" w:rsidRDefault="007B58FF" w:rsidP="00447942">
      <w:pPr>
        <w:shd w:val="clear" w:color="auto" w:fill="FFFFFF"/>
        <w:spacing w:after="0" w:line="360" w:lineRule="auto"/>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1. Міжнародні економічні організації системи ООН.</w:t>
      </w:r>
    </w:p>
    <w:p w:rsidR="007B58FF" w:rsidRPr="007B58FF" w:rsidRDefault="007B58FF" w:rsidP="00447942">
      <w:pPr>
        <w:shd w:val="clear" w:color="auto" w:fill="FFFFFF"/>
        <w:spacing w:after="0" w:line="360" w:lineRule="auto"/>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2. Міжнародні економічні організації, що не входять в систему ООН.</w:t>
      </w:r>
    </w:p>
    <w:p w:rsidR="007B58FF" w:rsidRPr="007B58FF" w:rsidRDefault="007B58FF" w:rsidP="00447942">
      <w:pPr>
        <w:shd w:val="clear" w:color="auto" w:fill="FFFFFF"/>
        <w:spacing w:after="0" w:line="360" w:lineRule="auto"/>
        <w:rPr>
          <w:rFonts w:ascii="Times New Roman" w:eastAsia="Times New Roman" w:hAnsi="Times New Roman" w:cs="Times New Roman"/>
          <w:color w:val="000000"/>
          <w:sz w:val="28"/>
          <w:szCs w:val="24"/>
          <w:lang w:val="uk-UA" w:eastAsia="ru-RU"/>
        </w:rPr>
      </w:pPr>
      <w:r w:rsidRPr="007B58FF">
        <w:rPr>
          <w:rFonts w:ascii="Times New Roman" w:eastAsia="Times New Roman" w:hAnsi="Times New Roman" w:cs="Times New Roman"/>
          <w:color w:val="000000"/>
          <w:sz w:val="28"/>
          <w:szCs w:val="24"/>
          <w:lang w:eastAsia="ru-RU"/>
        </w:rPr>
        <w:t>3. Регіональні економічні організації.</w:t>
      </w:r>
      <w:r w:rsidRPr="007B58FF">
        <w:rPr>
          <w:rFonts w:ascii="Times New Roman" w:eastAsia="Times New Roman" w:hAnsi="Times New Roman" w:cs="Times New Roman"/>
          <w:color w:val="000000"/>
          <w:sz w:val="28"/>
          <w:szCs w:val="24"/>
          <w:lang w:val="uk-UA" w:eastAsia="ru-RU"/>
        </w:rPr>
        <w:t xml:space="preserve"> </w:t>
      </w:r>
      <w:r w:rsidRPr="007B58FF">
        <w:rPr>
          <w:rFonts w:ascii="Times New Roman" w:eastAsia="Times New Roman" w:hAnsi="Times New Roman" w:cs="Times New Roman"/>
          <w:color w:val="000000"/>
          <w:sz w:val="28"/>
          <w:szCs w:val="24"/>
          <w:lang w:eastAsia="ru-RU"/>
        </w:rPr>
        <w:t>[</w:t>
      </w:r>
      <w:r w:rsidRPr="007B58FF">
        <w:rPr>
          <w:rFonts w:ascii="Times New Roman" w:eastAsia="Times New Roman" w:hAnsi="Times New Roman" w:cs="Times New Roman"/>
          <w:color w:val="000000"/>
          <w:sz w:val="28"/>
          <w:szCs w:val="24"/>
          <w:lang w:val="uk-UA" w:eastAsia="ru-RU"/>
        </w:rPr>
        <w:t>2</w:t>
      </w:r>
      <w:r w:rsidRPr="007B58FF">
        <w:rPr>
          <w:rFonts w:ascii="Times New Roman" w:eastAsia="Times New Roman" w:hAnsi="Times New Roman" w:cs="Times New Roman"/>
          <w:color w:val="000000"/>
          <w:sz w:val="28"/>
          <w:szCs w:val="24"/>
          <w:lang w:eastAsia="ru-RU"/>
        </w:rPr>
        <w:t>]</w:t>
      </w:r>
    </w:p>
    <w:p w:rsidR="007B58FF" w:rsidRPr="007B58FF" w:rsidRDefault="007B58FF" w:rsidP="00447942">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Класифікація міжнародних економічних організацій за сферою багатостороннього регулювання передбачає їх поділ на наступні групи:</w:t>
      </w:r>
    </w:p>
    <w:p w:rsidR="007B58FF" w:rsidRPr="007B58FF" w:rsidRDefault="007B58FF" w:rsidP="00447942">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1. Міжнародні економічні організації, що регулюють економічне та промислове співробітництво і галузі світового господарства.</w:t>
      </w:r>
    </w:p>
    <w:p w:rsidR="007B58FF" w:rsidRPr="007B58FF" w:rsidRDefault="007B58FF" w:rsidP="00447942">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lastRenderedPageBreak/>
        <w:t>2. Міжнародні економічні організації в системі регулювання світової торгівлі.</w:t>
      </w:r>
    </w:p>
    <w:p w:rsidR="007B58FF" w:rsidRPr="007B58FF" w:rsidRDefault="007B58FF" w:rsidP="00447942">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3. Регіональні економічні організації в системі регулювання світового господарства.</w:t>
      </w:r>
    </w:p>
    <w:p w:rsidR="007B58FF" w:rsidRPr="007B58FF" w:rsidRDefault="007B58FF" w:rsidP="00447942">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eastAsia="ru-RU"/>
        </w:rPr>
        <w:t>4. Міжнародні та регіональні економічні організації, які здійснюють регулювання підприємницької діяльності.</w:t>
      </w:r>
    </w:p>
    <w:p w:rsidR="007B58FF" w:rsidRPr="00445FB1" w:rsidRDefault="007B58FF" w:rsidP="00447942">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7B58FF">
        <w:rPr>
          <w:rFonts w:ascii="Times New Roman" w:eastAsia="Times New Roman" w:hAnsi="Times New Roman" w:cs="Times New Roman"/>
          <w:color w:val="000000"/>
          <w:sz w:val="28"/>
          <w:szCs w:val="24"/>
          <w:lang w:val="uk-UA" w:eastAsia="ru-RU"/>
        </w:rPr>
        <w:t>5</w:t>
      </w:r>
      <w:r w:rsidRPr="007B58FF">
        <w:rPr>
          <w:rFonts w:ascii="Times New Roman" w:eastAsia="Times New Roman" w:hAnsi="Times New Roman" w:cs="Times New Roman"/>
          <w:color w:val="000000"/>
          <w:sz w:val="28"/>
          <w:szCs w:val="24"/>
          <w:lang w:eastAsia="ru-RU"/>
        </w:rPr>
        <w:t>. Міжнародні неурядові організації та об`єднання, які сприяють розвитку міжнародних господарських зв`язків.</w:t>
      </w:r>
      <w:r w:rsidRPr="007B58FF">
        <w:rPr>
          <w:rFonts w:ascii="Times New Roman" w:eastAsia="Times New Roman" w:hAnsi="Times New Roman" w:cs="Times New Roman"/>
          <w:color w:val="000000"/>
          <w:sz w:val="28"/>
          <w:szCs w:val="24"/>
          <w:lang w:val="uk-UA" w:eastAsia="ru-RU"/>
        </w:rPr>
        <w:t xml:space="preserve"> </w:t>
      </w:r>
      <w:r w:rsidRPr="00445FB1">
        <w:rPr>
          <w:rFonts w:ascii="Times New Roman" w:eastAsia="Times New Roman" w:hAnsi="Times New Roman" w:cs="Times New Roman"/>
          <w:color w:val="000000"/>
          <w:sz w:val="28"/>
          <w:szCs w:val="24"/>
          <w:lang w:eastAsia="ru-RU"/>
        </w:rPr>
        <w:t>[3]</w:t>
      </w:r>
    </w:p>
    <w:p w:rsidR="00A7244F" w:rsidRPr="00A7244F" w:rsidRDefault="00A7244F" w:rsidP="00A7244F">
      <w:pPr>
        <w:shd w:val="clear" w:color="auto" w:fill="FFFFFF"/>
        <w:spacing w:after="0" w:line="240" w:lineRule="auto"/>
        <w:jc w:val="center"/>
        <w:rPr>
          <w:rFonts w:ascii="Times New Roman" w:eastAsia="Times New Roman" w:hAnsi="Times New Roman" w:cs="Times New Roman"/>
          <w:b/>
          <w:color w:val="000000"/>
          <w:sz w:val="24"/>
          <w:szCs w:val="24"/>
          <w:lang w:val="uk-UA" w:eastAsia="ru-RU"/>
        </w:rPr>
      </w:pPr>
      <w:r w:rsidRPr="00A7244F">
        <w:rPr>
          <w:rFonts w:ascii="Times New Roman" w:eastAsia="Times New Roman" w:hAnsi="Times New Roman" w:cs="Times New Roman"/>
          <w:b/>
          <w:color w:val="000000"/>
          <w:sz w:val="24"/>
          <w:szCs w:val="24"/>
          <w:lang w:val="uk-UA" w:eastAsia="ru-RU"/>
        </w:rPr>
        <w:t>Література</w:t>
      </w:r>
    </w:p>
    <w:p w:rsidR="00A7244F" w:rsidRPr="00A7244F" w:rsidRDefault="00A7244F" w:rsidP="00A7244F">
      <w:pPr>
        <w:spacing w:after="0" w:line="240" w:lineRule="auto"/>
        <w:jc w:val="both"/>
        <w:rPr>
          <w:rFonts w:ascii="Times New Roman" w:eastAsia="Times New Roman" w:hAnsi="Times New Roman" w:cs="Times New Roman"/>
          <w:sz w:val="24"/>
          <w:szCs w:val="24"/>
          <w:lang w:val="uk-UA"/>
        </w:rPr>
      </w:pPr>
      <w:r w:rsidRPr="00A7244F">
        <w:rPr>
          <w:rFonts w:ascii="Times New Roman" w:eastAsia="Times New Roman" w:hAnsi="Times New Roman" w:cs="Times New Roman"/>
          <w:sz w:val="24"/>
          <w:szCs w:val="24"/>
          <w:lang w:val="uk-UA"/>
        </w:rPr>
        <w:t>1.Міжнародна економіка: навч.-метод. посібник для студентів економічних та менеджерських спеціальностей заочної форми навчання / [С. І. Архієреєв, Я. А. Максименко, Ф. В. Абрамов та ін.]; за ред. С. І. Архієреєва, Я. А. Максименко. – Харків : НТУ «ХПІ», 2012. – 92 с.</w:t>
      </w:r>
    </w:p>
    <w:p w:rsidR="00A7244F" w:rsidRPr="00A7244F" w:rsidRDefault="00A7244F" w:rsidP="00A7244F">
      <w:pPr>
        <w:spacing w:after="0" w:line="240" w:lineRule="auto"/>
        <w:jc w:val="both"/>
        <w:rPr>
          <w:rFonts w:ascii="Times New Roman" w:eastAsia="Times New Roman" w:hAnsi="Times New Roman" w:cs="Times New Roman"/>
          <w:sz w:val="24"/>
          <w:szCs w:val="24"/>
          <w:lang w:val="uk-UA"/>
        </w:rPr>
      </w:pPr>
      <w:r w:rsidRPr="00A7244F">
        <w:rPr>
          <w:rFonts w:ascii="Times New Roman" w:eastAsia="Times New Roman" w:hAnsi="Times New Roman" w:cs="Times New Roman"/>
          <w:sz w:val="24"/>
          <w:szCs w:val="24"/>
          <w:lang w:val="uk-UA"/>
        </w:rPr>
        <w:t>2.Міжнародна економіка : навч-метод. посіб. для самост. вивч. 71 дисц. / [А. М. Поручник, Я. М. Столярчук, О. Д. Павловська та ін.] – Київ : КНЕУ, 2005. – 156 с.</w:t>
      </w:r>
    </w:p>
    <w:p w:rsidR="007B58FF" w:rsidRPr="00A7244F" w:rsidRDefault="00A7244F" w:rsidP="00A7244F">
      <w:pPr>
        <w:spacing w:after="0" w:line="240" w:lineRule="auto"/>
        <w:jc w:val="both"/>
        <w:rPr>
          <w:rFonts w:ascii="Times New Roman" w:eastAsia="Times New Roman" w:hAnsi="Times New Roman" w:cs="Times New Roman"/>
          <w:sz w:val="24"/>
          <w:szCs w:val="24"/>
          <w:lang w:val="uk-UA"/>
        </w:rPr>
      </w:pPr>
      <w:r w:rsidRPr="00A7244F">
        <w:rPr>
          <w:rFonts w:ascii="Times New Roman" w:eastAsia="Times New Roman" w:hAnsi="Times New Roman" w:cs="Times New Roman"/>
          <w:sz w:val="24"/>
          <w:szCs w:val="24"/>
          <w:lang w:val="uk-UA"/>
        </w:rPr>
        <w:t xml:space="preserve">3.Козик В. В. Міжнародні економічні відносини: навч. посіб. / В. В. </w:t>
      </w:r>
    </w:p>
    <w:p w:rsidR="007B58FF" w:rsidRPr="007B58FF" w:rsidRDefault="007B58FF" w:rsidP="007B58FF">
      <w:pPr>
        <w:spacing w:after="200" w:line="360" w:lineRule="auto"/>
        <w:ind w:left="-284" w:right="142" w:firstLine="824"/>
        <w:jc w:val="both"/>
        <w:rPr>
          <w:rFonts w:ascii="Times New Roman" w:eastAsia="Times New Roman" w:hAnsi="Times New Roman" w:cs="Times New Roman"/>
          <w:sz w:val="28"/>
          <w:lang w:val="uk-UA"/>
        </w:rPr>
      </w:pPr>
    </w:p>
    <w:p w:rsidR="00447942" w:rsidRDefault="00447942" w:rsidP="007B58FF">
      <w:pPr>
        <w:spacing w:after="0" w:line="240" w:lineRule="auto"/>
        <w:ind w:firstLine="709"/>
        <w:jc w:val="right"/>
        <w:rPr>
          <w:rFonts w:ascii="Times New Roman" w:eastAsia="Calibri" w:hAnsi="Times New Roman" w:cs="Times New Roman"/>
          <w:b/>
          <w:sz w:val="28"/>
          <w:szCs w:val="28"/>
          <w:lang w:val="uk-UA"/>
        </w:rPr>
      </w:pPr>
    </w:p>
    <w:p w:rsidR="007B58FF" w:rsidRPr="007B58FF" w:rsidRDefault="007B58FF" w:rsidP="007B58FF">
      <w:pPr>
        <w:spacing w:after="0" w:line="240" w:lineRule="auto"/>
        <w:ind w:firstLine="709"/>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К</w:t>
      </w:r>
      <w:r w:rsidR="00A7244F">
        <w:rPr>
          <w:rFonts w:ascii="Times New Roman" w:eastAsia="Calibri" w:hAnsi="Times New Roman" w:cs="Times New Roman"/>
          <w:b/>
          <w:sz w:val="28"/>
          <w:szCs w:val="28"/>
          <w:lang w:val="uk-UA"/>
        </w:rPr>
        <w:t>руковська О.В.</w:t>
      </w:r>
    </w:p>
    <w:p w:rsidR="007B58FF" w:rsidRPr="007B58FF" w:rsidRDefault="007B58FF" w:rsidP="007B58FF">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к.е.н., доцент кафедри обліку і оподаткування, </w:t>
      </w:r>
    </w:p>
    <w:p w:rsidR="007B58FF" w:rsidRPr="007B58FF" w:rsidRDefault="007B58FF" w:rsidP="007B58FF">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ДВНЗ «Херсонський державний аграрний університет»</w:t>
      </w:r>
    </w:p>
    <w:p w:rsidR="007B58FF" w:rsidRPr="007B58FF" w:rsidRDefault="007B58FF" w:rsidP="007B58FF">
      <w:pPr>
        <w:spacing w:after="0" w:line="240" w:lineRule="auto"/>
        <w:ind w:firstLine="709"/>
        <w:jc w:val="right"/>
        <w:rPr>
          <w:rFonts w:ascii="Times New Roman" w:eastAsia="Calibri" w:hAnsi="Times New Roman" w:cs="Times New Roman"/>
          <w:b/>
          <w:sz w:val="28"/>
          <w:szCs w:val="28"/>
          <w:lang w:val="uk-UA"/>
        </w:rPr>
      </w:pPr>
    </w:p>
    <w:p w:rsidR="007B58FF" w:rsidRPr="007B58FF" w:rsidRDefault="007B58FF" w:rsidP="007B58FF">
      <w:pPr>
        <w:spacing w:after="0" w:line="240" w:lineRule="auto"/>
        <w:ind w:firstLine="709"/>
        <w:jc w:val="right"/>
        <w:rPr>
          <w:rFonts w:ascii="Times New Roman" w:eastAsia="Calibri" w:hAnsi="Times New Roman" w:cs="Times New Roman"/>
          <w:b/>
          <w:sz w:val="28"/>
          <w:szCs w:val="28"/>
          <w:lang w:val="uk-UA"/>
        </w:rPr>
      </w:pPr>
    </w:p>
    <w:p w:rsidR="007B58FF" w:rsidRPr="007B58FF" w:rsidRDefault="007B58FF" w:rsidP="007B58FF">
      <w:pPr>
        <w:spacing w:after="0" w:line="240" w:lineRule="auto"/>
        <w:ind w:firstLine="709"/>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ІНСТИТУЦІОНАЛІЗАЦІЯ В АГРАРНІЙ СФЕРІ ЕКОНОМІКИ</w:t>
      </w:r>
    </w:p>
    <w:p w:rsidR="007B58FF" w:rsidRPr="007B58FF" w:rsidRDefault="007B58FF" w:rsidP="007B58FF">
      <w:pPr>
        <w:spacing w:after="0" w:line="240" w:lineRule="auto"/>
        <w:ind w:firstLine="709"/>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Розвиток сучасного суспільства і забезпечення конкурентності господарських систем демонструють безапеляційну залежність від інновацій. Інноваційна діяльність як процес, базисний чинник ефективності економічних агентів й ринкового механізму є першопричина успіху у формуванні інститутів постіндустріального суспільства. Особливо значимим цей фактор слід вважати для соціально-економічних систем, які знаходяться на етапі продовження інституціоналізації до ринку. Реальним прикладом такого стану слід вважати аграрну сферу економіки України, яка потребує інноваційної організації для підвищення конкурентності. Метою є оцінка інституціональних засад розбудови ринку в аграрній сфері, яка сама по собі може вважатися інновацією у науковому аспекті аналізу процесів і явищ. Така </w:t>
      </w:r>
      <w:r w:rsidRPr="007B58FF">
        <w:rPr>
          <w:rFonts w:ascii="Times New Roman" w:eastAsia="Calibri" w:hAnsi="Times New Roman" w:cs="Times New Roman"/>
          <w:sz w:val="28"/>
          <w:szCs w:val="28"/>
          <w:lang w:val="uk-UA"/>
        </w:rPr>
        <w:lastRenderedPageBreak/>
        <w:t xml:space="preserve">постановка проблеми дає нам можливість розкрити теоретико-методичні засади організації інноваційної діяльності та етапи інституціоналізації до ринку. З іншого боку формування конкурентоспроможності у розвитку економіки напряму залежить від інституціональних умов створення й впровадження інновацій. Пропонований ракурс розгляду піднятої проблеми цілком узгоджується з позиціями методології інституціоналізму як одного з передових концептуальних підходів до розуміння процесів, які відбуваються у ринковій економічній системі. Інституціональна концепція дозволяє пояснити процеси еволюційних змін у транзитивних економіках. Саме тому вважаємо її прийнятною як методологічний підхід до розгляду такого важливого аспекту організації функціонування аграрної сфери вітчизняної економіки як інноваційна діяльність. Акцент у розкритті питання зробимо на теоретичних положеннях, тому необхідно визначитися щодо сутності базових категорій і понять. Піднята проблема не є поза увагою науки, а ґрунтовно досліджується, проте, застосовуваний нами міждисциплінарний підхід дозволить забезпечити системність й удосконалення методології наукового пошуку. Пропонуємо квінсистенцію думок й напрацювань, теоретичних обґрунтувань концептуальної оцінки процесів інституціоналізації інноваційної діяльності в аграрній сфері. Вітчизняна інституціональна парадигма формується під впливом фундаментальних і прикладних досліджень М.Туган-Барановського, Р. Капелюшнікова, А. Чухна, В. Гейця, А. Гриценка, Т. Гайдая, В. Якубенка, В. Тамбовцева, В. Радаєва, С. Кірдіної,  А. Шастітко, В. Вольчика, П. Саблука, В. Юрчишина, М. Маліка, С. Кваші, В. Месель-Веселяка, М. Дем’яненка,О. Шпичака, В. Зіновчука, Т. Осташко, М. Латиніна, О. Мороз, М. Йохна,  Корецького, А. Мазура, Ю. Лопатинського та ін. Інноваційна діяльність як процес і як інститут виступає обов’язковою умовою процесу у задоволенні потреб. Результатом інноваційної діяльності є створення інноваційної економіки, побудованої на знаннях і комерціалізації науки. Погоджуємося з думкою О.Ю. Мамедова , що інноваційна економіка має іншу будову й інші фактори розвитку, зокрема інститут громадянського </w:t>
      </w:r>
      <w:r w:rsidRPr="007B58FF">
        <w:rPr>
          <w:rFonts w:ascii="Times New Roman" w:eastAsia="Calibri" w:hAnsi="Times New Roman" w:cs="Times New Roman"/>
          <w:sz w:val="28"/>
          <w:szCs w:val="28"/>
          <w:lang w:val="uk-UA"/>
        </w:rPr>
        <w:lastRenderedPageBreak/>
        <w:t xml:space="preserve">суспільства, конкуренції, лібералізму. Інститут інноваційної діяльності функціональний лише за умови об’єктивності стимулів з боку держави, ринку й суспільства. Ця діяльність приносить результат за відповідних інституціональних умов, а системо утворюючим фактором даного процесу є наука. Інновації затримуються й можуть зароджуватися лише в інноваційно-організованій економіці, їх «батьком» є високотехнологічне виробництво, а «матір’ю» – інноваційно-організована економіка. Таким чином, інноваційна діяльність у своїй основі залежить від цих двох факторів, хоча ми надаємо перевагу інституційному забезпеченню. В основі створення й розвитку інститутів інноваційної діяльності –  підприємницька активність індивіда. Російські дослідники Є.В. Попов і М.В. Власов виділили інституціональні аспекти піднятого питання виходячи з сутності підприємства як генератора та інкубатора інститутів виробництва нових знань. Це витікає із можливостей і пріоритетів діяльності підприємства у ринкових умовах, які передбачають обов’язковість накопичення нових знань. Проте ефективність інноваційної діяльності та її інститутів забезпечується лише при умові конструктивного підходу до функціонування приватної власності; налагодження взаємодії бізнесу, держави й суспільства в механізмі регулювання; підвищення якості правових інститутів; забезпечення високого рівня людського капіталу, а в кінцевому випадку власне створення інноваційної економіки. Тому на передній план виходить інституціональна модернізація економіки, у даному конкретному випадку – аграрної, здійснюється реформуванням системи інститутів і відносин, яке може здійснюватись як «зверху», так і «знизу».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Інституціональні аспекти інноваційної діяльності в економіці України характеризують існуючу модель розвитку ринкового механізму як інституційно неефективну. Така неефективність полягає у консервуванні інститутів минулої української дійсності на кшталт невизнання землі капіталом, незавершеності інституціоналізації приватної власності до ринкових умов,  що у свою чергу стримує капіталізацію знань, справляє демотивуючий вплив на учасників інноваційного процесу, продукуючи </w:t>
      </w:r>
      <w:r w:rsidRPr="007B58FF">
        <w:rPr>
          <w:rFonts w:ascii="Times New Roman" w:eastAsia="Calibri" w:hAnsi="Times New Roman" w:cs="Times New Roman"/>
          <w:sz w:val="28"/>
          <w:szCs w:val="28"/>
          <w:lang w:val="uk-UA"/>
        </w:rPr>
        <w:lastRenderedPageBreak/>
        <w:t xml:space="preserve">кризові явища. Особливо це стосується аграрної сфери як найбільш консервативного сегменту економіки. Дослідження і практичні умови показують, що інституціональна система економіки в Україні є незбалансованою,  що проявляється як на рівні базисних  (власність,  влада, управління, праця), так і похідних інститутів (ціна, конкуренція, підприємництво, регулювання). Проблеми економіки доповнюються проблемами адаптації суспільних і недоформованістю правових інститутів, що вкупі зі станом науки, освіти, деградацією продуктивних та виробничих відносин роблять інноваційну модель постіндустріального типу поки що недосяжною для України. </w:t>
      </w:r>
    </w:p>
    <w:p w:rsidR="007B58FF" w:rsidRPr="00A7244F" w:rsidRDefault="00A7244F" w:rsidP="00A7244F">
      <w:pPr>
        <w:spacing w:after="0" w:line="240" w:lineRule="auto"/>
        <w:ind w:firstLine="709"/>
        <w:jc w:val="center"/>
        <w:rPr>
          <w:rFonts w:ascii="Times New Roman" w:eastAsia="Calibri" w:hAnsi="Times New Roman" w:cs="Times New Roman"/>
          <w:b/>
          <w:sz w:val="24"/>
          <w:szCs w:val="24"/>
          <w:lang w:val="uk-UA"/>
        </w:rPr>
      </w:pPr>
      <w:r w:rsidRPr="00A7244F">
        <w:rPr>
          <w:rFonts w:ascii="Times New Roman" w:eastAsia="Calibri" w:hAnsi="Times New Roman" w:cs="Times New Roman"/>
          <w:b/>
          <w:sz w:val="24"/>
          <w:szCs w:val="24"/>
          <w:lang w:val="uk-UA"/>
        </w:rPr>
        <w:t>Література</w:t>
      </w:r>
    </w:p>
    <w:p w:rsidR="007B58FF" w:rsidRPr="00A7244F" w:rsidRDefault="00A7244F" w:rsidP="00A7244F">
      <w:pPr>
        <w:spacing w:after="0" w:line="240" w:lineRule="auto"/>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1.</w:t>
      </w:r>
      <w:r w:rsidR="007B58FF" w:rsidRPr="00A7244F">
        <w:rPr>
          <w:rFonts w:ascii="Times New Roman" w:eastAsia="Calibri" w:hAnsi="Times New Roman" w:cs="Times New Roman"/>
          <w:sz w:val="24"/>
          <w:szCs w:val="24"/>
          <w:lang w:val="uk-UA"/>
        </w:rPr>
        <w:t xml:space="preserve">Мамедов О.Ю. Тайна инновационной экономики –  в ее инновационной организции! // О.Ю.  Мамедов /  Экономический вестник Ростовского государственного университета, 2009. – Т.7, №2. – с. 5-8. </w:t>
      </w:r>
    </w:p>
    <w:p w:rsidR="007B58FF" w:rsidRPr="00A7244F" w:rsidRDefault="00A7244F" w:rsidP="00A7244F">
      <w:pPr>
        <w:spacing w:after="0" w:line="240" w:lineRule="auto"/>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2.</w:t>
      </w:r>
      <w:r w:rsidR="007B58FF" w:rsidRPr="00A7244F">
        <w:rPr>
          <w:rFonts w:ascii="Times New Roman" w:eastAsia="Calibri" w:hAnsi="Times New Roman" w:cs="Times New Roman"/>
          <w:sz w:val="24"/>
          <w:szCs w:val="24"/>
          <w:lang w:val="uk-UA"/>
        </w:rPr>
        <w:t>Попов Є.В.  Институциональный анализ процессов производства новых знаний  [Электронний ресурс] /  Є.В.Попов,  М.В.Власов –  Режим доступу: http://www.ecsocman.edu.ru</w:t>
      </w:r>
    </w:p>
    <w:p w:rsidR="007B58FF" w:rsidRPr="00A7244F" w:rsidRDefault="00A7244F" w:rsidP="00A7244F">
      <w:pPr>
        <w:spacing w:after="0" w:line="240" w:lineRule="auto"/>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3.</w:t>
      </w:r>
      <w:r w:rsidR="007B58FF" w:rsidRPr="00A7244F">
        <w:rPr>
          <w:rFonts w:ascii="Times New Roman" w:eastAsia="Calibri" w:hAnsi="Times New Roman" w:cs="Times New Roman"/>
          <w:sz w:val="24"/>
          <w:szCs w:val="24"/>
          <w:lang w:val="uk-UA"/>
        </w:rPr>
        <w:t>Шпикуляк О.Г.  Інституціональне забезпечення розвитку та регулювання аграрного ринку: аналітична  оцінка / О.Г. Шпикуляк. – Економіка АПК, 2010,  №4. –  С. 150-157.</w:t>
      </w:r>
    </w:p>
    <w:p w:rsidR="007B58FF" w:rsidRPr="007B58FF" w:rsidRDefault="007B58FF" w:rsidP="007B58FF">
      <w:pPr>
        <w:spacing w:after="0" w:line="240" w:lineRule="auto"/>
        <w:ind w:firstLine="709"/>
        <w:rPr>
          <w:rFonts w:ascii="Times New Roman" w:eastAsia="Calibri" w:hAnsi="Times New Roman" w:cs="Times New Roman"/>
          <w:sz w:val="28"/>
          <w:szCs w:val="28"/>
          <w:lang w:val="uk-UA"/>
        </w:rPr>
      </w:pPr>
    </w:p>
    <w:p w:rsidR="00A7244F" w:rsidRPr="00445FB1" w:rsidRDefault="00A7244F" w:rsidP="006A0321">
      <w:pPr>
        <w:spacing w:after="0" w:line="360" w:lineRule="auto"/>
        <w:rPr>
          <w:rFonts w:ascii="Times New Roman" w:eastAsia="Calibri" w:hAnsi="Times New Roman" w:cs="Times New Roman"/>
          <w:b/>
          <w:sz w:val="28"/>
          <w:szCs w:val="28"/>
          <w:lang w:val="uk-UA"/>
        </w:rPr>
      </w:pPr>
    </w:p>
    <w:p w:rsidR="007B58FF" w:rsidRPr="007B58FF" w:rsidRDefault="007B58FF" w:rsidP="006A0321">
      <w:pPr>
        <w:spacing w:after="0" w:line="240" w:lineRule="auto"/>
        <w:ind w:firstLine="709"/>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rPr>
        <w:t xml:space="preserve">Манжола О. С. </w:t>
      </w:r>
    </w:p>
    <w:p w:rsidR="007B58FF" w:rsidRPr="007B58FF" w:rsidRDefault="007B58FF" w:rsidP="006A0321">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студентка </w:t>
      </w:r>
      <w:r w:rsidRPr="007B58FF">
        <w:rPr>
          <w:rFonts w:ascii="Times New Roman" w:eastAsia="Calibri" w:hAnsi="Times New Roman" w:cs="Times New Roman"/>
          <w:sz w:val="28"/>
          <w:szCs w:val="28"/>
        </w:rPr>
        <w:t>ІІ</w:t>
      </w:r>
      <w:r w:rsidRPr="007B58FF">
        <w:rPr>
          <w:rFonts w:ascii="Times New Roman" w:eastAsia="Calibri" w:hAnsi="Times New Roman" w:cs="Times New Roman"/>
          <w:sz w:val="28"/>
          <w:szCs w:val="28"/>
          <w:lang w:val="uk-UA"/>
        </w:rPr>
        <w:t xml:space="preserve"> курсу факультету економіки і менеджменту</w:t>
      </w:r>
      <w:r w:rsidR="00445FB1">
        <w:rPr>
          <w:rFonts w:ascii="Times New Roman" w:eastAsia="Calibri" w:hAnsi="Times New Roman" w:cs="Times New Roman"/>
          <w:sz w:val="28"/>
          <w:szCs w:val="28"/>
          <w:lang w:val="uk-UA"/>
        </w:rPr>
        <w:t>,</w:t>
      </w:r>
    </w:p>
    <w:p w:rsidR="007B58FF" w:rsidRPr="007B58FF" w:rsidRDefault="007B58FF" w:rsidP="00A7244F">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Херсонський державний університет</w:t>
      </w:r>
    </w:p>
    <w:p w:rsidR="007B58FF" w:rsidRPr="007B58FF" w:rsidRDefault="007B58FF" w:rsidP="00A7244F">
      <w:pPr>
        <w:spacing w:after="0" w:line="240" w:lineRule="auto"/>
        <w:ind w:firstLine="709"/>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Науковий керівник: к. е.н., ст. викладач Чмут А.В.</w:t>
      </w:r>
    </w:p>
    <w:p w:rsidR="007B58FF" w:rsidRPr="007B58FF" w:rsidRDefault="007B58FF" w:rsidP="007B58FF">
      <w:pPr>
        <w:spacing w:after="0" w:line="360" w:lineRule="auto"/>
        <w:ind w:firstLine="709"/>
        <w:jc w:val="right"/>
        <w:rPr>
          <w:rFonts w:ascii="Times New Roman" w:eastAsia="Calibri" w:hAnsi="Times New Roman" w:cs="Times New Roman"/>
          <w:sz w:val="28"/>
          <w:szCs w:val="28"/>
          <w:lang w:val="uk-UA"/>
        </w:rPr>
      </w:pPr>
    </w:p>
    <w:p w:rsidR="007B58FF" w:rsidRPr="007B58FF" w:rsidRDefault="007B58FF" w:rsidP="007B58FF">
      <w:pPr>
        <w:tabs>
          <w:tab w:val="left" w:pos="567"/>
        </w:tabs>
        <w:spacing w:after="0" w:line="360" w:lineRule="auto"/>
        <w:ind w:firstLine="709"/>
        <w:jc w:val="center"/>
        <w:rPr>
          <w:rFonts w:ascii="Times New Roman" w:eastAsia="Calibri" w:hAnsi="Times New Roman" w:cs="Times New Roman"/>
          <w:b/>
          <w:bCs/>
          <w:sz w:val="28"/>
          <w:szCs w:val="28"/>
          <w:lang w:val="uk-UA"/>
        </w:rPr>
      </w:pPr>
      <w:r w:rsidRPr="007B58FF">
        <w:rPr>
          <w:rFonts w:ascii="Times New Roman" w:eastAsia="Calibri" w:hAnsi="Times New Roman" w:cs="Times New Roman"/>
          <w:b/>
          <w:bCs/>
          <w:sz w:val="28"/>
          <w:szCs w:val="28"/>
          <w:lang w:val="uk-UA"/>
        </w:rPr>
        <w:t>ПОНЯТТЯ КОНКУРЕНЦІЇ В СВІТОВІЙ ЕКОНОМІЦІ</w:t>
      </w:r>
    </w:p>
    <w:p w:rsidR="007B58FF" w:rsidRPr="007B58FF" w:rsidRDefault="007B58FF" w:rsidP="007B58FF">
      <w:pPr>
        <w:spacing w:after="200" w:line="360" w:lineRule="auto"/>
        <w:ind w:firstLine="709"/>
        <w:jc w:val="both"/>
        <w:rPr>
          <w:rFonts w:ascii="Calibri" w:eastAsia="Calibri" w:hAnsi="Calibri" w:cs="SimSun"/>
          <w:lang w:val="uk-UA"/>
        </w:rPr>
      </w:pPr>
      <w:r w:rsidRPr="007B58FF">
        <w:rPr>
          <w:rFonts w:ascii="Times New Roman" w:eastAsia="Calibri" w:hAnsi="Times New Roman" w:cs="Times New Roman"/>
          <w:sz w:val="28"/>
          <w:lang w:val="uk-UA"/>
        </w:rPr>
        <w:t xml:space="preserve">Сьогодні господарська діяльність ґрунтується на ринкових відносинах. Центральним поняттям, що виражає сутність ринкових відносин є конкуренція. Розгляд сутності конкурентоспроможності підприємства є важливим як для економіки країни в цілому, так і для окремих виробників, адже вона є запорукою отримання високого та стабільного прибутку, а також забезпечення життєдіяльності підприємства, його економічної безпеки та стабільного розвитку. Протягом всієї історії становлення ринкових економічних відносин дослідження питання щодо сутності конкуренції та </w:t>
      </w:r>
      <w:r w:rsidRPr="007B58FF">
        <w:rPr>
          <w:rFonts w:ascii="Times New Roman" w:eastAsia="Calibri" w:hAnsi="Times New Roman" w:cs="Times New Roman"/>
          <w:sz w:val="28"/>
          <w:lang w:val="uk-UA"/>
        </w:rPr>
        <w:lastRenderedPageBreak/>
        <w:t>конкурентоспроможності залишається актуальним, адже саме конкуренція забезпечує розвиток ринку та економіки в цілому. Дані терміни широко використовуються в повсякденному вжитку, але на даний момент часу є до кінця не з’ясованими, що викликає потребу в дослідженні цих взаємопов’язаних понять. Більш глибоке теоретичне обґрунтування даних категорій забезпечить їх практичне коректне використання та застосування, що позитивно вплине на розвиток конкуренції та зростання конкурентоспроможності українських підприємств.</w:t>
      </w:r>
    </w:p>
    <w:p w:rsidR="007B58FF" w:rsidRPr="007B58FF" w:rsidRDefault="007B58FF" w:rsidP="007B58FF">
      <w:pPr>
        <w:tabs>
          <w:tab w:val="left" w:pos="567"/>
        </w:tabs>
        <w:spacing w:after="0" w:line="360" w:lineRule="auto"/>
        <w:ind w:firstLine="709"/>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Таблиця 1</w:t>
      </w:r>
    </w:p>
    <w:p w:rsidR="007B58FF" w:rsidRPr="007B58FF" w:rsidRDefault="007B58FF" w:rsidP="007B58FF">
      <w:pPr>
        <w:tabs>
          <w:tab w:val="left" w:pos="567"/>
        </w:tabs>
        <w:spacing w:after="0" w:line="360" w:lineRule="auto"/>
        <w:ind w:firstLine="709"/>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В</w:t>
      </w:r>
      <w:r w:rsidRPr="007B58FF">
        <w:rPr>
          <w:rFonts w:ascii="Times New Roman" w:eastAsia="Calibri" w:hAnsi="Times New Roman" w:cs="Times New Roman"/>
          <w:b/>
          <w:sz w:val="28"/>
          <w:szCs w:val="28"/>
        </w:rPr>
        <w:t>изначення поняття</w:t>
      </w:r>
      <w:r w:rsidRPr="007B58FF">
        <w:rPr>
          <w:rFonts w:ascii="Times New Roman" w:eastAsia="Calibri" w:hAnsi="Times New Roman" w:cs="Times New Roman"/>
          <w:b/>
          <w:sz w:val="28"/>
          <w:szCs w:val="28"/>
          <w:lang w:val="uk-UA"/>
        </w:rPr>
        <w:t xml:space="preserve"> «</w:t>
      </w:r>
      <w:r w:rsidRPr="007B58FF">
        <w:rPr>
          <w:rFonts w:ascii="Times New Roman" w:eastAsia="Calibri" w:hAnsi="Times New Roman" w:cs="Times New Roman"/>
          <w:b/>
          <w:sz w:val="28"/>
          <w:szCs w:val="28"/>
        </w:rPr>
        <w:t>конкуреція</w:t>
      </w:r>
      <w:r w:rsidRPr="007B58FF">
        <w:rPr>
          <w:rFonts w:ascii="Times New Roman" w:eastAsia="Calibri" w:hAnsi="Times New Roman" w:cs="Times New Roman"/>
          <w:b/>
          <w:sz w:val="28"/>
          <w:szCs w:val="28"/>
          <w:lang w:val="uk-UA"/>
        </w:rPr>
        <w:t xml:space="preserve">» </w:t>
      </w:r>
      <w:r w:rsidRPr="007B58FF">
        <w:rPr>
          <w:rFonts w:ascii="Times New Roman" w:eastAsia="Calibri" w:hAnsi="Times New Roman" w:cs="Times New Roman"/>
          <w:b/>
          <w:sz w:val="28"/>
          <w:szCs w:val="28"/>
        </w:rPr>
        <w:t>з позиції різних авторів</w:t>
      </w:r>
    </w:p>
    <w:tbl>
      <w:tblPr>
        <w:tblW w:w="0" w:type="auto"/>
        <w:tblInd w:w="108" w:type="dxa"/>
        <w:tblLook w:val="04A0" w:firstRow="1" w:lastRow="0" w:firstColumn="1" w:lastColumn="0" w:noHBand="0" w:noVBand="1"/>
      </w:tblPr>
      <w:tblGrid>
        <w:gridCol w:w="2216"/>
        <w:gridCol w:w="7021"/>
      </w:tblGrid>
      <w:tr w:rsidR="007B58FF" w:rsidRPr="007B58FF" w:rsidTr="007B58FF">
        <w:trPr>
          <w:trHeight w:val="324"/>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360" w:lineRule="auto"/>
              <w:rPr>
                <w:rFonts w:ascii="Calibri" w:eastAsia="Calibri" w:hAnsi="Calibri" w:cs="SimSun"/>
                <w:lang w:val="uk-UA"/>
              </w:rPr>
            </w:pPr>
            <w:r w:rsidRPr="007B58FF">
              <w:rPr>
                <w:rFonts w:ascii="Times New Roman" w:eastAsia="Calibri" w:hAnsi="Times New Roman" w:cs="SimSun"/>
                <w:sz w:val="24"/>
                <w:lang w:val="uk-UA"/>
              </w:rPr>
              <w:t>Автор</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360" w:lineRule="auto"/>
              <w:jc w:val="center"/>
              <w:rPr>
                <w:rFonts w:ascii="Calibri" w:eastAsia="Calibri" w:hAnsi="Calibri" w:cs="SimSun"/>
                <w:lang w:val="uk-UA"/>
              </w:rPr>
            </w:pPr>
            <w:r w:rsidRPr="007B58FF">
              <w:rPr>
                <w:rFonts w:ascii="Times New Roman" w:eastAsia="Calibri" w:hAnsi="Times New Roman" w:cs="SimSun"/>
                <w:sz w:val="24"/>
                <w:lang w:val="uk-UA"/>
              </w:rPr>
              <w:t>Визначення</w:t>
            </w:r>
          </w:p>
        </w:tc>
      </w:tr>
      <w:tr w:rsidR="007B58FF" w:rsidRPr="001C0583" w:rsidTr="007B58FF">
        <w:trPr>
          <w:trHeight w:val="1099"/>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Азоєв Г.Л., Зав'ялов</w:t>
            </w:r>
          </w:p>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П.С., Райзберг Б.А.</w:t>
            </w:r>
          </w:p>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[1]</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Економічний процес взаємодії, взаємозв'язку й боротьби між виступаючими на ринку підприємствами з метою забезпечення кращих можливостей збуту своєї продукції, задоволення різноманітних потреб покупців.</w:t>
            </w:r>
          </w:p>
        </w:tc>
      </w:tr>
      <w:tr w:rsidR="007B58FF" w:rsidRPr="001C0583" w:rsidTr="007B58FF">
        <w:trPr>
          <w:trHeight w:val="1124"/>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Кіперман Г. Я. [2]</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Процес взаємодії, взаємозв'язку й боротьби виробників і постачальників при реалізації продукції, економічне суперництво між відособленими товаровиробниками або постачальниками товарів (послуг) за найбільш вигідні умови збуту.</w:t>
            </w:r>
          </w:p>
        </w:tc>
      </w:tr>
      <w:tr w:rsidR="007B58FF" w:rsidRPr="007B58FF" w:rsidTr="007B58FF">
        <w:trPr>
          <w:trHeight w:val="557"/>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Макконнел К.Р.,</w:t>
            </w:r>
          </w:p>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Брю С.Л. [3]</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Наявність на ринку більшої кількості незалежних покупців і продавців та можливість для них вільно входити на ринок і залишати його.</w:t>
            </w:r>
          </w:p>
        </w:tc>
      </w:tr>
      <w:tr w:rsidR="007B58FF" w:rsidRPr="007B58FF" w:rsidTr="007B58FF">
        <w:trPr>
          <w:trHeight w:val="1135"/>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Перцовський Н.І. [4]</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Процес управління суб’єктом власними конкурентними перевагами для досягнення своїх цілей у боротьбі з конкурентами за задоволення об’єктивних або суб’єктивних потреб у межах законодавства або в природних умовах.</w:t>
            </w:r>
          </w:p>
        </w:tc>
      </w:tr>
      <w:tr w:rsidR="007B58FF" w:rsidRPr="007B58FF" w:rsidTr="007B58FF">
        <w:trPr>
          <w:trHeight w:val="825"/>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Адамик В.А. [5]</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Суперництво у будь-якій сфері діяльності між окремими юридичними або фізичними особами (конкурентами), зацікавленими у досягненні однієї мети.</w:t>
            </w:r>
          </w:p>
        </w:tc>
      </w:tr>
      <w:tr w:rsidR="007B58FF" w:rsidRPr="007B58FF" w:rsidTr="007B58FF">
        <w:trPr>
          <w:trHeight w:val="485"/>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Грецький Р. [6]</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Економічна категорія, що виражає виробничі відносини між товаровиробниками в процесі обміну продуктами праці.</w:t>
            </w:r>
          </w:p>
        </w:tc>
      </w:tr>
      <w:tr w:rsidR="007B58FF" w:rsidRPr="001C0583" w:rsidTr="007B58FF">
        <w:trPr>
          <w:trHeight w:val="1099"/>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Мочерний С.В. [7]</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Боротьба за сектори «з більшою доданою вартістю». Реальний доход країни може рости тільки якщо її праця і капітал притікають у бізнес, що дає більш високу вартість у перерахуванні на зайнятого і країна утримуємо позиції в такому бізнесі краще, ніж її міжнародні конкуренти.</w:t>
            </w:r>
          </w:p>
        </w:tc>
      </w:tr>
      <w:tr w:rsidR="007B58FF" w:rsidRPr="007B58FF" w:rsidTr="007B58FF">
        <w:trPr>
          <w:trHeight w:val="513"/>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Панасенко Д.А. [8]</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Політико-економічні відносини між державами стосовно отримання кращих умов на ринках збуту для себе та своїх виробників.</w:t>
            </w:r>
          </w:p>
        </w:tc>
      </w:tr>
      <w:tr w:rsidR="007B58FF" w:rsidRPr="001C0583" w:rsidTr="007B58FF">
        <w:trPr>
          <w:trHeight w:val="1105"/>
        </w:trPr>
        <w:tc>
          <w:tcPr>
            <w:tcW w:w="2268"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Пуцентейло П. [9]</w:t>
            </w:r>
          </w:p>
        </w:tc>
        <w:tc>
          <w:tcPr>
            <w:tcW w:w="7402" w:type="dxa"/>
            <w:tcBorders>
              <w:top w:val="single" w:sz="4" w:space="0" w:color="auto"/>
              <w:left w:val="single" w:sz="4" w:space="0" w:color="auto"/>
              <w:bottom w:val="single" w:sz="4" w:space="0" w:color="auto"/>
              <w:right w:val="single" w:sz="4" w:space="0" w:color="auto"/>
            </w:tcBorders>
          </w:tcPr>
          <w:p w:rsidR="007B58FF" w:rsidRPr="007B58FF" w:rsidRDefault="007B58FF" w:rsidP="007B58FF">
            <w:pPr>
              <w:spacing w:after="0" w:line="240" w:lineRule="auto"/>
              <w:rPr>
                <w:rFonts w:ascii="Calibri" w:eastAsia="Calibri" w:hAnsi="Calibri" w:cs="SimSun"/>
                <w:lang w:val="uk-UA"/>
              </w:rPr>
            </w:pPr>
            <w:r w:rsidRPr="007B58FF">
              <w:rPr>
                <w:rFonts w:ascii="Times New Roman" w:eastAsia="Calibri" w:hAnsi="Times New Roman" w:cs="SimSun"/>
                <w:sz w:val="24"/>
                <w:lang w:val="uk-UA"/>
              </w:rPr>
              <w:t xml:space="preserve">В розвинутому товарному виробництві конкуренція є об’єктивним економічним явищем, яке примушує господарюючі суб’єкти прагнути до збільшення прибутку за рахунок розширення масштабів діяльності, удосконалення форм </w:t>
            </w:r>
            <w:r w:rsidRPr="007B58FF">
              <w:rPr>
                <w:rFonts w:ascii="Times New Roman" w:eastAsia="Calibri" w:hAnsi="Times New Roman" w:cs="SimSun"/>
                <w:sz w:val="24"/>
                <w:lang w:val="uk-UA"/>
              </w:rPr>
              <w:lastRenderedPageBreak/>
              <w:t>організації виробничого процесу і зростання продуктивності праці.</w:t>
            </w:r>
          </w:p>
        </w:tc>
      </w:tr>
    </w:tbl>
    <w:p w:rsidR="007B58FF" w:rsidRPr="007B58FF" w:rsidRDefault="007B58FF" w:rsidP="007B58FF">
      <w:pPr>
        <w:tabs>
          <w:tab w:val="left" w:pos="560"/>
        </w:tabs>
        <w:spacing w:after="0" w:line="360" w:lineRule="auto"/>
        <w:ind w:firstLine="709"/>
        <w:jc w:val="both"/>
        <w:rPr>
          <w:rFonts w:ascii="Times New Roman" w:eastAsia="Calibri" w:hAnsi="Times New Roman" w:cs="Times New Roman"/>
          <w:sz w:val="28"/>
          <w:szCs w:val="28"/>
          <w:lang w:val="uk-UA"/>
        </w:rPr>
      </w:pPr>
    </w:p>
    <w:p w:rsidR="007B58FF" w:rsidRPr="007B58FF" w:rsidRDefault="007B58FF" w:rsidP="007B58FF">
      <w:pPr>
        <w:tabs>
          <w:tab w:val="left" w:pos="560"/>
        </w:tabs>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Азоєв Г.Л., Зав'ялов П.С.,  Райзберг Б.А.,  Кіперман Г. Я.,  Перцовський Н.І. вважають, що суттю явища є певний процес, в той час як Грецький Р.Г. розуміє під цим поняттям економічну категорію, а Адамик В.А. і Мочерний С.В. припускають, що це своєрідна боротьба та суперництво у будь-якій сфері діяльності між окремими юридичними або фізичними особами (конкурентами). Панасенко Д.А. трактує це поняття як політико-економічні відносини між державами стосовно отримання кращих умов на ринках збуту для себе та своїх виробників, а Пуцентейло П.П. як економічне явище, яке примушує господарюючі суб’єкти прагнути до збільшення прибутку за рахунок розширення масштабів діяльності, удосконалення форм організації виробничого процесу і зростання продуктивності праці.</w:t>
      </w:r>
    </w:p>
    <w:p w:rsidR="007B58FF" w:rsidRPr="007B58FF" w:rsidRDefault="007B58FF" w:rsidP="007B58FF">
      <w:pPr>
        <w:tabs>
          <w:tab w:val="left" w:pos="560"/>
        </w:tabs>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Розглядаючи зміст явища, ми спостерігаємо, що майже всі автори приходять до одного й того ж самого рішення, що зміст такого явища як “конкуренція” будується на взаємодії, взаємозв'язку й боротьби між присутніми на ринку підприємствами та суперництві  між ними.</w:t>
      </w:r>
    </w:p>
    <w:p w:rsidR="007B58FF" w:rsidRPr="007B58FF" w:rsidRDefault="007B58FF" w:rsidP="007B58FF">
      <w:pPr>
        <w:tabs>
          <w:tab w:val="left" w:pos="560"/>
        </w:tabs>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Проаналізувавши всі поняття, ми можемо сказати, що результатом конкуренції є забезпечення кращих можливостей збуту своєї продукції, задоволення різноманітних потреб покупців та власних економічних цілей.</w:t>
      </w:r>
    </w:p>
    <w:p w:rsidR="007B58FF" w:rsidRPr="007B58FF" w:rsidRDefault="007B58FF" w:rsidP="007B58FF">
      <w:pPr>
        <w:tabs>
          <w:tab w:val="left" w:pos="560"/>
        </w:tabs>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З урахуванням всього вищесказаного, найбільш змістовним, на мою думку, є визначення автора Адамика В.А., тобто Конкуренція-це суперництво у будь-якій сфері діяльності між окремими юридичними або фізичними особами (конкурентами), зацікавленими у досягненні певної мети.</w:t>
      </w:r>
    </w:p>
    <w:p w:rsidR="007B58FF" w:rsidRPr="007B58FF" w:rsidRDefault="007B58FF" w:rsidP="007B58FF">
      <w:pPr>
        <w:tabs>
          <w:tab w:val="left" w:pos="560"/>
        </w:tabs>
        <w:spacing w:after="0" w:line="360" w:lineRule="auto"/>
        <w:ind w:firstLine="709"/>
        <w:jc w:val="both"/>
        <w:rPr>
          <w:rFonts w:ascii="Calibri" w:eastAsia="Calibri" w:hAnsi="Calibri" w:cs="SimSun"/>
          <w:lang w:val="uk-UA"/>
        </w:rPr>
      </w:pPr>
      <w:r w:rsidRPr="007B58FF">
        <w:rPr>
          <w:rFonts w:ascii="Times New Roman" w:eastAsia="Calibri" w:hAnsi="Times New Roman" w:cs="Times New Roman"/>
          <w:sz w:val="28"/>
          <w:szCs w:val="28"/>
        </w:rPr>
        <w:t xml:space="preserve">Таким чином, маємо можливість сформувати авторське визначення поняттю конкуренція. Отже, з позиції процесного підходу конкуренцію можна розглядати наступним чином: це економічна категорія, яка відображає процес боротьби, суперництва та інших форм взаємовідносин фізичних та юридичних </w:t>
      </w:r>
      <w:r w:rsidRPr="007B58FF">
        <w:rPr>
          <w:rFonts w:ascii="Times New Roman" w:eastAsia="Calibri" w:hAnsi="Times New Roman" w:cs="Times New Roman"/>
          <w:sz w:val="28"/>
          <w:szCs w:val="28"/>
        </w:rPr>
        <w:lastRenderedPageBreak/>
        <w:t>осіб (суб’єктів господарювання) з метою забезпечення кращих можливостей збуту своєї продукції, задоволення різноманітних потреб покупців та власних економічних цілей.</w:t>
      </w:r>
      <w:r w:rsidRPr="007B58FF">
        <w:rPr>
          <w:rFonts w:ascii="Times New Roman" w:eastAsia="Calibri" w:hAnsi="Times New Roman" w:cs="Times New Roman"/>
          <w:sz w:val="28"/>
          <w:szCs w:val="28"/>
          <w:lang w:val="uk-UA"/>
        </w:rPr>
        <w:t xml:space="preserve"> </w:t>
      </w:r>
    </w:p>
    <w:p w:rsidR="007B58FF" w:rsidRPr="00A7244F" w:rsidRDefault="007B58FF" w:rsidP="00A7244F">
      <w:pPr>
        <w:tabs>
          <w:tab w:val="left" w:pos="560"/>
        </w:tabs>
        <w:spacing w:after="0" w:line="240" w:lineRule="auto"/>
        <w:ind w:firstLine="709"/>
        <w:jc w:val="center"/>
        <w:rPr>
          <w:rFonts w:ascii="Calibri" w:eastAsia="Calibri" w:hAnsi="Calibri" w:cs="SimSun"/>
          <w:sz w:val="24"/>
          <w:szCs w:val="24"/>
          <w:lang w:val="uk-UA"/>
        </w:rPr>
      </w:pPr>
      <w:r w:rsidRPr="00A7244F">
        <w:rPr>
          <w:rFonts w:ascii="Times New Roman" w:eastAsia="Calibri" w:hAnsi="Times New Roman" w:cs="Times New Roman"/>
          <w:b/>
          <w:bCs/>
          <w:sz w:val="24"/>
          <w:szCs w:val="24"/>
          <w:lang w:val="uk-UA"/>
        </w:rPr>
        <w:t>Л</w:t>
      </w:r>
      <w:r w:rsidRPr="00A7244F">
        <w:rPr>
          <w:rFonts w:ascii="Times New Roman" w:eastAsia="Calibri" w:hAnsi="Times New Roman" w:cs="Times New Roman"/>
          <w:b/>
          <w:bCs/>
          <w:sz w:val="24"/>
          <w:szCs w:val="24"/>
        </w:rPr>
        <w:t>ітература</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sidRPr="00A7244F">
        <w:rPr>
          <w:rFonts w:ascii="Times New Roman" w:eastAsia="Calibri" w:hAnsi="Times New Roman" w:cs="Times New Roman"/>
          <w:sz w:val="24"/>
          <w:szCs w:val="24"/>
          <w:lang w:val="uk-UA"/>
        </w:rPr>
        <w:t>1.</w:t>
      </w:r>
      <w:r w:rsidR="007B58FF" w:rsidRPr="00A7244F">
        <w:rPr>
          <w:rFonts w:ascii="Times New Roman" w:eastAsia="Calibri" w:hAnsi="Times New Roman" w:cs="Times New Roman"/>
          <w:sz w:val="24"/>
          <w:szCs w:val="24"/>
        </w:rPr>
        <w:t>Янковий О.Г. Конкурентоспроможність підприємства: оцінка рівня та напрями підвищення : Одеса, Атлант, 2013, 470 с.</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sidRPr="00A7244F">
        <w:rPr>
          <w:rFonts w:ascii="Times New Roman" w:eastAsia="Calibri" w:hAnsi="Times New Roman" w:cs="Times New Roman"/>
          <w:sz w:val="24"/>
          <w:szCs w:val="24"/>
          <w:lang w:val="uk-UA"/>
        </w:rPr>
        <w:t>2.</w:t>
      </w:r>
      <w:r w:rsidR="007B58FF" w:rsidRPr="00A7244F">
        <w:rPr>
          <w:rFonts w:ascii="Times New Roman" w:eastAsia="Calibri" w:hAnsi="Times New Roman" w:cs="Times New Roman"/>
          <w:sz w:val="24"/>
          <w:szCs w:val="24"/>
        </w:rPr>
        <w:t>Гетьман О.О. Економічна діагностика: навчальний посібник длястудентів вищих навчальних закладів : ЦНЛ, 2007,  307 с.</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sidRPr="00A7244F">
        <w:rPr>
          <w:rFonts w:ascii="Times New Roman" w:eastAsia="Calibri" w:hAnsi="Times New Roman" w:cs="Times New Roman"/>
          <w:sz w:val="24"/>
          <w:szCs w:val="24"/>
          <w:lang w:val="uk-UA"/>
        </w:rPr>
        <w:t>3.</w:t>
      </w:r>
      <w:r w:rsidR="007B58FF" w:rsidRPr="00A7244F">
        <w:rPr>
          <w:rFonts w:ascii="Times New Roman" w:eastAsia="Calibri" w:hAnsi="Times New Roman" w:cs="Times New Roman"/>
          <w:sz w:val="24"/>
          <w:szCs w:val="24"/>
        </w:rPr>
        <w:t>Клименко С.М., Дуброва О.С.  Управління конкурентоспроможністю підприємства: Навчальний посібник : КНЕУ, 2006, 527 с.</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4.</w:t>
      </w:r>
      <w:r w:rsidR="007B58FF" w:rsidRPr="00A7244F">
        <w:rPr>
          <w:rFonts w:ascii="Times New Roman" w:eastAsia="Calibri" w:hAnsi="Times New Roman" w:cs="Times New Roman"/>
          <w:sz w:val="24"/>
          <w:szCs w:val="24"/>
        </w:rPr>
        <w:t xml:space="preserve">Адамик В.А. Оцінка конкурентоспроможності підприємства: </w:t>
      </w:r>
      <w:r w:rsidR="007B58FF" w:rsidRPr="00A7244F">
        <w:rPr>
          <w:rFonts w:ascii="Times New Roman" w:eastAsia="Calibri" w:hAnsi="Times New Roman" w:cs="Times New Roman"/>
          <w:i/>
          <w:sz w:val="24"/>
          <w:szCs w:val="24"/>
        </w:rPr>
        <w:t>Вісник Тернопільського національного економічного університету</w:t>
      </w:r>
      <w:r w:rsidR="007B58FF" w:rsidRPr="00A7244F">
        <w:rPr>
          <w:rFonts w:ascii="Times New Roman" w:eastAsia="Calibri" w:hAnsi="Times New Roman" w:cs="Times New Roman"/>
          <w:sz w:val="24"/>
          <w:szCs w:val="24"/>
        </w:rPr>
        <w:t>, 2012, № 1. С. 69-78.</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5.</w:t>
      </w:r>
      <w:r w:rsidR="007B58FF" w:rsidRPr="00A7244F">
        <w:rPr>
          <w:rFonts w:ascii="Times New Roman" w:eastAsia="Calibri" w:hAnsi="Times New Roman" w:cs="Times New Roman"/>
          <w:sz w:val="24"/>
          <w:szCs w:val="24"/>
        </w:rPr>
        <w:t>Мочерний С.В. Політекономія: Вікар, 2005, 386 с.</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6.</w:t>
      </w:r>
      <w:r w:rsidR="007B58FF" w:rsidRPr="00A7244F">
        <w:rPr>
          <w:rFonts w:ascii="Times New Roman" w:eastAsia="Calibri" w:hAnsi="Times New Roman" w:cs="Times New Roman"/>
          <w:sz w:val="24"/>
          <w:szCs w:val="24"/>
        </w:rPr>
        <w:t xml:space="preserve">Панасенко Д.А. Конкурентоспроможність підприємства: сутнісна та функціональна характеристики : </w:t>
      </w:r>
      <w:r w:rsidR="007B58FF" w:rsidRPr="00A7244F">
        <w:rPr>
          <w:rFonts w:ascii="Times New Roman" w:eastAsia="Calibri" w:hAnsi="Times New Roman" w:cs="Times New Roman"/>
          <w:i/>
          <w:sz w:val="24"/>
          <w:szCs w:val="24"/>
        </w:rPr>
        <w:t>Вісник Національного університету «Львівська політехніка»</w:t>
      </w:r>
      <w:r w:rsidR="007B58FF" w:rsidRPr="00A7244F">
        <w:rPr>
          <w:rFonts w:ascii="Times New Roman" w:eastAsia="Calibri" w:hAnsi="Times New Roman" w:cs="Times New Roman"/>
          <w:sz w:val="24"/>
          <w:szCs w:val="24"/>
        </w:rPr>
        <w:t>, 2012,  № 727. С. 270-276.</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rPr>
      </w:pPr>
      <w:r w:rsidRPr="00A7244F">
        <w:rPr>
          <w:rFonts w:ascii="Times New Roman" w:eastAsia="Calibri" w:hAnsi="Times New Roman" w:cs="Times New Roman"/>
          <w:sz w:val="24"/>
          <w:szCs w:val="24"/>
          <w:lang w:val="uk-UA"/>
        </w:rPr>
        <w:t>7.</w:t>
      </w:r>
      <w:r w:rsidR="007B58FF" w:rsidRPr="00A7244F">
        <w:rPr>
          <w:rFonts w:ascii="Times New Roman" w:eastAsia="Calibri" w:hAnsi="Times New Roman" w:cs="Times New Roman"/>
          <w:sz w:val="24"/>
          <w:szCs w:val="24"/>
        </w:rPr>
        <w:t xml:space="preserve">Грецький Р.Г. Теоретичні підходи до визначення природи та сутності конкуренції: </w:t>
      </w:r>
      <w:r w:rsidR="007B58FF" w:rsidRPr="00A7244F">
        <w:rPr>
          <w:rFonts w:ascii="Times New Roman" w:eastAsia="Calibri" w:hAnsi="Times New Roman" w:cs="Times New Roman"/>
          <w:i/>
          <w:sz w:val="24"/>
          <w:szCs w:val="24"/>
        </w:rPr>
        <w:t>Вісник Тернопільського національного економічного університету</w:t>
      </w:r>
      <w:r w:rsidR="007B58FF" w:rsidRPr="00A7244F">
        <w:rPr>
          <w:rFonts w:ascii="Times New Roman" w:eastAsia="Calibri" w:hAnsi="Times New Roman" w:cs="Times New Roman"/>
          <w:sz w:val="24"/>
          <w:szCs w:val="24"/>
        </w:rPr>
        <w:t>, 2015. № 2. С. 35-38.</w:t>
      </w:r>
    </w:p>
    <w:p w:rsidR="007B58FF" w:rsidRPr="00A7244F" w:rsidRDefault="00A7244F" w:rsidP="00A7244F">
      <w:pPr>
        <w:tabs>
          <w:tab w:val="left" w:pos="567"/>
        </w:tabs>
        <w:spacing w:after="0" w:line="240" w:lineRule="auto"/>
        <w:jc w:val="both"/>
        <w:rPr>
          <w:rFonts w:ascii="Times New Roman" w:eastAsia="Calibri" w:hAnsi="Times New Roman" w:cs="Times New Roman"/>
          <w:sz w:val="24"/>
          <w:szCs w:val="24"/>
          <w:lang w:val="uk-UA"/>
        </w:rPr>
      </w:pPr>
      <w:r w:rsidRPr="00A7244F">
        <w:rPr>
          <w:rFonts w:ascii="Times New Roman" w:eastAsia="Calibri" w:hAnsi="Times New Roman" w:cs="Times New Roman"/>
          <w:sz w:val="24"/>
          <w:szCs w:val="24"/>
          <w:lang w:val="uk-UA"/>
        </w:rPr>
        <w:t>8.</w:t>
      </w:r>
      <w:r w:rsidR="007B58FF" w:rsidRPr="00A7244F">
        <w:rPr>
          <w:rFonts w:ascii="Times New Roman" w:eastAsia="Calibri" w:hAnsi="Times New Roman" w:cs="Times New Roman"/>
          <w:sz w:val="24"/>
          <w:szCs w:val="24"/>
        </w:rPr>
        <w:t xml:space="preserve">Пуцентейло П. Конкуренція як економічна категорія : </w:t>
      </w:r>
      <w:r w:rsidR="007B58FF" w:rsidRPr="00A7244F">
        <w:rPr>
          <w:rFonts w:ascii="Times New Roman" w:eastAsia="Calibri" w:hAnsi="Times New Roman" w:cs="Times New Roman"/>
          <w:i/>
          <w:sz w:val="24"/>
          <w:szCs w:val="24"/>
        </w:rPr>
        <w:t>Економіка АПК</w:t>
      </w:r>
      <w:r w:rsidR="007B58FF" w:rsidRPr="00A7244F">
        <w:rPr>
          <w:rFonts w:ascii="Times New Roman" w:eastAsia="Calibri" w:hAnsi="Times New Roman" w:cs="Times New Roman"/>
          <w:sz w:val="24"/>
          <w:szCs w:val="24"/>
        </w:rPr>
        <w:t>, 2013. № 4. С. 122-126.</w:t>
      </w:r>
    </w:p>
    <w:p w:rsidR="00A7244F" w:rsidRDefault="00A7244F" w:rsidP="007B58FF">
      <w:pPr>
        <w:widowControl w:val="0"/>
        <w:spacing w:after="0" w:line="360" w:lineRule="auto"/>
        <w:jc w:val="right"/>
        <w:rPr>
          <w:rFonts w:ascii="Times New Roman" w:eastAsia="Times New Roman" w:hAnsi="Times New Roman" w:cs="Times New Roman"/>
          <w:b/>
          <w:snapToGrid w:val="0"/>
          <w:sz w:val="28"/>
          <w:lang w:val="uk-UA" w:eastAsia="ru-RU"/>
        </w:rPr>
      </w:pPr>
    </w:p>
    <w:p w:rsidR="007A6074" w:rsidRDefault="007A6074" w:rsidP="007B58FF">
      <w:pPr>
        <w:widowControl w:val="0"/>
        <w:spacing w:after="0" w:line="360" w:lineRule="auto"/>
        <w:jc w:val="right"/>
        <w:rPr>
          <w:rFonts w:ascii="Times New Roman" w:eastAsia="Times New Roman" w:hAnsi="Times New Roman" w:cs="Times New Roman"/>
          <w:b/>
          <w:snapToGrid w:val="0"/>
          <w:sz w:val="28"/>
          <w:lang w:val="uk-UA" w:eastAsia="ru-RU"/>
        </w:rPr>
      </w:pPr>
    </w:p>
    <w:p w:rsidR="007B58FF" w:rsidRPr="007B58FF" w:rsidRDefault="007B58FF" w:rsidP="007A6074">
      <w:pPr>
        <w:widowControl w:val="0"/>
        <w:spacing w:after="0" w:line="240" w:lineRule="auto"/>
        <w:jc w:val="right"/>
        <w:rPr>
          <w:rFonts w:ascii="Times New Roman" w:eastAsia="Times New Roman" w:hAnsi="Times New Roman" w:cs="Times New Roman"/>
          <w:b/>
          <w:snapToGrid w:val="0"/>
          <w:sz w:val="28"/>
          <w:lang w:val="uk-UA" w:eastAsia="ru-RU"/>
        </w:rPr>
      </w:pPr>
      <w:r w:rsidRPr="007B58FF">
        <w:rPr>
          <w:rFonts w:ascii="Times New Roman" w:eastAsia="Times New Roman" w:hAnsi="Times New Roman" w:cs="Times New Roman"/>
          <w:b/>
          <w:snapToGrid w:val="0"/>
          <w:sz w:val="28"/>
          <w:lang w:val="uk-UA" w:eastAsia="ru-RU"/>
        </w:rPr>
        <w:t>Миронова М.І.</w:t>
      </w:r>
    </w:p>
    <w:p w:rsidR="007B58FF" w:rsidRPr="007B58FF" w:rsidRDefault="007B58FF" w:rsidP="007A6074">
      <w:pPr>
        <w:widowControl w:val="0"/>
        <w:spacing w:after="0" w:line="240" w:lineRule="auto"/>
        <w:jc w:val="right"/>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к.е.н., вчитель економіки, Середня загальноосвітня школа № 90</w:t>
      </w:r>
    </w:p>
    <w:p w:rsidR="007B58FF" w:rsidRPr="007B58FF" w:rsidRDefault="007B58FF" w:rsidP="007A6074">
      <w:pPr>
        <w:widowControl w:val="0"/>
        <w:spacing w:after="0" w:line="240" w:lineRule="auto"/>
        <w:jc w:val="right"/>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м. Львів</w:t>
      </w:r>
    </w:p>
    <w:p w:rsidR="007B58FF" w:rsidRPr="007B58FF" w:rsidRDefault="007B58FF" w:rsidP="007B58FF">
      <w:pPr>
        <w:widowControl w:val="0"/>
        <w:spacing w:after="0" w:line="360" w:lineRule="auto"/>
        <w:jc w:val="center"/>
        <w:rPr>
          <w:rFonts w:ascii="Times New Roman" w:eastAsia="Times New Roman" w:hAnsi="Times New Roman" w:cs="Times New Roman"/>
          <w:b/>
          <w:snapToGrid w:val="0"/>
          <w:sz w:val="28"/>
          <w:lang w:val="uk-UA" w:eastAsia="ru-RU"/>
        </w:rPr>
      </w:pPr>
    </w:p>
    <w:p w:rsidR="007B58FF" w:rsidRPr="007B58FF" w:rsidRDefault="007B58FF" w:rsidP="007B58FF">
      <w:pPr>
        <w:widowControl w:val="0"/>
        <w:spacing w:after="0" w:line="360" w:lineRule="auto"/>
        <w:jc w:val="center"/>
        <w:rPr>
          <w:rFonts w:ascii="Times New Roman" w:eastAsia="Times New Roman" w:hAnsi="Times New Roman" w:cs="Times New Roman"/>
          <w:b/>
          <w:snapToGrid w:val="0"/>
          <w:sz w:val="28"/>
          <w:lang w:eastAsia="ru-RU"/>
        </w:rPr>
      </w:pPr>
      <w:r w:rsidRPr="007B58FF">
        <w:rPr>
          <w:rFonts w:ascii="Times New Roman" w:eastAsia="Times New Roman" w:hAnsi="Times New Roman" w:cs="Times New Roman"/>
          <w:b/>
          <w:snapToGrid w:val="0"/>
          <w:sz w:val="28"/>
          <w:lang w:val="uk-UA" w:eastAsia="ru-RU"/>
        </w:rPr>
        <w:t>ФАКТОРИ ВПЛИВУ НА ЕКОНОМІЧНУ ЕФЕКТИВНІСТЬ ФУНКЦІОНУВАННЯ ВИРОБНИЧИХ СИСТЕМ У НАЦІОНАЛЬНІЙ ЕКОНОМІЦІ</w:t>
      </w:r>
    </w:p>
    <w:p w:rsidR="007B58FF" w:rsidRPr="007B58FF" w:rsidRDefault="007B58FF" w:rsidP="007B58FF">
      <w:pPr>
        <w:widowControl w:val="0"/>
        <w:spacing w:after="0" w:line="360" w:lineRule="auto"/>
        <w:ind w:firstLine="740"/>
        <w:jc w:val="both"/>
        <w:rPr>
          <w:rFonts w:ascii="Times New Roman" w:eastAsia="Times New Roman" w:hAnsi="Times New Roman" w:cs="Times New Roman"/>
          <w:snapToGrid w:val="0"/>
          <w:sz w:val="28"/>
          <w:lang w:eastAsia="ru-RU"/>
        </w:rPr>
      </w:pPr>
    </w:p>
    <w:p w:rsidR="007B58FF" w:rsidRPr="007B58FF" w:rsidRDefault="007B58FF" w:rsidP="007B58FF">
      <w:pPr>
        <w:widowControl w:val="0"/>
        <w:spacing w:after="0" w:line="360" w:lineRule="auto"/>
        <w:ind w:firstLine="74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На економі</w:t>
      </w:r>
      <w:bookmarkStart w:id="0" w:name="OCRUncertain2057"/>
      <w:r w:rsidRPr="007B58FF">
        <w:rPr>
          <w:rFonts w:ascii="Times New Roman" w:eastAsia="Times New Roman" w:hAnsi="Times New Roman" w:cs="Times New Roman"/>
          <w:snapToGrid w:val="0"/>
          <w:sz w:val="28"/>
          <w:lang w:val="uk-UA" w:eastAsia="ru-RU"/>
        </w:rPr>
        <w:t>ч</w:t>
      </w:r>
      <w:bookmarkEnd w:id="0"/>
      <w:r w:rsidRPr="007B58FF">
        <w:rPr>
          <w:rFonts w:ascii="Times New Roman" w:eastAsia="Times New Roman" w:hAnsi="Times New Roman" w:cs="Times New Roman"/>
          <w:snapToGrid w:val="0"/>
          <w:sz w:val="28"/>
          <w:lang w:val="uk-UA" w:eastAsia="ru-RU"/>
        </w:rPr>
        <w:t>ну е</w:t>
      </w:r>
      <w:bookmarkStart w:id="1" w:name="OCRUncertain2058"/>
      <w:r w:rsidRPr="007B58FF">
        <w:rPr>
          <w:rFonts w:ascii="Times New Roman" w:eastAsia="Times New Roman" w:hAnsi="Times New Roman" w:cs="Times New Roman"/>
          <w:snapToGrid w:val="0"/>
          <w:sz w:val="28"/>
          <w:lang w:val="uk-UA" w:eastAsia="ru-RU"/>
        </w:rPr>
        <w:t>ф</w:t>
      </w:r>
      <w:bookmarkEnd w:id="1"/>
      <w:r w:rsidRPr="007B58FF">
        <w:rPr>
          <w:rFonts w:ascii="Times New Roman" w:eastAsia="Times New Roman" w:hAnsi="Times New Roman" w:cs="Times New Roman"/>
          <w:snapToGrid w:val="0"/>
          <w:sz w:val="28"/>
          <w:lang w:val="uk-UA" w:eastAsia="ru-RU"/>
        </w:rPr>
        <w:t xml:space="preserve">ективність </w:t>
      </w:r>
      <w:bookmarkStart w:id="2" w:name="OCRUncertain2059"/>
      <w:r w:rsidRPr="007B58FF">
        <w:rPr>
          <w:rFonts w:ascii="Times New Roman" w:eastAsia="Times New Roman" w:hAnsi="Times New Roman" w:cs="Times New Roman"/>
          <w:snapToGrid w:val="0"/>
          <w:sz w:val="28"/>
          <w:lang w:val="uk-UA" w:eastAsia="ru-RU"/>
        </w:rPr>
        <w:t>ф</w:t>
      </w:r>
      <w:bookmarkEnd w:id="2"/>
      <w:r w:rsidRPr="007B58FF">
        <w:rPr>
          <w:rFonts w:ascii="Times New Roman" w:eastAsia="Times New Roman" w:hAnsi="Times New Roman" w:cs="Times New Roman"/>
          <w:snapToGrid w:val="0"/>
          <w:sz w:val="28"/>
          <w:lang w:val="uk-UA" w:eastAsia="ru-RU"/>
        </w:rPr>
        <w:t xml:space="preserve">ункціонування виробничих </w:t>
      </w:r>
      <w:bookmarkStart w:id="3" w:name="OCRUncertain2060"/>
      <w:r w:rsidRPr="007B58FF">
        <w:rPr>
          <w:rFonts w:ascii="Times New Roman" w:eastAsia="Times New Roman" w:hAnsi="Times New Roman" w:cs="Times New Roman"/>
          <w:snapToGrid w:val="0"/>
          <w:sz w:val="28"/>
          <w:lang w:val="uk-UA" w:eastAsia="ru-RU"/>
        </w:rPr>
        <w:t>систем у національній економіці впливає</w:t>
      </w:r>
      <w:bookmarkEnd w:id="3"/>
      <w:r w:rsidRPr="007B58FF">
        <w:rPr>
          <w:rFonts w:ascii="Times New Roman" w:eastAsia="Times New Roman" w:hAnsi="Times New Roman" w:cs="Times New Roman"/>
          <w:snapToGrid w:val="0"/>
          <w:sz w:val="28"/>
          <w:lang w:val="uk-UA" w:eastAsia="ru-RU"/>
        </w:rPr>
        <w:t xml:space="preserve"> велика сукупність </w:t>
      </w:r>
      <w:bookmarkStart w:id="4" w:name="OCRUncertain2061"/>
      <w:r w:rsidRPr="007B58FF">
        <w:rPr>
          <w:rFonts w:ascii="Times New Roman" w:eastAsia="Times New Roman" w:hAnsi="Times New Roman" w:cs="Times New Roman"/>
          <w:snapToGrid w:val="0"/>
          <w:sz w:val="28"/>
          <w:lang w:val="uk-UA" w:eastAsia="ru-RU"/>
        </w:rPr>
        <w:t>ф</w:t>
      </w:r>
      <w:bookmarkEnd w:id="4"/>
      <w:r w:rsidRPr="007B58FF">
        <w:rPr>
          <w:rFonts w:ascii="Times New Roman" w:eastAsia="Times New Roman" w:hAnsi="Times New Roman" w:cs="Times New Roman"/>
          <w:snapToGrid w:val="0"/>
          <w:sz w:val="28"/>
          <w:lang w:val="uk-UA" w:eastAsia="ru-RU"/>
        </w:rPr>
        <w:t>акторів</w:t>
      </w:r>
      <w:bookmarkStart w:id="5" w:name="OCRUncertain2062"/>
      <w:r w:rsidRPr="007B58FF">
        <w:rPr>
          <w:rFonts w:ascii="Times New Roman" w:eastAsia="Times New Roman" w:hAnsi="Times New Roman" w:cs="Times New Roman"/>
          <w:snapToGrid w:val="0"/>
          <w:sz w:val="28"/>
          <w:lang w:val="uk-UA" w:eastAsia="ru-RU"/>
        </w:rPr>
        <w:t>.</w:t>
      </w:r>
      <w:bookmarkEnd w:id="5"/>
      <w:r w:rsidRPr="007B58FF">
        <w:rPr>
          <w:rFonts w:ascii="Times New Roman" w:eastAsia="Times New Roman" w:hAnsi="Times New Roman" w:cs="Times New Roman"/>
          <w:snapToGrid w:val="0"/>
          <w:sz w:val="28"/>
          <w:lang w:val="uk-UA" w:eastAsia="ru-RU"/>
        </w:rPr>
        <w:t xml:space="preserve"> Серед них одним із основних </w:t>
      </w:r>
      <w:bookmarkStart w:id="6" w:name="OCRUncertain2063"/>
      <w:r w:rsidRPr="007B58FF">
        <w:rPr>
          <w:rFonts w:ascii="Times New Roman" w:eastAsia="Times New Roman" w:hAnsi="Times New Roman" w:cs="Times New Roman"/>
          <w:snapToGrid w:val="0"/>
          <w:sz w:val="28"/>
          <w:lang w:val="uk-UA" w:eastAsia="ru-RU"/>
        </w:rPr>
        <w:t>є</w:t>
      </w:r>
      <w:bookmarkEnd w:id="6"/>
      <w:r w:rsidRPr="007B58FF">
        <w:rPr>
          <w:rFonts w:ascii="Times New Roman" w:eastAsia="Times New Roman" w:hAnsi="Times New Roman" w:cs="Times New Roman"/>
          <w:snapToGrid w:val="0"/>
          <w:sz w:val="28"/>
          <w:lang w:val="uk-UA" w:eastAsia="ru-RU"/>
        </w:rPr>
        <w:t xml:space="preserve"> інтенсифік</w:t>
      </w:r>
      <w:bookmarkStart w:id="7" w:name="OCRUncertain2064"/>
      <w:r w:rsidRPr="007B58FF">
        <w:rPr>
          <w:rFonts w:ascii="Times New Roman" w:eastAsia="Times New Roman" w:hAnsi="Times New Roman" w:cs="Times New Roman"/>
          <w:snapToGrid w:val="0"/>
          <w:sz w:val="28"/>
          <w:lang w:val="uk-UA" w:eastAsia="ru-RU"/>
        </w:rPr>
        <w:t>ац</w:t>
      </w:r>
      <w:bookmarkEnd w:id="7"/>
      <w:r w:rsidRPr="007B58FF">
        <w:rPr>
          <w:rFonts w:ascii="Times New Roman" w:eastAsia="Times New Roman" w:hAnsi="Times New Roman" w:cs="Times New Roman"/>
          <w:snapToGrid w:val="0"/>
          <w:sz w:val="28"/>
          <w:lang w:val="uk-UA" w:eastAsia="ru-RU"/>
        </w:rPr>
        <w:t>ія, яка визначає результативність їх функціонування в системі інших факторів. Економічну ефективність, яка форму</w:t>
      </w:r>
      <w:bookmarkStart w:id="8" w:name="OCRUncertain2065"/>
      <w:r w:rsidRPr="007B58FF">
        <w:rPr>
          <w:rFonts w:ascii="Times New Roman" w:eastAsia="Times New Roman" w:hAnsi="Times New Roman" w:cs="Times New Roman"/>
          <w:snapToGrid w:val="0"/>
          <w:sz w:val="28"/>
          <w:lang w:val="uk-UA" w:eastAsia="ru-RU"/>
        </w:rPr>
        <w:t>є</w:t>
      </w:r>
      <w:bookmarkEnd w:id="8"/>
      <w:r w:rsidRPr="007B58FF">
        <w:rPr>
          <w:rFonts w:ascii="Times New Roman" w:eastAsia="Times New Roman" w:hAnsi="Times New Roman" w:cs="Times New Roman"/>
          <w:snapToGrid w:val="0"/>
          <w:sz w:val="28"/>
          <w:lang w:val="uk-UA" w:eastAsia="ru-RU"/>
        </w:rPr>
        <w:t xml:space="preserve">ться </w:t>
      </w:r>
      <w:bookmarkStart w:id="9" w:name="OCRUncertain2066"/>
      <w:r w:rsidRPr="007B58FF">
        <w:rPr>
          <w:rFonts w:ascii="Times New Roman" w:eastAsia="Times New Roman" w:hAnsi="Times New Roman" w:cs="Times New Roman"/>
          <w:snapToGrid w:val="0"/>
          <w:sz w:val="28"/>
          <w:lang w:val="uk-UA" w:eastAsia="ru-RU"/>
        </w:rPr>
        <w:t>переважно</w:t>
      </w:r>
      <w:bookmarkEnd w:id="9"/>
      <w:r w:rsidRPr="007B58FF">
        <w:rPr>
          <w:rFonts w:ascii="Times New Roman" w:eastAsia="Times New Roman" w:hAnsi="Times New Roman" w:cs="Times New Roman"/>
          <w:snapToGrid w:val="0"/>
          <w:sz w:val="28"/>
          <w:lang w:val="uk-UA" w:eastAsia="ru-RU"/>
        </w:rPr>
        <w:t xml:space="preserve"> під впливом інтенсифікації, можна кваліфікувати як </w:t>
      </w:r>
      <w:bookmarkStart w:id="10" w:name="OCRUncertain2068"/>
      <w:r w:rsidRPr="007B58FF">
        <w:rPr>
          <w:rFonts w:ascii="Times New Roman" w:eastAsia="Times New Roman" w:hAnsi="Times New Roman" w:cs="Times New Roman"/>
          <w:snapToGrid w:val="0"/>
          <w:sz w:val="28"/>
          <w:lang w:val="uk-UA" w:eastAsia="ru-RU"/>
        </w:rPr>
        <w:t>інтенсифікаційн</w:t>
      </w:r>
      <w:bookmarkEnd w:id="10"/>
      <w:r w:rsidRPr="007B58FF">
        <w:rPr>
          <w:rFonts w:ascii="Times New Roman" w:eastAsia="Times New Roman" w:hAnsi="Times New Roman" w:cs="Times New Roman"/>
          <w:snapToGrid w:val="0"/>
          <w:sz w:val="28"/>
          <w:lang w:val="uk-UA" w:eastAsia="ru-RU"/>
        </w:rPr>
        <w:t xml:space="preserve">у </w:t>
      </w:r>
      <w:bookmarkStart w:id="11" w:name="OCRUncertain2069"/>
      <w:r w:rsidRPr="007B58FF">
        <w:rPr>
          <w:rFonts w:ascii="Times New Roman" w:eastAsia="Times New Roman" w:hAnsi="Times New Roman" w:cs="Times New Roman"/>
          <w:snapToGrid w:val="0"/>
          <w:sz w:val="28"/>
          <w:lang w:val="uk-UA" w:eastAsia="ru-RU"/>
        </w:rPr>
        <w:t>е</w:t>
      </w:r>
      <w:bookmarkEnd w:id="11"/>
      <w:r w:rsidRPr="007B58FF">
        <w:rPr>
          <w:rFonts w:ascii="Times New Roman" w:eastAsia="Times New Roman" w:hAnsi="Times New Roman" w:cs="Times New Roman"/>
          <w:snapToGrid w:val="0"/>
          <w:sz w:val="28"/>
          <w:lang w:val="uk-UA" w:eastAsia="ru-RU"/>
        </w:rPr>
        <w:t>фективність. У залежності від характеру впливу процесів інтенсифікації на економічну та інтегральну ефективність функціонування виробничих систем можна виділити такі три типи інтенсифікації: нег</w:t>
      </w:r>
      <w:bookmarkStart w:id="12" w:name="OCRUncertain2072"/>
      <w:r w:rsidRPr="007B58FF">
        <w:rPr>
          <w:rFonts w:ascii="Times New Roman" w:eastAsia="Times New Roman" w:hAnsi="Times New Roman" w:cs="Times New Roman"/>
          <w:snapToGrid w:val="0"/>
          <w:sz w:val="28"/>
          <w:lang w:val="uk-UA" w:eastAsia="ru-RU"/>
        </w:rPr>
        <w:t>а</w:t>
      </w:r>
      <w:bookmarkEnd w:id="12"/>
      <w:r w:rsidRPr="007B58FF">
        <w:rPr>
          <w:rFonts w:ascii="Times New Roman" w:eastAsia="Times New Roman" w:hAnsi="Times New Roman" w:cs="Times New Roman"/>
          <w:snapToGrid w:val="0"/>
          <w:sz w:val="28"/>
          <w:lang w:val="uk-UA" w:eastAsia="ru-RU"/>
        </w:rPr>
        <w:t xml:space="preserve">тивна, </w:t>
      </w:r>
      <w:bookmarkStart w:id="13" w:name="OCRUncertain2073"/>
      <w:r w:rsidRPr="007B58FF">
        <w:rPr>
          <w:rFonts w:ascii="Times New Roman" w:eastAsia="Times New Roman" w:hAnsi="Times New Roman" w:cs="Times New Roman"/>
          <w:snapToGrid w:val="0"/>
          <w:sz w:val="28"/>
          <w:lang w:val="uk-UA" w:eastAsia="ru-RU"/>
        </w:rPr>
        <w:lastRenderedPageBreak/>
        <w:t>н</w:t>
      </w:r>
      <w:bookmarkEnd w:id="13"/>
      <w:r w:rsidRPr="007B58FF">
        <w:rPr>
          <w:rFonts w:ascii="Times New Roman" w:eastAsia="Times New Roman" w:hAnsi="Times New Roman" w:cs="Times New Roman"/>
          <w:snapToGrid w:val="0"/>
          <w:sz w:val="28"/>
          <w:lang w:val="uk-UA" w:eastAsia="ru-RU"/>
        </w:rPr>
        <w:t>е</w:t>
      </w:r>
      <w:bookmarkStart w:id="14" w:name="OCRUncertain2074"/>
      <w:r w:rsidRPr="007B58FF">
        <w:rPr>
          <w:rFonts w:ascii="Times New Roman" w:eastAsia="Times New Roman" w:hAnsi="Times New Roman" w:cs="Times New Roman"/>
          <w:snapToGrid w:val="0"/>
          <w:sz w:val="28"/>
          <w:lang w:val="uk-UA" w:eastAsia="ru-RU"/>
        </w:rPr>
        <w:t>йтр</w:t>
      </w:r>
      <w:bookmarkEnd w:id="14"/>
      <w:r w:rsidRPr="007B58FF">
        <w:rPr>
          <w:rFonts w:ascii="Times New Roman" w:eastAsia="Times New Roman" w:hAnsi="Times New Roman" w:cs="Times New Roman"/>
          <w:snapToGrid w:val="0"/>
          <w:sz w:val="28"/>
          <w:lang w:val="uk-UA" w:eastAsia="ru-RU"/>
        </w:rPr>
        <w:t>аль</w:t>
      </w:r>
      <w:bookmarkStart w:id="15" w:name="OCRUncertain2075"/>
      <w:r w:rsidRPr="007B58FF">
        <w:rPr>
          <w:rFonts w:ascii="Times New Roman" w:eastAsia="Times New Roman" w:hAnsi="Times New Roman" w:cs="Times New Roman"/>
          <w:snapToGrid w:val="0"/>
          <w:sz w:val="28"/>
          <w:lang w:val="uk-UA" w:eastAsia="ru-RU"/>
        </w:rPr>
        <w:t>н</w:t>
      </w:r>
      <w:bookmarkEnd w:id="15"/>
      <w:r w:rsidRPr="007B58FF">
        <w:rPr>
          <w:rFonts w:ascii="Times New Roman" w:eastAsia="Times New Roman" w:hAnsi="Times New Roman" w:cs="Times New Roman"/>
          <w:snapToGrid w:val="0"/>
          <w:sz w:val="28"/>
          <w:lang w:val="uk-UA" w:eastAsia="ru-RU"/>
        </w:rPr>
        <w:t>а і по</w:t>
      </w:r>
      <w:bookmarkStart w:id="16" w:name="OCRUncertain2076"/>
      <w:r w:rsidRPr="007B58FF">
        <w:rPr>
          <w:rFonts w:ascii="Times New Roman" w:eastAsia="Times New Roman" w:hAnsi="Times New Roman" w:cs="Times New Roman"/>
          <w:snapToGrid w:val="0"/>
          <w:sz w:val="28"/>
          <w:lang w:val="uk-UA" w:eastAsia="ru-RU"/>
        </w:rPr>
        <w:t>з</w:t>
      </w:r>
      <w:bookmarkEnd w:id="16"/>
      <w:r w:rsidRPr="007B58FF">
        <w:rPr>
          <w:rFonts w:ascii="Times New Roman" w:eastAsia="Times New Roman" w:hAnsi="Times New Roman" w:cs="Times New Roman"/>
          <w:snapToGrid w:val="0"/>
          <w:sz w:val="28"/>
          <w:lang w:val="uk-UA" w:eastAsia="ru-RU"/>
        </w:rPr>
        <w:t>ити</w:t>
      </w:r>
      <w:bookmarkStart w:id="17" w:name="OCRUncertain2077"/>
      <w:r w:rsidRPr="007B58FF">
        <w:rPr>
          <w:rFonts w:ascii="Times New Roman" w:eastAsia="Times New Roman" w:hAnsi="Times New Roman" w:cs="Times New Roman"/>
          <w:snapToGrid w:val="0"/>
          <w:sz w:val="28"/>
          <w:lang w:val="uk-UA" w:eastAsia="ru-RU"/>
        </w:rPr>
        <w:t>в</w:t>
      </w:r>
      <w:bookmarkEnd w:id="17"/>
      <w:r w:rsidRPr="007B58FF">
        <w:rPr>
          <w:rFonts w:ascii="Times New Roman" w:eastAsia="Times New Roman" w:hAnsi="Times New Roman" w:cs="Times New Roman"/>
          <w:snapToGrid w:val="0"/>
          <w:sz w:val="28"/>
          <w:lang w:val="uk-UA" w:eastAsia="ru-RU"/>
        </w:rPr>
        <w:t>на інтенсифікація. Такий різний характер впливу процесів інтенсифікації на економічну ефективність функціонування виробничих систем обумовлюється додатковим впливом інших факторів, які або посилю</w:t>
      </w:r>
      <w:bookmarkStart w:id="18" w:name="OCRUncertain2083"/>
      <w:r w:rsidRPr="007B58FF">
        <w:rPr>
          <w:rFonts w:ascii="Times New Roman" w:eastAsia="Times New Roman" w:hAnsi="Times New Roman" w:cs="Times New Roman"/>
          <w:snapToGrid w:val="0"/>
          <w:sz w:val="28"/>
          <w:lang w:val="uk-UA" w:eastAsia="ru-RU"/>
        </w:rPr>
        <w:t>ю</w:t>
      </w:r>
      <w:bookmarkEnd w:id="18"/>
      <w:r w:rsidRPr="007B58FF">
        <w:rPr>
          <w:rFonts w:ascii="Times New Roman" w:eastAsia="Times New Roman" w:hAnsi="Times New Roman" w:cs="Times New Roman"/>
          <w:snapToGrid w:val="0"/>
          <w:sz w:val="28"/>
          <w:lang w:val="uk-UA" w:eastAsia="ru-RU"/>
        </w:rPr>
        <w:t>ть, або послабл</w:t>
      </w:r>
      <w:bookmarkStart w:id="19" w:name="OCRUncertain2084"/>
      <w:r w:rsidRPr="007B58FF">
        <w:rPr>
          <w:rFonts w:ascii="Times New Roman" w:eastAsia="Times New Roman" w:hAnsi="Times New Roman" w:cs="Times New Roman"/>
          <w:snapToGrid w:val="0"/>
          <w:sz w:val="28"/>
          <w:lang w:val="uk-UA" w:eastAsia="ru-RU"/>
        </w:rPr>
        <w:t>юю</w:t>
      </w:r>
      <w:bookmarkEnd w:id="19"/>
      <w:r w:rsidRPr="007B58FF">
        <w:rPr>
          <w:rFonts w:ascii="Times New Roman" w:eastAsia="Times New Roman" w:hAnsi="Times New Roman" w:cs="Times New Roman"/>
          <w:snapToGrid w:val="0"/>
          <w:sz w:val="28"/>
          <w:lang w:val="uk-UA" w:eastAsia="ru-RU"/>
        </w:rPr>
        <w:t>ть вплив п</w:t>
      </w:r>
      <w:bookmarkStart w:id="20" w:name="OCRUncertain2085"/>
      <w:r w:rsidRPr="007B58FF">
        <w:rPr>
          <w:rFonts w:ascii="Times New Roman" w:eastAsia="Times New Roman" w:hAnsi="Times New Roman" w:cs="Times New Roman"/>
          <w:snapToGrid w:val="0"/>
          <w:sz w:val="28"/>
          <w:lang w:val="uk-UA" w:eastAsia="ru-RU"/>
        </w:rPr>
        <w:t>р</w:t>
      </w:r>
      <w:bookmarkEnd w:id="20"/>
      <w:r w:rsidRPr="007B58FF">
        <w:rPr>
          <w:rFonts w:ascii="Times New Roman" w:eastAsia="Times New Roman" w:hAnsi="Times New Roman" w:cs="Times New Roman"/>
          <w:snapToGrid w:val="0"/>
          <w:sz w:val="28"/>
          <w:lang w:val="uk-UA" w:eastAsia="ru-RU"/>
        </w:rPr>
        <w:t>оц</w:t>
      </w:r>
      <w:bookmarkStart w:id="21" w:name="OCRUncertain2086"/>
      <w:r w:rsidRPr="007B58FF">
        <w:rPr>
          <w:rFonts w:ascii="Times New Roman" w:eastAsia="Times New Roman" w:hAnsi="Times New Roman" w:cs="Times New Roman"/>
          <w:snapToGrid w:val="0"/>
          <w:sz w:val="28"/>
          <w:lang w:val="uk-UA" w:eastAsia="ru-RU"/>
        </w:rPr>
        <w:t>е</w:t>
      </w:r>
      <w:bookmarkEnd w:id="21"/>
      <w:r w:rsidRPr="007B58FF">
        <w:rPr>
          <w:rFonts w:ascii="Times New Roman" w:eastAsia="Times New Roman" w:hAnsi="Times New Roman" w:cs="Times New Roman"/>
          <w:snapToGrid w:val="0"/>
          <w:sz w:val="28"/>
          <w:lang w:val="uk-UA" w:eastAsia="ru-RU"/>
        </w:rPr>
        <w:t xml:space="preserve">сів </w:t>
      </w:r>
      <w:bookmarkStart w:id="22" w:name="OCRUncertain2088"/>
      <w:r w:rsidRPr="007B58FF">
        <w:rPr>
          <w:rFonts w:ascii="Times New Roman" w:eastAsia="Times New Roman" w:hAnsi="Times New Roman" w:cs="Times New Roman"/>
          <w:snapToGrid w:val="0"/>
          <w:sz w:val="28"/>
          <w:lang w:val="uk-UA" w:eastAsia="ru-RU"/>
        </w:rPr>
        <w:t>і</w:t>
      </w:r>
      <w:bookmarkEnd w:id="22"/>
      <w:r w:rsidRPr="007B58FF">
        <w:rPr>
          <w:rFonts w:ascii="Times New Roman" w:eastAsia="Times New Roman" w:hAnsi="Times New Roman" w:cs="Times New Roman"/>
          <w:snapToGrid w:val="0"/>
          <w:sz w:val="28"/>
          <w:lang w:val="uk-UA" w:eastAsia="ru-RU"/>
        </w:rPr>
        <w:t>нтенсифікації на п</w:t>
      </w:r>
      <w:bookmarkStart w:id="23" w:name="OCRUncertain2090"/>
      <w:r w:rsidRPr="007B58FF">
        <w:rPr>
          <w:rFonts w:ascii="Times New Roman" w:eastAsia="Times New Roman" w:hAnsi="Times New Roman" w:cs="Times New Roman"/>
          <w:snapToGrid w:val="0"/>
          <w:sz w:val="28"/>
          <w:lang w:val="uk-UA" w:eastAsia="ru-RU"/>
        </w:rPr>
        <w:t>е</w:t>
      </w:r>
      <w:bookmarkEnd w:id="23"/>
      <w:r w:rsidRPr="007B58FF">
        <w:rPr>
          <w:rFonts w:ascii="Times New Roman" w:eastAsia="Times New Roman" w:hAnsi="Times New Roman" w:cs="Times New Roman"/>
          <w:snapToGrid w:val="0"/>
          <w:sz w:val="28"/>
          <w:lang w:val="uk-UA" w:eastAsia="ru-RU"/>
        </w:rPr>
        <w:t>вну виробничу систему.</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Різні економічні системи по різному реагу</w:t>
      </w:r>
      <w:bookmarkStart w:id="24" w:name="OCRUncertain2092"/>
      <w:r w:rsidRPr="007B58FF">
        <w:rPr>
          <w:rFonts w:ascii="Times New Roman" w:eastAsia="Times New Roman" w:hAnsi="Times New Roman" w:cs="Times New Roman"/>
          <w:snapToGrid w:val="0"/>
          <w:sz w:val="28"/>
          <w:lang w:val="uk-UA" w:eastAsia="ru-RU"/>
        </w:rPr>
        <w:t>ю</w:t>
      </w:r>
      <w:bookmarkEnd w:id="24"/>
      <w:r w:rsidRPr="007B58FF">
        <w:rPr>
          <w:rFonts w:ascii="Times New Roman" w:eastAsia="Times New Roman" w:hAnsi="Times New Roman" w:cs="Times New Roman"/>
          <w:snapToGrid w:val="0"/>
          <w:sz w:val="28"/>
          <w:lang w:val="uk-UA" w:eastAsia="ru-RU"/>
        </w:rPr>
        <w:t>ть на зміну процесів інт</w:t>
      </w:r>
      <w:bookmarkStart w:id="25" w:name="OCRUncertain2096"/>
      <w:r w:rsidRPr="007B58FF">
        <w:rPr>
          <w:rFonts w:ascii="Times New Roman" w:eastAsia="Times New Roman" w:hAnsi="Times New Roman" w:cs="Times New Roman"/>
          <w:snapToGrid w:val="0"/>
          <w:sz w:val="28"/>
          <w:lang w:val="uk-UA" w:eastAsia="ru-RU"/>
        </w:rPr>
        <w:t>е</w:t>
      </w:r>
      <w:bookmarkEnd w:id="25"/>
      <w:r w:rsidRPr="007B58FF">
        <w:rPr>
          <w:rFonts w:ascii="Times New Roman" w:eastAsia="Times New Roman" w:hAnsi="Times New Roman" w:cs="Times New Roman"/>
          <w:snapToGrid w:val="0"/>
          <w:sz w:val="28"/>
          <w:lang w:val="uk-UA" w:eastAsia="ru-RU"/>
        </w:rPr>
        <w:t>нсифікації господарської діяльності систем (</w:t>
      </w:r>
      <w:bookmarkStart w:id="26" w:name="OCRUncertain2093"/>
      <w:r w:rsidRPr="007B58FF">
        <w:rPr>
          <w:rFonts w:ascii="Times New Roman" w:eastAsia="Times New Roman" w:hAnsi="Times New Roman" w:cs="Times New Roman"/>
          <w:snapToGrid w:val="0"/>
          <w:sz w:val="28"/>
          <w:lang w:val="uk-UA" w:eastAsia="ru-RU"/>
        </w:rPr>
        <w:t>мають</w:t>
      </w:r>
      <w:bookmarkEnd w:id="26"/>
      <w:r w:rsidRPr="007B58FF">
        <w:rPr>
          <w:rFonts w:ascii="Times New Roman" w:eastAsia="Times New Roman" w:hAnsi="Times New Roman" w:cs="Times New Roman"/>
          <w:snapToGrid w:val="0"/>
          <w:sz w:val="28"/>
          <w:lang w:val="uk-UA" w:eastAsia="ru-RU"/>
        </w:rPr>
        <w:t xml:space="preserve"> різну ел</w:t>
      </w:r>
      <w:bookmarkStart w:id="27" w:name="OCRUncertain2094"/>
      <w:r w:rsidRPr="007B58FF">
        <w:rPr>
          <w:rFonts w:ascii="Times New Roman" w:eastAsia="Times New Roman" w:hAnsi="Times New Roman" w:cs="Times New Roman"/>
          <w:snapToGrid w:val="0"/>
          <w:sz w:val="28"/>
          <w:lang w:val="uk-UA" w:eastAsia="ru-RU"/>
        </w:rPr>
        <w:t>а</w:t>
      </w:r>
      <w:bookmarkEnd w:id="27"/>
      <w:r w:rsidRPr="007B58FF">
        <w:rPr>
          <w:rFonts w:ascii="Times New Roman" w:eastAsia="Times New Roman" w:hAnsi="Times New Roman" w:cs="Times New Roman"/>
          <w:snapToGrid w:val="0"/>
          <w:sz w:val="28"/>
          <w:lang w:val="uk-UA" w:eastAsia="ru-RU"/>
        </w:rPr>
        <w:t xml:space="preserve">стичність). Це обумовлено цілим </w:t>
      </w:r>
      <w:bookmarkStart w:id="28" w:name="OCRUncertain2097"/>
      <w:r w:rsidRPr="007B58FF">
        <w:rPr>
          <w:rFonts w:ascii="Times New Roman" w:eastAsia="Times New Roman" w:hAnsi="Times New Roman" w:cs="Times New Roman"/>
          <w:snapToGrid w:val="0"/>
          <w:sz w:val="28"/>
          <w:lang w:val="uk-UA" w:eastAsia="ru-RU"/>
        </w:rPr>
        <w:t>ря</w:t>
      </w:r>
      <w:bookmarkEnd w:id="28"/>
      <w:r w:rsidRPr="007B58FF">
        <w:rPr>
          <w:rFonts w:ascii="Times New Roman" w:eastAsia="Times New Roman" w:hAnsi="Times New Roman" w:cs="Times New Roman"/>
          <w:snapToGrid w:val="0"/>
          <w:sz w:val="28"/>
          <w:lang w:val="uk-UA" w:eastAsia="ru-RU"/>
        </w:rPr>
        <w:t>дом п</w:t>
      </w:r>
      <w:bookmarkStart w:id="29" w:name="OCRUncertain2100"/>
      <w:r w:rsidRPr="007B58FF">
        <w:rPr>
          <w:rFonts w:ascii="Times New Roman" w:eastAsia="Times New Roman" w:hAnsi="Times New Roman" w:cs="Times New Roman"/>
          <w:snapToGrid w:val="0"/>
          <w:sz w:val="28"/>
          <w:lang w:val="uk-UA" w:eastAsia="ru-RU"/>
        </w:rPr>
        <w:t>р</w:t>
      </w:r>
      <w:bookmarkEnd w:id="29"/>
      <w:r w:rsidRPr="007B58FF">
        <w:rPr>
          <w:rFonts w:ascii="Times New Roman" w:eastAsia="Times New Roman" w:hAnsi="Times New Roman" w:cs="Times New Roman"/>
          <w:snapToGrid w:val="0"/>
          <w:sz w:val="28"/>
          <w:lang w:val="uk-UA" w:eastAsia="ru-RU"/>
        </w:rPr>
        <w:t>и</w:t>
      </w:r>
      <w:bookmarkStart w:id="30" w:name="OCRUncertain2101"/>
      <w:r w:rsidRPr="007B58FF">
        <w:rPr>
          <w:rFonts w:ascii="Times New Roman" w:eastAsia="Times New Roman" w:hAnsi="Times New Roman" w:cs="Times New Roman"/>
          <w:snapToGrid w:val="0"/>
          <w:sz w:val="28"/>
          <w:lang w:val="uk-UA" w:eastAsia="ru-RU"/>
        </w:rPr>
        <w:t>ч</w:t>
      </w:r>
      <w:bookmarkEnd w:id="30"/>
      <w:r w:rsidRPr="007B58FF">
        <w:rPr>
          <w:rFonts w:ascii="Times New Roman" w:eastAsia="Times New Roman" w:hAnsi="Times New Roman" w:cs="Times New Roman"/>
          <w:snapToGrid w:val="0"/>
          <w:sz w:val="28"/>
          <w:lang w:val="uk-UA" w:eastAsia="ru-RU"/>
        </w:rPr>
        <w:t>и</w:t>
      </w:r>
      <w:bookmarkStart w:id="31" w:name="OCRUncertain2102"/>
      <w:r w:rsidRPr="007B58FF">
        <w:rPr>
          <w:rFonts w:ascii="Times New Roman" w:eastAsia="Times New Roman" w:hAnsi="Times New Roman" w:cs="Times New Roman"/>
          <w:snapToGrid w:val="0"/>
          <w:sz w:val="28"/>
          <w:lang w:val="uk-UA" w:eastAsia="ru-RU"/>
        </w:rPr>
        <w:t>н,</w:t>
      </w:r>
      <w:bookmarkEnd w:id="31"/>
      <w:r w:rsidRPr="007B58FF">
        <w:rPr>
          <w:rFonts w:ascii="Times New Roman" w:eastAsia="Times New Roman" w:hAnsi="Times New Roman" w:cs="Times New Roman"/>
          <w:snapToGrid w:val="0"/>
          <w:sz w:val="28"/>
          <w:lang w:val="uk-UA" w:eastAsia="ru-RU"/>
        </w:rPr>
        <w:t xml:space="preserve"> у то</w:t>
      </w:r>
      <w:bookmarkStart w:id="32" w:name="OCRUncertain2104"/>
      <w:r w:rsidRPr="007B58FF">
        <w:rPr>
          <w:rFonts w:ascii="Times New Roman" w:eastAsia="Times New Roman" w:hAnsi="Times New Roman" w:cs="Times New Roman"/>
          <w:snapToGrid w:val="0"/>
          <w:sz w:val="28"/>
          <w:lang w:val="uk-UA" w:eastAsia="ru-RU"/>
        </w:rPr>
        <w:t>му</w:t>
      </w:r>
      <w:bookmarkEnd w:id="32"/>
      <w:r w:rsidRPr="007B58FF">
        <w:rPr>
          <w:rFonts w:ascii="Times New Roman" w:eastAsia="Times New Roman" w:hAnsi="Times New Roman" w:cs="Times New Roman"/>
          <w:snapToGrid w:val="0"/>
          <w:sz w:val="28"/>
          <w:lang w:val="uk-UA" w:eastAsia="ru-RU"/>
        </w:rPr>
        <w:t xml:space="preserve"> </w:t>
      </w:r>
      <w:bookmarkStart w:id="33" w:name="OCRUncertain2105"/>
      <w:r w:rsidRPr="007B58FF">
        <w:rPr>
          <w:rFonts w:ascii="Times New Roman" w:eastAsia="Times New Roman" w:hAnsi="Times New Roman" w:cs="Times New Roman"/>
          <w:snapToGrid w:val="0"/>
          <w:sz w:val="28"/>
          <w:lang w:val="uk-UA" w:eastAsia="ru-RU"/>
        </w:rPr>
        <w:t>числі</w:t>
      </w:r>
      <w:bookmarkEnd w:id="33"/>
      <w:r w:rsidRPr="007B58FF">
        <w:rPr>
          <w:rFonts w:ascii="Times New Roman" w:eastAsia="Times New Roman" w:hAnsi="Times New Roman" w:cs="Times New Roman"/>
          <w:snapToGrid w:val="0"/>
          <w:sz w:val="28"/>
          <w:lang w:val="uk-UA" w:eastAsia="ru-RU"/>
        </w:rPr>
        <w:t xml:space="preserve"> </w:t>
      </w:r>
      <w:bookmarkStart w:id="34" w:name="OCRUncertain2106"/>
      <w:r w:rsidRPr="007B58FF">
        <w:rPr>
          <w:rFonts w:ascii="Times New Roman" w:eastAsia="Times New Roman" w:hAnsi="Times New Roman" w:cs="Times New Roman"/>
          <w:snapToGrid w:val="0"/>
          <w:sz w:val="28"/>
          <w:lang w:val="uk-UA" w:eastAsia="ru-RU"/>
        </w:rPr>
        <w:t>такими</w:t>
      </w:r>
      <w:bookmarkEnd w:id="34"/>
      <w:r w:rsidRPr="007B58FF">
        <w:rPr>
          <w:rFonts w:ascii="Times New Roman" w:eastAsia="Times New Roman" w:hAnsi="Times New Roman" w:cs="Times New Roman"/>
          <w:snapToGrid w:val="0"/>
          <w:sz w:val="28"/>
          <w:lang w:val="uk-UA" w:eastAsia="ru-RU"/>
        </w:rPr>
        <w:t xml:space="preserve"> як </w:t>
      </w:r>
      <w:bookmarkStart w:id="35" w:name="OCRUncertain2107"/>
      <w:r w:rsidRPr="007B58FF">
        <w:rPr>
          <w:rFonts w:ascii="Times New Roman" w:eastAsia="Times New Roman" w:hAnsi="Times New Roman" w:cs="Times New Roman"/>
          <w:snapToGrid w:val="0"/>
          <w:sz w:val="28"/>
          <w:lang w:val="uk-UA" w:eastAsia="ru-RU"/>
        </w:rPr>
        <w:t>р</w:t>
      </w:r>
      <w:bookmarkEnd w:id="35"/>
      <w:r w:rsidRPr="007B58FF">
        <w:rPr>
          <w:rFonts w:ascii="Times New Roman" w:eastAsia="Times New Roman" w:hAnsi="Times New Roman" w:cs="Times New Roman"/>
          <w:snapToGrid w:val="0"/>
          <w:sz w:val="28"/>
          <w:lang w:val="uk-UA" w:eastAsia="ru-RU"/>
        </w:rPr>
        <w:t xml:space="preserve">ізний </w:t>
      </w:r>
      <w:bookmarkStart w:id="36" w:name="OCRUncertain2108"/>
      <w:r w:rsidRPr="007B58FF">
        <w:rPr>
          <w:rFonts w:ascii="Times New Roman" w:eastAsia="Times New Roman" w:hAnsi="Times New Roman" w:cs="Times New Roman"/>
          <w:snapToGrid w:val="0"/>
          <w:sz w:val="28"/>
          <w:lang w:val="uk-UA" w:eastAsia="ru-RU"/>
        </w:rPr>
        <w:t>характер</w:t>
      </w:r>
      <w:bookmarkEnd w:id="36"/>
      <w:r w:rsidRPr="007B58FF">
        <w:rPr>
          <w:rFonts w:ascii="Times New Roman" w:eastAsia="Times New Roman" w:hAnsi="Times New Roman" w:cs="Times New Roman"/>
          <w:snapToGrid w:val="0"/>
          <w:sz w:val="28"/>
          <w:lang w:val="uk-UA" w:eastAsia="ru-RU"/>
        </w:rPr>
        <w:t xml:space="preserve"> </w:t>
      </w:r>
      <w:bookmarkStart w:id="37" w:name="OCRUncertain2109"/>
      <w:r w:rsidRPr="007B58FF">
        <w:rPr>
          <w:rFonts w:ascii="Times New Roman" w:eastAsia="Times New Roman" w:hAnsi="Times New Roman" w:cs="Times New Roman"/>
          <w:snapToGrid w:val="0"/>
          <w:sz w:val="28"/>
          <w:lang w:val="uk-UA" w:eastAsia="ru-RU"/>
        </w:rPr>
        <w:t>в</w:t>
      </w:r>
      <w:bookmarkEnd w:id="37"/>
      <w:r w:rsidRPr="007B58FF">
        <w:rPr>
          <w:rFonts w:ascii="Times New Roman" w:eastAsia="Times New Roman" w:hAnsi="Times New Roman" w:cs="Times New Roman"/>
          <w:snapToGrid w:val="0"/>
          <w:sz w:val="28"/>
          <w:lang w:val="uk-UA" w:eastAsia="ru-RU"/>
        </w:rPr>
        <w:t>за</w:t>
      </w:r>
      <w:bookmarkStart w:id="38" w:name="OCRUncertain2110"/>
      <w:r w:rsidRPr="007B58FF">
        <w:rPr>
          <w:rFonts w:ascii="Times New Roman" w:eastAsia="Times New Roman" w:hAnsi="Times New Roman" w:cs="Times New Roman"/>
          <w:snapToGrid w:val="0"/>
          <w:sz w:val="28"/>
          <w:lang w:val="uk-UA" w:eastAsia="ru-RU"/>
        </w:rPr>
        <w:t>єм</w:t>
      </w:r>
      <w:bookmarkEnd w:id="38"/>
      <w:r w:rsidRPr="007B58FF">
        <w:rPr>
          <w:rFonts w:ascii="Times New Roman" w:eastAsia="Times New Roman" w:hAnsi="Times New Roman" w:cs="Times New Roman"/>
          <w:snapToGrid w:val="0"/>
          <w:sz w:val="28"/>
          <w:lang w:val="uk-UA" w:eastAsia="ru-RU"/>
        </w:rPr>
        <w:t>о</w:t>
      </w:r>
      <w:bookmarkStart w:id="39" w:name="OCRUncertain2111"/>
      <w:r w:rsidRPr="007B58FF">
        <w:rPr>
          <w:rFonts w:ascii="Times New Roman" w:eastAsia="Times New Roman" w:hAnsi="Times New Roman" w:cs="Times New Roman"/>
          <w:snapToGrid w:val="0"/>
          <w:sz w:val="28"/>
          <w:lang w:val="uk-UA" w:eastAsia="ru-RU"/>
        </w:rPr>
        <w:t>д</w:t>
      </w:r>
      <w:bookmarkEnd w:id="39"/>
      <w:r w:rsidRPr="007B58FF">
        <w:rPr>
          <w:rFonts w:ascii="Times New Roman" w:eastAsia="Times New Roman" w:hAnsi="Times New Roman" w:cs="Times New Roman"/>
          <w:snapToGrid w:val="0"/>
          <w:sz w:val="28"/>
          <w:lang w:val="uk-UA" w:eastAsia="ru-RU"/>
        </w:rPr>
        <w:t>і</w:t>
      </w:r>
      <w:bookmarkStart w:id="40" w:name="OCRUncertain2112"/>
      <w:r w:rsidRPr="007B58FF">
        <w:rPr>
          <w:rFonts w:ascii="Times New Roman" w:eastAsia="Times New Roman" w:hAnsi="Times New Roman" w:cs="Times New Roman"/>
          <w:snapToGrid w:val="0"/>
          <w:sz w:val="28"/>
          <w:lang w:val="uk-UA" w:eastAsia="ru-RU"/>
        </w:rPr>
        <w:t>ї факторів</w:t>
      </w:r>
      <w:bookmarkEnd w:id="40"/>
      <w:r w:rsidRPr="007B58FF">
        <w:rPr>
          <w:rFonts w:ascii="Times New Roman" w:eastAsia="Times New Roman" w:hAnsi="Times New Roman" w:cs="Times New Roman"/>
          <w:snapToGrid w:val="0"/>
          <w:sz w:val="28"/>
          <w:lang w:val="uk-UA" w:eastAsia="ru-RU"/>
        </w:rPr>
        <w:t xml:space="preserve"> інте</w:t>
      </w:r>
      <w:bookmarkStart w:id="41" w:name="OCRUncertain2113"/>
      <w:r w:rsidRPr="007B58FF">
        <w:rPr>
          <w:rFonts w:ascii="Times New Roman" w:eastAsia="Times New Roman" w:hAnsi="Times New Roman" w:cs="Times New Roman"/>
          <w:snapToGrid w:val="0"/>
          <w:sz w:val="28"/>
          <w:lang w:val="uk-UA" w:eastAsia="ru-RU"/>
        </w:rPr>
        <w:t>н</w:t>
      </w:r>
      <w:bookmarkEnd w:id="41"/>
      <w:r w:rsidRPr="007B58FF">
        <w:rPr>
          <w:rFonts w:ascii="Times New Roman" w:eastAsia="Times New Roman" w:hAnsi="Times New Roman" w:cs="Times New Roman"/>
          <w:snapToGrid w:val="0"/>
          <w:sz w:val="28"/>
          <w:lang w:val="uk-UA" w:eastAsia="ru-RU"/>
        </w:rPr>
        <w:t>си</w:t>
      </w:r>
      <w:bookmarkStart w:id="42" w:name="OCRUncertain2114"/>
      <w:r w:rsidRPr="007B58FF">
        <w:rPr>
          <w:rFonts w:ascii="Times New Roman" w:eastAsia="Times New Roman" w:hAnsi="Times New Roman" w:cs="Times New Roman"/>
          <w:snapToGrid w:val="0"/>
          <w:sz w:val="28"/>
          <w:lang w:val="uk-UA" w:eastAsia="ru-RU"/>
        </w:rPr>
        <w:t>ф</w:t>
      </w:r>
      <w:bookmarkEnd w:id="42"/>
      <w:r w:rsidRPr="007B58FF">
        <w:rPr>
          <w:rFonts w:ascii="Times New Roman" w:eastAsia="Times New Roman" w:hAnsi="Times New Roman" w:cs="Times New Roman"/>
          <w:snapToGrid w:val="0"/>
          <w:sz w:val="28"/>
          <w:lang w:val="uk-UA" w:eastAsia="ru-RU"/>
        </w:rPr>
        <w:t>іка</w:t>
      </w:r>
      <w:bookmarkStart w:id="43" w:name="OCRUncertain2115"/>
      <w:r w:rsidRPr="007B58FF">
        <w:rPr>
          <w:rFonts w:ascii="Times New Roman" w:eastAsia="Times New Roman" w:hAnsi="Times New Roman" w:cs="Times New Roman"/>
          <w:snapToGrid w:val="0"/>
          <w:sz w:val="28"/>
          <w:lang w:val="uk-UA" w:eastAsia="ru-RU"/>
        </w:rPr>
        <w:t>ц</w:t>
      </w:r>
      <w:bookmarkEnd w:id="43"/>
      <w:r w:rsidRPr="007B58FF">
        <w:rPr>
          <w:rFonts w:ascii="Times New Roman" w:eastAsia="Times New Roman" w:hAnsi="Times New Roman" w:cs="Times New Roman"/>
          <w:snapToGrid w:val="0"/>
          <w:sz w:val="28"/>
          <w:lang w:val="uk-UA" w:eastAsia="ru-RU"/>
        </w:rPr>
        <w:t>ії з інши</w:t>
      </w:r>
      <w:bookmarkStart w:id="44" w:name="OCRUncertain2116"/>
      <w:r w:rsidRPr="007B58FF">
        <w:rPr>
          <w:rFonts w:ascii="Times New Roman" w:eastAsia="Times New Roman" w:hAnsi="Times New Roman" w:cs="Times New Roman"/>
          <w:snapToGrid w:val="0"/>
          <w:sz w:val="28"/>
          <w:lang w:val="uk-UA" w:eastAsia="ru-RU"/>
        </w:rPr>
        <w:t>м</w:t>
      </w:r>
      <w:bookmarkEnd w:id="44"/>
      <w:r w:rsidRPr="007B58FF">
        <w:rPr>
          <w:rFonts w:ascii="Times New Roman" w:eastAsia="Times New Roman" w:hAnsi="Times New Roman" w:cs="Times New Roman"/>
          <w:snapToGrid w:val="0"/>
          <w:sz w:val="28"/>
          <w:lang w:val="uk-UA" w:eastAsia="ru-RU"/>
        </w:rPr>
        <w:t xml:space="preserve">и </w:t>
      </w:r>
      <w:bookmarkStart w:id="45" w:name="OCRUncertain2117"/>
      <w:r w:rsidRPr="007B58FF">
        <w:rPr>
          <w:rFonts w:ascii="Times New Roman" w:eastAsia="Times New Roman" w:hAnsi="Times New Roman" w:cs="Times New Roman"/>
          <w:snapToGrid w:val="0"/>
          <w:sz w:val="28"/>
          <w:lang w:val="uk-UA" w:eastAsia="ru-RU"/>
        </w:rPr>
        <w:t>детермінантами</w:t>
      </w:r>
      <w:bookmarkEnd w:id="45"/>
      <w:r w:rsidRPr="007B58FF">
        <w:rPr>
          <w:rFonts w:ascii="Times New Roman" w:eastAsia="Times New Roman" w:hAnsi="Times New Roman" w:cs="Times New Roman"/>
          <w:snapToGrid w:val="0"/>
          <w:sz w:val="28"/>
          <w:lang w:val="uk-UA" w:eastAsia="ru-RU"/>
        </w:rPr>
        <w:t xml:space="preserve"> еконо</w:t>
      </w:r>
      <w:bookmarkStart w:id="46" w:name="OCRUncertain2118"/>
      <w:r w:rsidRPr="007B58FF">
        <w:rPr>
          <w:rFonts w:ascii="Times New Roman" w:eastAsia="Times New Roman" w:hAnsi="Times New Roman" w:cs="Times New Roman"/>
          <w:snapToGrid w:val="0"/>
          <w:sz w:val="28"/>
          <w:lang w:val="uk-UA" w:eastAsia="ru-RU"/>
        </w:rPr>
        <w:t>м</w:t>
      </w:r>
      <w:bookmarkEnd w:id="46"/>
      <w:r w:rsidRPr="007B58FF">
        <w:rPr>
          <w:rFonts w:ascii="Times New Roman" w:eastAsia="Times New Roman" w:hAnsi="Times New Roman" w:cs="Times New Roman"/>
          <w:snapToGrid w:val="0"/>
          <w:sz w:val="28"/>
          <w:lang w:val="uk-UA" w:eastAsia="ru-RU"/>
        </w:rPr>
        <w:t>і</w:t>
      </w:r>
      <w:bookmarkStart w:id="47" w:name="OCRUncertain2119"/>
      <w:r w:rsidRPr="007B58FF">
        <w:rPr>
          <w:rFonts w:ascii="Times New Roman" w:eastAsia="Times New Roman" w:hAnsi="Times New Roman" w:cs="Times New Roman"/>
          <w:snapToGrid w:val="0"/>
          <w:sz w:val="28"/>
          <w:lang w:val="uk-UA" w:eastAsia="ru-RU"/>
        </w:rPr>
        <w:t>ч</w:t>
      </w:r>
      <w:bookmarkEnd w:id="47"/>
      <w:r w:rsidRPr="007B58FF">
        <w:rPr>
          <w:rFonts w:ascii="Times New Roman" w:eastAsia="Times New Roman" w:hAnsi="Times New Roman" w:cs="Times New Roman"/>
          <w:snapToGrid w:val="0"/>
          <w:sz w:val="28"/>
          <w:lang w:val="uk-UA" w:eastAsia="ru-RU"/>
        </w:rPr>
        <w:t xml:space="preserve">ного </w:t>
      </w:r>
      <w:bookmarkStart w:id="48" w:name="OCRUncertain2120"/>
      <w:r w:rsidRPr="007B58FF">
        <w:rPr>
          <w:rFonts w:ascii="Times New Roman" w:eastAsia="Times New Roman" w:hAnsi="Times New Roman" w:cs="Times New Roman"/>
          <w:snapToGrid w:val="0"/>
          <w:sz w:val="28"/>
          <w:lang w:val="uk-UA" w:eastAsia="ru-RU"/>
        </w:rPr>
        <w:t>розвитку</w:t>
      </w:r>
      <w:bookmarkEnd w:id="48"/>
      <w:r w:rsidRPr="007B58FF">
        <w:rPr>
          <w:rFonts w:ascii="Times New Roman" w:eastAsia="Times New Roman" w:hAnsi="Times New Roman" w:cs="Times New Roman"/>
          <w:snapToGrid w:val="0"/>
          <w:sz w:val="28"/>
          <w:lang w:val="uk-UA" w:eastAsia="ru-RU"/>
        </w:rPr>
        <w:t xml:space="preserve"> та </w:t>
      </w:r>
      <w:bookmarkStart w:id="49" w:name="OCRUncertain2121"/>
      <w:r w:rsidRPr="007B58FF">
        <w:rPr>
          <w:rFonts w:ascii="Times New Roman" w:eastAsia="Times New Roman" w:hAnsi="Times New Roman" w:cs="Times New Roman"/>
          <w:snapToGrid w:val="0"/>
          <w:sz w:val="28"/>
          <w:lang w:val="uk-UA" w:eastAsia="ru-RU"/>
        </w:rPr>
        <w:t>фу</w:t>
      </w:r>
      <w:bookmarkEnd w:id="49"/>
      <w:r w:rsidRPr="007B58FF">
        <w:rPr>
          <w:rFonts w:ascii="Times New Roman" w:eastAsia="Times New Roman" w:hAnsi="Times New Roman" w:cs="Times New Roman"/>
          <w:snapToGrid w:val="0"/>
          <w:sz w:val="28"/>
          <w:lang w:val="uk-UA" w:eastAsia="ru-RU"/>
        </w:rPr>
        <w:t>нкціон</w:t>
      </w:r>
      <w:bookmarkStart w:id="50" w:name="OCRUncertain2122"/>
      <w:r w:rsidRPr="007B58FF">
        <w:rPr>
          <w:rFonts w:ascii="Times New Roman" w:eastAsia="Times New Roman" w:hAnsi="Times New Roman" w:cs="Times New Roman"/>
          <w:snapToGrid w:val="0"/>
          <w:sz w:val="28"/>
          <w:lang w:val="uk-UA" w:eastAsia="ru-RU"/>
        </w:rPr>
        <w:t>у</w:t>
      </w:r>
      <w:bookmarkEnd w:id="50"/>
      <w:r w:rsidRPr="007B58FF">
        <w:rPr>
          <w:rFonts w:ascii="Times New Roman" w:eastAsia="Times New Roman" w:hAnsi="Times New Roman" w:cs="Times New Roman"/>
          <w:snapToGrid w:val="0"/>
          <w:sz w:val="28"/>
          <w:lang w:val="uk-UA" w:eastAsia="ru-RU"/>
        </w:rPr>
        <w:t>вання. У залежності ві</w:t>
      </w:r>
      <w:bookmarkStart w:id="51" w:name="OCRUncertain2123"/>
      <w:r w:rsidRPr="007B58FF">
        <w:rPr>
          <w:rFonts w:ascii="Times New Roman" w:eastAsia="Times New Roman" w:hAnsi="Times New Roman" w:cs="Times New Roman"/>
          <w:snapToGrid w:val="0"/>
          <w:sz w:val="28"/>
          <w:lang w:val="uk-UA" w:eastAsia="ru-RU"/>
        </w:rPr>
        <w:t>д</w:t>
      </w:r>
      <w:bookmarkEnd w:id="51"/>
      <w:r w:rsidRPr="007B58FF">
        <w:rPr>
          <w:rFonts w:ascii="Times New Roman" w:eastAsia="Times New Roman" w:hAnsi="Times New Roman" w:cs="Times New Roman"/>
          <w:snapToGrid w:val="0"/>
          <w:sz w:val="28"/>
          <w:lang w:val="uk-UA" w:eastAsia="ru-RU"/>
        </w:rPr>
        <w:t xml:space="preserve"> ступеня ч</w:t>
      </w:r>
      <w:bookmarkStart w:id="52" w:name="OCRUncertain2124"/>
      <w:r w:rsidRPr="007B58FF">
        <w:rPr>
          <w:rFonts w:ascii="Times New Roman" w:eastAsia="Times New Roman" w:hAnsi="Times New Roman" w:cs="Times New Roman"/>
          <w:snapToGrid w:val="0"/>
          <w:sz w:val="28"/>
          <w:lang w:val="uk-UA" w:eastAsia="ru-RU"/>
        </w:rPr>
        <w:t>у</w:t>
      </w:r>
      <w:bookmarkEnd w:id="52"/>
      <w:r w:rsidRPr="007B58FF">
        <w:rPr>
          <w:rFonts w:ascii="Times New Roman" w:eastAsia="Times New Roman" w:hAnsi="Times New Roman" w:cs="Times New Roman"/>
          <w:snapToGrid w:val="0"/>
          <w:sz w:val="28"/>
          <w:lang w:val="uk-UA" w:eastAsia="ru-RU"/>
        </w:rPr>
        <w:t xml:space="preserve">тливості </w:t>
      </w:r>
      <w:bookmarkStart w:id="53" w:name="OCRUncertain2126"/>
      <w:r w:rsidRPr="007B58FF">
        <w:rPr>
          <w:rFonts w:ascii="Times New Roman" w:eastAsia="Times New Roman" w:hAnsi="Times New Roman" w:cs="Times New Roman"/>
          <w:snapToGrid w:val="0"/>
          <w:sz w:val="28"/>
          <w:lang w:val="uk-UA" w:eastAsia="ru-RU"/>
        </w:rPr>
        <w:t>в</w:t>
      </w:r>
      <w:bookmarkEnd w:id="53"/>
      <w:r w:rsidRPr="007B58FF">
        <w:rPr>
          <w:rFonts w:ascii="Times New Roman" w:eastAsia="Times New Roman" w:hAnsi="Times New Roman" w:cs="Times New Roman"/>
          <w:snapToGrid w:val="0"/>
          <w:sz w:val="28"/>
          <w:lang w:val="uk-UA" w:eastAsia="ru-RU"/>
        </w:rPr>
        <w:t>и</w:t>
      </w:r>
      <w:bookmarkStart w:id="54" w:name="OCRUncertain2127"/>
      <w:r w:rsidRPr="007B58FF">
        <w:rPr>
          <w:rFonts w:ascii="Times New Roman" w:eastAsia="Times New Roman" w:hAnsi="Times New Roman" w:cs="Times New Roman"/>
          <w:snapToGrid w:val="0"/>
          <w:sz w:val="28"/>
          <w:lang w:val="uk-UA" w:eastAsia="ru-RU"/>
        </w:rPr>
        <w:t>р</w:t>
      </w:r>
      <w:bookmarkEnd w:id="54"/>
      <w:r w:rsidRPr="007B58FF">
        <w:rPr>
          <w:rFonts w:ascii="Times New Roman" w:eastAsia="Times New Roman" w:hAnsi="Times New Roman" w:cs="Times New Roman"/>
          <w:snapToGrid w:val="0"/>
          <w:sz w:val="28"/>
          <w:lang w:val="uk-UA" w:eastAsia="ru-RU"/>
        </w:rPr>
        <w:t>обни</w:t>
      </w:r>
      <w:bookmarkStart w:id="55" w:name="OCRUncertain2128"/>
      <w:r w:rsidRPr="007B58FF">
        <w:rPr>
          <w:rFonts w:ascii="Times New Roman" w:eastAsia="Times New Roman" w:hAnsi="Times New Roman" w:cs="Times New Roman"/>
          <w:snapToGrid w:val="0"/>
          <w:sz w:val="28"/>
          <w:lang w:val="uk-UA" w:eastAsia="ru-RU"/>
        </w:rPr>
        <w:t>ч</w:t>
      </w:r>
      <w:bookmarkEnd w:id="55"/>
      <w:r w:rsidRPr="007B58FF">
        <w:rPr>
          <w:rFonts w:ascii="Times New Roman" w:eastAsia="Times New Roman" w:hAnsi="Times New Roman" w:cs="Times New Roman"/>
          <w:snapToGrid w:val="0"/>
          <w:sz w:val="28"/>
          <w:lang w:val="uk-UA" w:eastAsia="ru-RU"/>
        </w:rPr>
        <w:t>их систе</w:t>
      </w:r>
      <w:bookmarkStart w:id="56" w:name="OCRUncertain2129"/>
      <w:r w:rsidRPr="007B58FF">
        <w:rPr>
          <w:rFonts w:ascii="Times New Roman" w:eastAsia="Times New Roman" w:hAnsi="Times New Roman" w:cs="Times New Roman"/>
          <w:snapToGrid w:val="0"/>
          <w:sz w:val="28"/>
          <w:lang w:val="uk-UA" w:eastAsia="ru-RU"/>
        </w:rPr>
        <w:t>м</w:t>
      </w:r>
      <w:bookmarkEnd w:id="56"/>
      <w:r w:rsidRPr="007B58FF">
        <w:rPr>
          <w:rFonts w:ascii="Times New Roman" w:eastAsia="Times New Roman" w:hAnsi="Times New Roman" w:cs="Times New Roman"/>
          <w:snapToGrid w:val="0"/>
          <w:sz w:val="28"/>
          <w:lang w:val="uk-UA" w:eastAsia="ru-RU"/>
        </w:rPr>
        <w:t xml:space="preserve"> до зміни </w:t>
      </w:r>
      <w:bookmarkStart w:id="57" w:name="OCRUncertain2130"/>
      <w:r w:rsidRPr="007B58FF">
        <w:rPr>
          <w:rFonts w:ascii="Times New Roman" w:eastAsia="Times New Roman" w:hAnsi="Times New Roman" w:cs="Times New Roman"/>
          <w:snapToGrid w:val="0"/>
          <w:sz w:val="28"/>
          <w:lang w:val="uk-UA" w:eastAsia="ru-RU"/>
        </w:rPr>
        <w:t>рівня</w:t>
      </w:r>
      <w:bookmarkEnd w:id="57"/>
      <w:r w:rsidRPr="007B58FF">
        <w:rPr>
          <w:rFonts w:ascii="Times New Roman" w:eastAsia="Times New Roman" w:hAnsi="Times New Roman" w:cs="Times New Roman"/>
          <w:snapToGrid w:val="0"/>
          <w:sz w:val="28"/>
          <w:lang w:val="uk-UA" w:eastAsia="ru-RU"/>
        </w:rPr>
        <w:t xml:space="preserve"> інте</w:t>
      </w:r>
      <w:bookmarkStart w:id="58" w:name="OCRUncertain2131"/>
      <w:r w:rsidRPr="007B58FF">
        <w:rPr>
          <w:rFonts w:ascii="Times New Roman" w:eastAsia="Times New Roman" w:hAnsi="Times New Roman" w:cs="Times New Roman"/>
          <w:snapToGrid w:val="0"/>
          <w:sz w:val="28"/>
          <w:lang w:val="uk-UA" w:eastAsia="ru-RU"/>
        </w:rPr>
        <w:t>н</w:t>
      </w:r>
      <w:bookmarkEnd w:id="58"/>
      <w:r w:rsidRPr="007B58FF">
        <w:rPr>
          <w:rFonts w:ascii="Times New Roman" w:eastAsia="Times New Roman" w:hAnsi="Times New Roman" w:cs="Times New Roman"/>
          <w:snapToGrid w:val="0"/>
          <w:sz w:val="28"/>
          <w:lang w:val="uk-UA" w:eastAsia="ru-RU"/>
        </w:rPr>
        <w:t>си</w:t>
      </w:r>
      <w:bookmarkStart w:id="59" w:name="OCRUncertain2132"/>
      <w:r w:rsidRPr="007B58FF">
        <w:rPr>
          <w:rFonts w:ascii="Times New Roman" w:eastAsia="Times New Roman" w:hAnsi="Times New Roman" w:cs="Times New Roman"/>
          <w:snapToGrid w:val="0"/>
          <w:sz w:val="28"/>
          <w:lang w:val="uk-UA" w:eastAsia="ru-RU"/>
        </w:rPr>
        <w:t>ф</w:t>
      </w:r>
      <w:bookmarkEnd w:id="59"/>
      <w:r w:rsidRPr="007B58FF">
        <w:rPr>
          <w:rFonts w:ascii="Times New Roman" w:eastAsia="Times New Roman" w:hAnsi="Times New Roman" w:cs="Times New Roman"/>
          <w:snapToGrid w:val="0"/>
          <w:sz w:val="28"/>
          <w:lang w:val="uk-UA" w:eastAsia="ru-RU"/>
        </w:rPr>
        <w:t xml:space="preserve">ікації економічної </w:t>
      </w:r>
      <w:bookmarkStart w:id="60" w:name="OCRUncertain2133"/>
      <w:r w:rsidRPr="007B58FF">
        <w:rPr>
          <w:rFonts w:ascii="Times New Roman" w:eastAsia="Times New Roman" w:hAnsi="Times New Roman" w:cs="Times New Roman"/>
          <w:snapToGrid w:val="0"/>
          <w:sz w:val="28"/>
          <w:lang w:val="uk-UA" w:eastAsia="ru-RU"/>
        </w:rPr>
        <w:t>д</w:t>
      </w:r>
      <w:bookmarkEnd w:id="60"/>
      <w:r w:rsidRPr="007B58FF">
        <w:rPr>
          <w:rFonts w:ascii="Times New Roman" w:eastAsia="Times New Roman" w:hAnsi="Times New Roman" w:cs="Times New Roman"/>
          <w:snapToGrid w:val="0"/>
          <w:sz w:val="28"/>
          <w:lang w:val="uk-UA" w:eastAsia="ru-RU"/>
        </w:rPr>
        <w:t xml:space="preserve">іяльності можна виділити </w:t>
      </w:r>
      <w:bookmarkStart w:id="61" w:name="OCRUncertain2134"/>
      <w:r w:rsidRPr="007B58FF">
        <w:rPr>
          <w:rFonts w:ascii="Times New Roman" w:eastAsia="Times New Roman" w:hAnsi="Times New Roman" w:cs="Times New Roman"/>
          <w:snapToGrid w:val="0"/>
          <w:sz w:val="28"/>
          <w:lang w:val="uk-UA" w:eastAsia="ru-RU"/>
        </w:rPr>
        <w:t>різні</w:t>
      </w:r>
      <w:bookmarkEnd w:id="61"/>
      <w:r w:rsidRPr="007B58FF">
        <w:rPr>
          <w:rFonts w:ascii="Times New Roman" w:eastAsia="Times New Roman" w:hAnsi="Times New Roman" w:cs="Times New Roman"/>
          <w:snapToGrid w:val="0"/>
          <w:sz w:val="28"/>
          <w:lang w:val="uk-UA" w:eastAsia="ru-RU"/>
        </w:rPr>
        <w:t xml:space="preserve"> типи позитивної інтенси</w:t>
      </w:r>
      <w:bookmarkStart w:id="62" w:name="OCRUncertain2135"/>
      <w:r w:rsidRPr="007B58FF">
        <w:rPr>
          <w:rFonts w:ascii="Times New Roman" w:eastAsia="Times New Roman" w:hAnsi="Times New Roman" w:cs="Times New Roman"/>
          <w:snapToGrid w:val="0"/>
          <w:sz w:val="28"/>
          <w:lang w:val="uk-UA" w:eastAsia="ru-RU"/>
        </w:rPr>
        <w:t>ф</w:t>
      </w:r>
      <w:bookmarkEnd w:id="62"/>
      <w:r w:rsidRPr="007B58FF">
        <w:rPr>
          <w:rFonts w:ascii="Times New Roman" w:eastAsia="Times New Roman" w:hAnsi="Times New Roman" w:cs="Times New Roman"/>
          <w:snapToGrid w:val="0"/>
          <w:sz w:val="28"/>
          <w:lang w:val="uk-UA" w:eastAsia="ru-RU"/>
        </w:rPr>
        <w:t>ікаційної е</w:t>
      </w:r>
      <w:bookmarkStart w:id="63" w:name="OCRUncertain2136"/>
      <w:r w:rsidRPr="007B58FF">
        <w:rPr>
          <w:rFonts w:ascii="Times New Roman" w:eastAsia="Times New Roman" w:hAnsi="Times New Roman" w:cs="Times New Roman"/>
          <w:snapToGrid w:val="0"/>
          <w:sz w:val="28"/>
          <w:lang w:val="uk-UA" w:eastAsia="ru-RU"/>
        </w:rPr>
        <w:t>ф</w:t>
      </w:r>
      <w:bookmarkEnd w:id="63"/>
      <w:r w:rsidRPr="007B58FF">
        <w:rPr>
          <w:rFonts w:ascii="Times New Roman" w:eastAsia="Times New Roman" w:hAnsi="Times New Roman" w:cs="Times New Roman"/>
          <w:snapToGrid w:val="0"/>
          <w:sz w:val="28"/>
          <w:lang w:val="uk-UA" w:eastAsia="ru-RU"/>
        </w:rPr>
        <w:t>екти</w:t>
      </w:r>
      <w:bookmarkStart w:id="64" w:name="OCRUncertain2137"/>
      <w:r w:rsidRPr="007B58FF">
        <w:rPr>
          <w:rFonts w:ascii="Times New Roman" w:eastAsia="Times New Roman" w:hAnsi="Times New Roman" w:cs="Times New Roman"/>
          <w:snapToGrid w:val="0"/>
          <w:sz w:val="28"/>
          <w:lang w:val="uk-UA" w:eastAsia="ru-RU"/>
        </w:rPr>
        <w:t>в</w:t>
      </w:r>
      <w:bookmarkEnd w:id="64"/>
      <w:r w:rsidRPr="007B58FF">
        <w:rPr>
          <w:rFonts w:ascii="Times New Roman" w:eastAsia="Times New Roman" w:hAnsi="Times New Roman" w:cs="Times New Roman"/>
          <w:snapToGrid w:val="0"/>
          <w:sz w:val="28"/>
          <w:lang w:val="uk-UA" w:eastAsia="ru-RU"/>
        </w:rPr>
        <w:t>ності ви</w:t>
      </w:r>
      <w:bookmarkStart w:id="65" w:name="OCRUncertain2138"/>
      <w:r w:rsidRPr="007B58FF">
        <w:rPr>
          <w:rFonts w:ascii="Times New Roman" w:eastAsia="Times New Roman" w:hAnsi="Times New Roman" w:cs="Times New Roman"/>
          <w:snapToGrid w:val="0"/>
          <w:sz w:val="28"/>
          <w:lang w:val="uk-UA" w:eastAsia="ru-RU"/>
        </w:rPr>
        <w:t>р</w:t>
      </w:r>
      <w:bookmarkEnd w:id="65"/>
      <w:r w:rsidRPr="007B58FF">
        <w:rPr>
          <w:rFonts w:ascii="Times New Roman" w:eastAsia="Times New Roman" w:hAnsi="Times New Roman" w:cs="Times New Roman"/>
          <w:snapToGrid w:val="0"/>
          <w:sz w:val="28"/>
          <w:lang w:val="uk-UA" w:eastAsia="ru-RU"/>
        </w:rPr>
        <w:t>обни</w:t>
      </w:r>
      <w:bookmarkStart w:id="66" w:name="OCRUncertain2139"/>
      <w:r w:rsidRPr="007B58FF">
        <w:rPr>
          <w:rFonts w:ascii="Times New Roman" w:eastAsia="Times New Roman" w:hAnsi="Times New Roman" w:cs="Times New Roman"/>
          <w:snapToGrid w:val="0"/>
          <w:sz w:val="28"/>
          <w:lang w:val="uk-UA" w:eastAsia="ru-RU"/>
        </w:rPr>
        <w:t>ч</w:t>
      </w:r>
      <w:bookmarkEnd w:id="66"/>
      <w:r w:rsidRPr="007B58FF">
        <w:rPr>
          <w:rFonts w:ascii="Times New Roman" w:eastAsia="Times New Roman" w:hAnsi="Times New Roman" w:cs="Times New Roman"/>
          <w:snapToGrid w:val="0"/>
          <w:sz w:val="28"/>
          <w:lang w:val="uk-UA" w:eastAsia="ru-RU"/>
        </w:rPr>
        <w:t xml:space="preserve">их систем: </w:t>
      </w:r>
      <w:bookmarkStart w:id="67" w:name="OCRUncertain2141"/>
      <w:r w:rsidRPr="007B58FF">
        <w:rPr>
          <w:rFonts w:ascii="Times New Roman" w:eastAsia="Times New Roman" w:hAnsi="Times New Roman" w:cs="Times New Roman"/>
          <w:snapToGrid w:val="0"/>
          <w:sz w:val="28"/>
          <w:lang w:val="uk-UA" w:eastAsia="ru-RU"/>
        </w:rPr>
        <w:t>абсолютно</w:t>
      </w:r>
      <w:bookmarkEnd w:id="67"/>
      <w:r w:rsidRPr="007B58FF">
        <w:rPr>
          <w:rFonts w:ascii="Times New Roman" w:eastAsia="Times New Roman" w:hAnsi="Times New Roman" w:cs="Times New Roman"/>
          <w:snapToGrid w:val="0"/>
          <w:sz w:val="28"/>
          <w:lang w:val="uk-UA" w:eastAsia="ru-RU"/>
        </w:rPr>
        <w:t xml:space="preserve"> нееласти</w:t>
      </w:r>
      <w:bookmarkStart w:id="68" w:name="OCRUncertain2142"/>
      <w:r w:rsidRPr="007B58FF">
        <w:rPr>
          <w:rFonts w:ascii="Times New Roman" w:eastAsia="Times New Roman" w:hAnsi="Times New Roman" w:cs="Times New Roman"/>
          <w:snapToGrid w:val="0"/>
          <w:sz w:val="28"/>
          <w:lang w:val="uk-UA" w:eastAsia="ru-RU"/>
        </w:rPr>
        <w:t>ч</w:t>
      </w:r>
      <w:bookmarkEnd w:id="68"/>
      <w:r w:rsidRPr="007B58FF">
        <w:rPr>
          <w:rFonts w:ascii="Times New Roman" w:eastAsia="Times New Roman" w:hAnsi="Times New Roman" w:cs="Times New Roman"/>
          <w:snapToGrid w:val="0"/>
          <w:sz w:val="28"/>
          <w:lang w:val="uk-UA" w:eastAsia="ru-RU"/>
        </w:rPr>
        <w:t>н</w:t>
      </w:r>
      <w:bookmarkStart w:id="69" w:name="OCRUncertain2143"/>
      <w:r w:rsidRPr="007B58FF">
        <w:rPr>
          <w:rFonts w:ascii="Times New Roman" w:eastAsia="Times New Roman" w:hAnsi="Times New Roman" w:cs="Times New Roman"/>
          <w:snapToGrid w:val="0"/>
          <w:sz w:val="28"/>
          <w:lang w:val="uk-UA" w:eastAsia="ru-RU"/>
        </w:rPr>
        <w:t>у,</w:t>
      </w:r>
      <w:bookmarkEnd w:id="69"/>
      <w:r w:rsidRPr="007B58FF">
        <w:rPr>
          <w:rFonts w:ascii="Times New Roman" w:eastAsia="Times New Roman" w:hAnsi="Times New Roman" w:cs="Times New Roman"/>
          <w:snapToGrid w:val="0"/>
          <w:sz w:val="28"/>
          <w:lang w:val="uk-UA" w:eastAsia="ru-RU"/>
        </w:rPr>
        <w:t xml:space="preserve"> гіпоеласти</w:t>
      </w:r>
      <w:bookmarkStart w:id="70" w:name="OCRUncertain2145"/>
      <w:r w:rsidRPr="007B58FF">
        <w:rPr>
          <w:rFonts w:ascii="Times New Roman" w:eastAsia="Times New Roman" w:hAnsi="Times New Roman" w:cs="Times New Roman"/>
          <w:snapToGrid w:val="0"/>
          <w:sz w:val="28"/>
          <w:lang w:val="uk-UA" w:eastAsia="ru-RU"/>
        </w:rPr>
        <w:t>чн</w:t>
      </w:r>
      <w:bookmarkEnd w:id="70"/>
      <w:r w:rsidRPr="007B58FF">
        <w:rPr>
          <w:rFonts w:ascii="Times New Roman" w:eastAsia="Times New Roman" w:hAnsi="Times New Roman" w:cs="Times New Roman"/>
          <w:snapToGrid w:val="0"/>
          <w:sz w:val="28"/>
          <w:lang w:val="uk-UA" w:eastAsia="ru-RU"/>
        </w:rPr>
        <w:t xml:space="preserve">у, еластичну, гіпереластичну, </w:t>
      </w:r>
      <w:bookmarkStart w:id="71" w:name="OCRUncertain2149"/>
      <w:r w:rsidRPr="007B58FF">
        <w:rPr>
          <w:rFonts w:ascii="Times New Roman" w:eastAsia="Times New Roman" w:hAnsi="Times New Roman" w:cs="Times New Roman"/>
          <w:snapToGrid w:val="0"/>
          <w:sz w:val="28"/>
          <w:lang w:val="uk-UA" w:eastAsia="ru-RU"/>
        </w:rPr>
        <w:t>метагіпереластичну,</w:t>
      </w:r>
      <w:bookmarkEnd w:id="71"/>
      <w:r w:rsidRPr="007B58FF">
        <w:rPr>
          <w:rFonts w:ascii="Times New Roman" w:eastAsia="Times New Roman" w:hAnsi="Times New Roman" w:cs="Times New Roman"/>
          <w:snapToGrid w:val="0"/>
          <w:sz w:val="28"/>
          <w:lang w:val="uk-UA" w:eastAsia="ru-RU"/>
        </w:rPr>
        <w:t xml:space="preserve"> абсол</w:t>
      </w:r>
      <w:bookmarkStart w:id="72" w:name="OCRUncertain2150"/>
      <w:r w:rsidRPr="007B58FF">
        <w:rPr>
          <w:rFonts w:ascii="Times New Roman" w:eastAsia="Times New Roman" w:hAnsi="Times New Roman" w:cs="Times New Roman"/>
          <w:snapToGrid w:val="0"/>
          <w:sz w:val="28"/>
          <w:lang w:val="uk-UA" w:eastAsia="ru-RU"/>
        </w:rPr>
        <w:t>ю</w:t>
      </w:r>
      <w:bookmarkEnd w:id="72"/>
      <w:r w:rsidRPr="007B58FF">
        <w:rPr>
          <w:rFonts w:ascii="Times New Roman" w:eastAsia="Times New Roman" w:hAnsi="Times New Roman" w:cs="Times New Roman"/>
          <w:snapToGrid w:val="0"/>
          <w:sz w:val="28"/>
          <w:lang w:val="uk-UA" w:eastAsia="ru-RU"/>
        </w:rPr>
        <w:t xml:space="preserve">тно еластичну </w:t>
      </w:r>
      <w:bookmarkStart w:id="73" w:name="OCRUncertain2151"/>
      <w:r w:rsidRPr="007B58FF">
        <w:rPr>
          <w:rFonts w:ascii="Times New Roman" w:eastAsia="Times New Roman" w:hAnsi="Times New Roman" w:cs="Times New Roman"/>
          <w:snapToGrid w:val="0"/>
          <w:sz w:val="28"/>
          <w:lang w:val="uk-UA" w:eastAsia="ru-RU"/>
        </w:rPr>
        <w:t>інтенсифікаційну</w:t>
      </w:r>
      <w:bookmarkEnd w:id="73"/>
      <w:r w:rsidRPr="007B58FF">
        <w:rPr>
          <w:rFonts w:ascii="Times New Roman" w:eastAsia="Times New Roman" w:hAnsi="Times New Roman" w:cs="Times New Roman"/>
          <w:snapToGrid w:val="0"/>
          <w:sz w:val="28"/>
          <w:lang w:val="uk-UA" w:eastAsia="ru-RU"/>
        </w:rPr>
        <w:t xml:space="preserve"> економічну ефективність. </w:t>
      </w:r>
      <w:bookmarkStart w:id="74" w:name="OCRUncertain2152"/>
      <w:r w:rsidRPr="007B58FF">
        <w:rPr>
          <w:rFonts w:ascii="Times New Roman" w:eastAsia="Times New Roman" w:hAnsi="Times New Roman" w:cs="Times New Roman"/>
          <w:snapToGrid w:val="0"/>
          <w:sz w:val="28"/>
          <w:lang w:val="uk-UA" w:eastAsia="ru-RU"/>
        </w:rPr>
        <w:t>А</w:t>
      </w:r>
      <w:bookmarkEnd w:id="74"/>
      <w:r w:rsidRPr="007B58FF">
        <w:rPr>
          <w:rFonts w:ascii="Times New Roman" w:eastAsia="Times New Roman" w:hAnsi="Times New Roman" w:cs="Times New Roman"/>
          <w:snapToGrid w:val="0"/>
          <w:sz w:val="28"/>
          <w:lang w:val="uk-UA" w:eastAsia="ru-RU"/>
        </w:rPr>
        <w:t>бсол</w:t>
      </w:r>
      <w:bookmarkStart w:id="75" w:name="OCRUncertain2153"/>
      <w:r w:rsidRPr="007B58FF">
        <w:rPr>
          <w:rFonts w:ascii="Times New Roman" w:eastAsia="Times New Roman" w:hAnsi="Times New Roman" w:cs="Times New Roman"/>
          <w:snapToGrid w:val="0"/>
          <w:sz w:val="28"/>
          <w:lang w:val="uk-UA" w:eastAsia="ru-RU"/>
        </w:rPr>
        <w:t>ю</w:t>
      </w:r>
      <w:bookmarkEnd w:id="75"/>
      <w:r w:rsidRPr="007B58FF">
        <w:rPr>
          <w:rFonts w:ascii="Times New Roman" w:eastAsia="Times New Roman" w:hAnsi="Times New Roman" w:cs="Times New Roman"/>
          <w:snapToGrid w:val="0"/>
          <w:sz w:val="28"/>
          <w:lang w:val="uk-UA" w:eastAsia="ru-RU"/>
        </w:rPr>
        <w:t>тно еластично</w:t>
      </w:r>
      <w:bookmarkStart w:id="76" w:name="OCRUncertain2154"/>
      <w:r w:rsidRPr="007B58FF">
        <w:rPr>
          <w:rFonts w:ascii="Times New Roman" w:eastAsia="Times New Roman" w:hAnsi="Times New Roman" w:cs="Times New Roman"/>
          <w:snapToGrid w:val="0"/>
          <w:sz w:val="28"/>
          <w:lang w:val="uk-UA" w:eastAsia="ru-RU"/>
        </w:rPr>
        <w:t>ю</w:t>
      </w:r>
      <w:bookmarkEnd w:id="76"/>
      <w:r w:rsidRPr="007B58FF">
        <w:rPr>
          <w:rFonts w:ascii="Times New Roman" w:eastAsia="Times New Roman" w:hAnsi="Times New Roman" w:cs="Times New Roman"/>
          <w:snapToGrid w:val="0"/>
          <w:sz w:val="28"/>
          <w:lang w:val="uk-UA" w:eastAsia="ru-RU"/>
        </w:rPr>
        <w:t xml:space="preserve"> чи абсол</w:t>
      </w:r>
      <w:bookmarkStart w:id="77" w:name="OCRUncertain2155"/>
      <w:r w:rsidRPr="007B58FF">
        <w:rPr>
          <w:rFonts w:ascii="Times New Roman" w:eastAsia="Times New Roman" w:hAnsi="Times New Roman" w:cs="Times New Roman"/>
          <w:snapToGrid w:val="0"/>
          <w:sz w:val="28"/>
          <w:lang w:val="uk-UA" w:eastAsia="ru-RU"/>
        </w:rPr>
        <w:t>ю</w:t>
      </w:r>
      <w:bookmarkEnd w:id="77"/>
      <w:r w:rsidRPr="007B58FF">
        <w:rPr>
          <w:rFonts w:ascii="Times New Roman" w:eastAsia="Times New Roman" w:hAnsi="Times New Roman" w:cs="Times New Roman"/>
          <w:snapToGrid w:val="0"/>
          <w:sz w:val="28"/>
          <w:lang w:val="uk-UA" w:eastAsia="ru-RU"/>
        </w:rPr>
        <w:t>тно нееластично</w:t>
      </w:r>
      <w:bookmarkStart w:id="78" w:name="OCRUncertain2156"/>
      <w:r w:rsidRPr="007B58FF">
        <w:rPr>
          <w:rFonts w:ascii="Times New Roman" w:eastAsia="Times New Roman" w:hAnsi="Times New Roman" w:cs="Times New Roman"/>
          <w:snapToGrid w:val="0"/>
          <w:sz w:val="28"/>
          <w:lang w:val="uk-UA" w:eastAsia="ru-RU"/>
        </w:rPr>
        <w:t>ю</w:t>
      </w:r>
      <w:bookmarkEnd w:id="78"/>
      <w:r w:rsidRPr="007B58FF">
        <w:rPr>
          <w:rFonts w:ascii="Times New Roman" w:eastAsia="Times New Roman" w:hAnsi="Times New Roman" w:cs="Times New Roman"/>
          <w:snapToGrid w:val="0"/>
          <w:sz w:val="28"/>
          <w:lang w:val="uk-UA" w:eastAsia="ru-RU"/>
        </w:rPr>
        <w:t xml:space="preserve"> вона є лише теоретично</w:t>
      </w:r>
      <w:bookmarkStart w:id="79" w:name="OCRUncertain2157"/>
      <w:r w:rsidRPr="007B58FF">
        <w:rPr>
          <w:rFonts w:ascii="Times New Roman" w:eastAsia="Times New Roman" w:hAnsi="Times New Roman" w:cs="Times New Roman"/>
          <w:snapToGrid w:val="0"/>
          <w:sz w:val="28"/>
          <w:lang w:val="uk-UA" w:eastAsia="ru-RU"/>
        </w:rPr>
        <w:t>.</w:t>
      </w:r>
      <w:bookmarkEnd w:id="79"/>
      <w:r w:rsidRPr="007B58FF">
        <w:rPr>
          <w:rFonts w:ascii="Times New Roman" w:eastAsia="Times New Roman" w:hAnsi="Times New Roman" w:cs="Times New Roman"/>
          <w:snapToGrid w:val="0"/>
          <w:sz w:val="28"/>
          <w:lang w:val="uk-UA" w:eastAsia="ru-RU"/>
        </w:rPr>
        <w:t xml:space="preserve"> У реальні</w:t>
      </w:r>
      <w:bookmarkStart w:id="80" w:name="OCRUncertain2158"/>
      <w:r w:rsidRPr="007B58FF">
        <w:rPr>
          <w:rFonts w:ascii="Times New Roman" w:eastAsia="Times New Roman" w:hAnsi="Times New Roman" w:cs="Times New Roman"/>
          <w:snapToGrid w:val="0"/>
          <w:sz w:val="28"/>
          <w:lang w:val="uk-UA" w:eastAsia="ru-RU"/>
        </w:rPr>
        <w:t>й</w:t>
      </w:r>
      <w:bookmarkEnd w:id="80"/>
      <w:r w:rsidRPr="007B58FF">
        <w:rPr>
          <w:rFonts w:ascii="Times New Roman" w:eastAsia="Times New Roman" w:hAnsi="Times New Roman" w:cs="Times New Roman"/>
          <w:snapToGrid w:val="0"/>
          <w:sz w:val="28"/>
          <w:lang w:val="uk-UA" w:eastAsia="ru-RU"/>
        </w:rPr>
        <w:t xml:space="preserve"> практиці господар</w:t>
      </w:r>
      <w:bookmarkStart w:id="81" w:name="OCRUncertain2159"/>
      <w:r w:rsidRPr="007B58FF">
        <w:rPr>
          <w:rFonts w:ascii="Times New Roman" w:eastAsia="Times New Roman" w:hAnsi="Times New Roman" w:cs="Times New Roman"/>
          <w:snapToGrid w:val="0"/>
          <w:sz w:val="28"/>
          <w:lang w:val="uk-UA" w:eastAsia="ru-RU"/>
        </w:rPr>
        <w:t>ю</w:t>
      </w:r>
      <w:bookmarkEnd w:id="81"/>
      <w:r w:rsidRPr="007B58FF">
        <w:rPr>
          <w:rFonts w:ascii="Times New Roman" w:eastAsia="Times New Roman" w:hAnsi="Times New Roman" w:cs="Times New Roman"/>
          <w:snapToGrid w:val="0"/>
          <w:sz w:val="28"/>
          <w:lang w:val="uk-UA" w:eastAsia="ru-RU"/>
        </w:rPr>
        <w:t>вання найчастіше зустріча</w:t>
      </w:r>
      <w:bookmarkStart w:id="82" w:name="OCRUncertain2160"/>
      <w:r w:rsidRPr="007B58FF">
        <w:rPr>
          <w:rFonts w:ascii="Times New Roman" w:eastAsia="Times New Roman" w:hAnsi="Times New Roman" w:cs="Times New Roman"/>
          <w:snapToGrid w:val="0"/>
          <w:sz w:val="28"/>
          <w:lang w:val="uk-UA" w:eastAsia="ru-RU"/>
        </w:rPr>
        <w:t>ю</w:t>
      </w:r>
      <w:bookmarkEnd w:id="82"/>
      <w:r w:rsidRPr="007B58FF">
        <w:rPr>
          <w:rFonts w:ascii="Times New Roman" w:eastAsia="Times New Roman" w:hAnsi="Times New Roman" w:cs="Times New Roman"/>
          <w:snapToGrid w:val="0"/>
          <w:sz w:val="28"/>
          <w:lang w:val="uk-UA" w:eastAsia="ru-RU"/>
        </w:rPr>
        <w:t xml:space="preserve">ться виробничі системи з помірною або близькою до помірної еластичністю </w:t>
      </w:r>
      <w:bookmarkStart w:id="83" w:name="OCRUncertain2161"/>
      <w:r w:rsidRPr="007B58FF">
        <w:rPr>
          <w:rFonts w:ascii="Times New Roman" w:eastAsia="Times New Roman" w:hAnsi="Times New Roman" w:cs="Times New Roman"/>
          <w:snapToGrid w:val="0"/>
          <w:sz w:val="28"/>
          <w:lang w:val="uk-UA" w:eastAsia="ru-RU"/>
        </w:rPr>
        <w:t>інтенсифікаційної</w:t>
      </w:r>
      <w:bookmarkEnd w:id="83"/>
      <w:r w:rsidRPr="007B58FF">
        <w:rPr>
          <w:rFonts w:ascii="Times New Roman" w:eastAsia="Times New Roman" w:hAnsi="Times New Roman" w:cs="Times New Roman"/>
          <w:snapToGrid w:val="0"/>
          <w:sz w:val="28"/>
          <w:lang w:val="uk-UA" w:eastAsia="ru-RU"/>
        </w:rPr>
        <w:t xml:space="preserve"> економічної ефективності.</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Розвиток виробничих систем у національній економіці характеризу</w:t>
      </w:r>
      <w:bookmarkStart w:id="84" w:name="OCRUncertain2162"/>
      <w:r w:rsidRPr="007B58FF">
        <w:rPr>
          <w:rFonts w:ascii="Times New Roman" w:eastAsia="Times New Roman" w:hAnsi="Times New Roman" w:cs="Times New Roman"/>
          <w:snapToGrid w:val="0"/>
          <w:sz w:val="28"/>
          <w:lang w:val="uk-UA" w:eastAsia="ru-RU"/>
        </w:rPr>
        <w:t>є</w:t>
      </w:r>
      <w:bookmarkEnd w:id="84"/>
      <w:r w:rsidRPr="007B58FF">
        <w:rPr>
          <w:rFonts w:ascii="Times New Roman" w:eastAsia="Times New Roman" w:hAnsi="Times New Roman" w:cs="Times New Roman"/>
          <w:snapToGrid w:val="0"/>
          <w:sz w:val="28"/>
          <w:lang w:val="uk-UA" w:eastAsia="ru-RU"/>
        </w:rPr>
        <w:t xml:space="preserve">ться подальшим посиленням їх інтелектуалізації та соціалізації, які змінюють у відповідному напрямку структуру як інтегральних витрат, </w:t>
      </w:r>
      <w:bookmarkStart w:id="85" w:name="OCRUncertain2163"/>
      <w:r w:rsidRPr="007B58FF">
        <w:rPr>
          <w:rFonts w:ascii="Times New Roman" w:eastAsia="Times New Roman" w:hAnsi="Times New Roman" w:cs="Times New Roman"/>
          <w:snapToGrid w:val="0"/>
          <w:sz w:val="28"/>
          <w:lang w:val="uk-UA" w:eastAsia="ru-RU"/>
        </w:rPr>
        <w:t>так</w:t>
      </w:r>
      <w:bookmarkEnd w:id="85"/>
      <w:r w:rsidRPr="007B58FF">
        <w:rPr>
          <w:rFonts w:ascii="Times New Roman" w:eastAsia="Times New Roman" w:hAnsi="Times New Roman" w:cs="Times New Roman"/>
          <w:snapToGrid w:val="0"/>
          <w:sz w:val="28"/>
          <w:lang w:val="uk-UA" w:eastAsia="ru-RU"/>
        </w:rPr>
        <w:t xml:space="preserve"> і інт</w:t>
      </w:r>
      <w:bookmarkStart w:id="86" w:name="OCRUncertain2164"/>
      <w:r w:rsidRPr="007B58FF">
        <w:rPr>
          <w:rFonts w:ascii="Times New Roman" w:eastAsia="Times New Roman" w:hAnsi="Times New Roman" w:cs="Times New Roman"/>
          <w:snapToGrid w:val="0"/>
          <w:sz w:val="28"/>
          <w:lang w:val="uk-UA" w:eastAsia="ru-RU"/>
        </w:rPr>
        <w:t>е</w:t>
      </w:r>
      <w:bookmarkEnd w:id="86"/>
      <w:r w:rsidRPr="007B58FF">
        <w:rPr>
          <w:rFonts w:ascii="Times New Roman" w:eastAsia="Times New Roman" w:hAnsi="Times New Roman" w:cs="Times New Roman"/>
          <w:snapToGrid w:val="0"/>
          <w:sz w:val="28"/>
          <w:lang w:val="uk-UA" w:eastAsia="ru-RU"/>
        </w:rPr>
        <w:t>гральних результаті</w:t>
      </w:r>
      <w:bookmarkStart w:id="87" w:name="OCRUncertain2165"/>
      <w:r w:rsidRPr="007B58FF">
        <w:rPr>
          <w:rFonts w:ascii="Times New Roman" w:eastAsia="Times New Roman" w:hAnsi="Times New Roman" w:cs="Times New Roman"/>
          <w:snapToGrid w:val="0"/>
          <w:sz w:val="28"/>
          <w:lang w:val="uk-UA" w:eastAsia="ru-RU"/>
        </w:rPr>
        <w:t xml:space="preserve">в </w:t>
      </w:r>
      <w:bookmarkStart w:id="88" w:name="OCRUncertain2166"/>
      <w:bookmarkEnd w:id="87"/>
      <w:r w:rsidRPr="007B58FF">
        <w:rPr>
          <w:rFonts w:ascii="Times New Roman" w:eastAsia="Times New Roman" w:hAnsi="Times New Roman" w:cs="Times New Roman"/>
          <w:snapToGrid w:val="0"/>
          <w:sz w:val="28"/>
          <w:lang w:val="uk-UA" w:eastAsia="ru-RU"/>
        </w:rPr>
        <w:t>виробничої</w:t>
      </w:r>
      <w:bookmarkEnd w:id="88"/>
      <w:r w:rsidRPr="007B58FF">
        <w:rPr>
          <w:rFonts w:ascii="Times New Roman" w:eastAsia="Times New Roman" w:hAnsi="Times New Roman" w:cs="Times New Roman"/>
          <w:snapToGrid w:val="0"/>
          <w:sz w:val="28"/>
          <w:lang w:val="uk-UA" w:eastAsia="ru-RU"/>
        </w:rPr>
        <w:t xml:space="preserve"> системи. У скла</w:t>
      </w:r>
      <w:bookmarkStart w:id="89" w:name="OCRUncertain2167"/>
      <w:r w:rsidRPr="007B58FF">
        <w:rPr>
          <w:rFonts w:ascii="Times New Roman" w:eastAsia="Times New Roman" w:hAnsi="Times New Roman" w:cs="Times New Roman"/>
          <w:snapToGrid w:val="0"/>
          <w:sz w:val="28"/>
          <w:lang w:val="uk-UA" w:eastAsia="ru-RU"/>
        </w:rPr>
        <w:t>д</w:t>
      </w:r>
      <w:bookmarkEnd w:id="89"/>
      <w:r w:rsidRPr="007B58FF">
        <w:rPr>
          <w:rFonts w:ascii="Times New Roman" w:eastAsia="Times New Roman" w:hAnsi="Times New Roman" w:cs="Times New Roman"/>
          <w:snapToGrid w:val="0"/>
          <w:sz w:val="28"/>
          <w:lang w:val="uk-UA" w:eastAsia="ru-RU"/>
        </w:rPr>
        <w:t>і як інтелектуальних витрат, так і інтелектуальних результатів з’являються такі специфічні компоненти як соціально-інтелектуальні витрати та соціально-інтелектуальні результати. Соціалізація й інтелектуалізація виробничих систем порушу</w:t>
      </w:r>
      <w:bookmarkStart w:id="90" w:name="OCRUncertain2170"/>
      <w:r w:rsidRPr="007B58FF">
        <w:rPr>
          <w:rFonts w:ascii="Times New Roman" w:eastAsia="Times New Roman" w:hAnsi="Times New Roman" w:cs="Times New Roman"/>
          <w:snapToGrid w:val="0"/>
          <w:sz w:val="28"/>
          <w:lang w:val="uk-UA" w:eastAsia="ru-RU"/>
        </w:rPr>
        <w:t xml:space="preserve">є </w:t>
      </w:r>
      <w:bookmarkEnd w:id="90"/>
      <w:r w:rsidRPr="007B58FF">
        <w:rPr>
          <w:rFonts w:ascii="Times New Roman" w:eastAsia="Times New Roman" w:hAnsi="Times New Roman" w:cs="Times New Roman"/>
          <w:snapToGrid w:val="0"/>
          <w:sz w:val="28"/>
          <w:lang w:val="uk-UA" w:eastAsia="ru-RU"/>
        </w:rPr>
        <w:t xml:space="preserve">їх економічну та мікроекономічну рівновагу і трансформує рівняння економічної рівноваги в рівняння, </w:t>
      </w:r>
      <w:bookmarkStart w:id="91" w:name="OCRUncertain2171"/>
      <w:r w:rsidRPr="007B58FF">
        <w:rPr>
          <w:rFonts w:ascii="Times New Roman" w:eastAsia="Times New Roman" w:hAnsi="Times New Roman" w:cs="Times New Roman"/>
          <w:snapToGrid w:val="0"/>
          <w:sz w:val="28"/>
          <w:lang w:val="uk-UA" w:eastAsia="ru-RU"/>
        </w:rPr>
        <w:t>в якому</w:t>
      </w:r>
      <w:bookmarkEnd w:id="91"/>
      <w:r w:rsidRPr="007B58FF">
        <w:rPr>
          <w:rFonts w:ascii="Times New Roman" w:eastAsia="Times New Roman" w:hAnsi="Times New Roman" w:cs="Times New Roman"/>
          <w:snapToGrid w:val="0"/>
          <w:sz w:val="28"/>
          <w:lang w:val="uk-UA" w:eastAsia="ru-RU"/>
        </w:rPr>
        <w:t xml:space="preserve"> в складі загальних витрат відобра</w:t>
      </w:r>
      <w:bookmarkStart w:id="92" w:name="OCRUncertain2175"/>
      <w:r w:rsidRPr="007B58FF">
        <w:rPr>
          <w:rFonts w:ascii="Times New Roman" w:eastAsia="Times New Roman" w:hAnsi="Times New Roman" w:cs="Times New Roman"/>
          <w:snapToGrid w:val="0"/>
          <w:sz w:val="28"/>
          <w:lang w:val="uk-UA" w:eastAsia="ru-RU"/>
        </w:rPr>
        <w:t>ж</w:t>
      </w:r>
      <w:bookmarkEnd w:id="92"/>
      <w:r w:rsidRPr="007B58FF">
        <w:rPr>
          <w:rFonts w:ascii="Times New Roman" w:eastAsia="Times New Roman" w:hAnsi="Times New Roman" w:cs="Times New Roman"/>
          <w:snapToGrid w:val="0"/>
          <w:sz w:val="28"/>
          <w:lang w:val="uk-UA" w:eastAsia="ru-RU"/>
        </w:rPr>
        <w:t xml:space="preserve">аються не тільки економічні, але й </w:t>
      </w:r>
      <w:bookmarkStart w:id="93" w:name="OCRUncertain2176"/>
      <w:r w:rsidRPr="007B58FF">
        <w:rPr>
          <w:rFonts w:ascii="Times New Roman" w:eastAsia="Times New Roman" w:hAnsi="Times New Roman" w:cs="Times New Roman"/>
          <w:snapToGrid w:val="0"/>
          <w:sz w:val="28"/>
          <w:lang w:val="uk-UA" w:eastAsia="ru-RU"/>
        </w:rPr>
        <w:t>соціально-ін</w:t>
      </w:r>
      <w:bookmarkStart w:id="94" w:name="OCRUncertain2178"/>
      <w:bookmarkEnd w:id="93"/>
      <w:r w:rsidRPr="007B58FF">
        <w:rPr>
          <w:rFonts w:ascii="Times New Roman" w:eastAsia="Times New Roman" w:hAnsi="Times New Roman" w:cs="Times New Roman"/>
          <w:snapToGrid w:val="0"/>
          <w:sz w:val="28"/>
          <w:lang w:val="uk-UA" w:eastAsia="ru-RU"/>
        </w:rPr>
        <w:t>телектуальні</w:t>
      </w:r>
      <w:bookmarkEnd w:id="94"/>
      <w:r w:rsidRPr="007B58FF">
        <w:rPr>
          <w:rFonts w:ascii="Times New Roman" w:eastAsia="Times New Roman" w:hAnsi="Times New Roman" w:cs="Times New Roman"/>
          <w:snapToGrid w:val="0"/>
          <w:sz w:val="28"/>
          <w:lang w:val="uk-UA" w:eastAsia="ru-RU"/>
        </w:rPr>
        <w:t xml:space="preserve"> </w:t>
      </w:r>
      <w:bookmarkStart w:id="95" w:name="OCRUncertain2179"/>
      <w:r w:rsidRPr="007B58FF">
        <w:rPr>
          <w:rFonts w:ascii="Times New Roman" w:eastAsia="Times New Roman" w:hAnsi="Times New Roman" w:cs="Times New Roman"/>
          <w:snapToGrid w:val="0"/>
          <w:sz w:val="28"/>
          <w:lang w:val="uk-UA" w:eastAsia="ru-RU"/>
        </w:rPr>
        <w:t>витра</w:t>
      </w:r>
      <w:bookmarkStart w:id="96" w:name="OCRUncertain2180"/>
      <w:bookmarkEnd w:id="95"/>
      <w:r w:rsidRPr="007B58FF">
        <w:rPr>
          <w:rFonts w:ascii="Times New Roman" w:eastAsia="Times New Roman" w:hAnsi="Times New Roman" w:cs="Times New Roman"/>
          <w:snapToGrid w:val="0"/>
          <w:sz w:val="28"/>
          <w:lang w:val="uk-UA" w:eastAsia="ru-RU"/>
        </w:rPr>
        <w:t>ти,</w:t>
      </w:r>
      <w:bookmarkEnd w:id="96"/>
      <w:r w:rsidRPr="007B58FF">
        <w:rPr>
          <w:rFonts w:ascii="Times New Roman" w:eastAsia="Times New Roman" w:hAnsi="Times New Roman" w:cs="Times New Roman"/>
          <w:snapToGrid w:val="0"/>
          <w:sz w:val="28"/>
          <w:lang w:val="uk-UA" w:eastAsia="ru-RU"/>
        </w:rPr>
        <w:t xml:space="preserve"> а </w:t>
      </w:r>
      <w:bookmarkStart w:id="97" w:name="OCRUncertain2181"/>
      <w:r w:rsidRPr="007B58FF">
        <w:rPr>
          <w:rFonts w:ascii="Times New Roman" w:eastAsia="Times New Roman" w:hAnsi="Times New Roman" w:cs="Times New Roman"/>
          <w:snapToGrid w:val="0"/>
          <w:sz w:val="28"/>
          <w:lang w:val="uk-UA" w:eastAsia="ru-RU"/>
        </w:rPr>
        <w:t>в</w:t>
      </w:r>
      <w:bookmarkEnd w:id="97"/>
      <w:r w:rsidRPr="007B58FF">
        <w:rPr>
          <w:rFonts w:ascii="Times New Roman" w:eastAsia="Times New Roman" w:hAnsi="Times New Roman" w:cs="Times New Roman"/>
          <w:snapToGrid w:val="0"/>
          <w:sz w:val="28"/>
          <w:lang w:val="uk-UA" w:eastAsia="ru-RU"/>
        </w:rPr>
        <w:t xml:space="preserve"> </w:t>
      </w:r>
      <w:bookmarkStart w:id="98" w:name="OCRUncertain2182"/>
      <w:r w:rsidRPr="007B58FF">
        <w:rPr>
          <w:rFonts w:ascii="Times New Roman" w:eastAsia="Times New Roman" w:hAnsi="Times New Roman" w:cs="Times New Roman"/>
          <w:snapToGrid w:val="0"/>
          <w:sz w:val="28"/>
          <w:lang w:val="uk-UA" w:eastAsia="ru-RU"/>
        </w:rPr>
        <w:t>складі</w:t>
      </w:r>
      <w:bookmarkEnd w:id="98"/>
      <w:r w:rsidRPr="007B58FF">
        <w:rPr>
          <w:rFonts w:ascii="Times New Roman" w:eastAsia="Times New Roman" w:hAnsi="Times New Roman" w:cs="Times New Roman"/>
          <w:snapToGrid w:val="0"/>
          <w:sz w:val="28"/>
          <w:lang w:val="uk-UA" w:eastAsia="ru-RU"/>
        </w:rPr>
        <w:t xml:space="preserve"> інтеле</w:t>
      </w:r>
      <w:bookmarkStart w:id="99" w:name="OCRUncertain2183"/>
      <w:r w:rsidRPr="007B58FF">
        <w:rPr>
          <w:rFonts w:ascii="Times New Roman" w:eastAsia="Times New Roman" w:hAnsi="Times New Roman" w:cs="Times New Roman"/>
          <w:snapToGrid w:val="0"/>
          <w:sz w:val="28"/>
          <w:lang w:val="uk-UA" w:eastAsia="ru-RU"/>
        </w:rPr>
        <w:t>к</w:t>
      </w:r>
      <w:bookmarkEnd w:id="99"/>
      <w:r w:rsidRPr="007B58FF">
        <w:rPr>
          <w:rFonts w:ascii="Times New Roman" w:eastAsia="Times New Roman" w:hAnsi="Times New Roman" w:cs="Times New Roman"/>
          <w:snapToGrid w:val="0"/>
          <w:sz w:val="28"/>
          <w:lang w:val="uk-UA" w:eastAsia="ru-RU"/>
        </w:rPr>
        <w:t>ту</w:t>
      </w:r>
      <w:bookmarkStart w:id="100" w:name="OCRUncertain2184"/>
      <w:r w:rsidRPr="007B58FF">
        <w:rPr>
          <w:rFonts w:ascii="Times New Roman" w:eastAsia="Times New Roman" w:hAnsi="Times New Roman" w:cs="Times New Roman"/>
          <w:snapToGrid w:val="0"/>
          <w:sz w:val="28"/>
          <w:lang w:val="uk-UA" w:eastAsia="ru-RU"/>
        </w:rPr>
        <w:t>а</w:t>
      </w:r>
      <w:bookmarkEnd w:id="100"/>
      <w:r w:rsidRPr="007B58FF">
        <w:rPr>
          <w:rFonts w:ascii="Times New Roman" w:eastAsia="Times New Roman" w:hAnsi="Times New Roman" w:cs="Times New Roman"/>
          <w:snapToGrid w:val="0"/>
          <w:sz w:val="28"/>
          <w:lang w:val="uk-UA" w:eastAsia="ru-RU"/>
        </w:rPr>
        <w:t xml:space="preserve">льних </w:t>
      </w:r>
      <w:bookmarkStart w:id="101" w:name="OCRUncertain2185"/>
      <w:r w:rsidRPr="007B58FF">
        <w:rPr>
          <w:rFonts w:ascii="Times New Roman" w:eastAsia="Times New Roman" w:hAnsi="Times New Roman" w:cs="Times New Roman"/>
          <w:snapToGrid w:val="0"/>
          <w:sz w:val="28"/>
          <w:lang w:val="uk-UA" w:eastAsia="ru-RU"/>
        </w:rPr>
        <w:t>р</w:t>
      </w:r>
      <w:bookmarkEnd w:id="101"/>
      <w:r w:rsidRPr="007B58FF">
        <w:rPr>
          <w:rFonts w:ascii="Times New Roman" w:eastAsia="Times New Roman" w:hAnsi="Times New Roman" w:cs="Times New Roman"/>
          <w:snapToGrid w:val="0"/>
          <w:sz w:val="28"/>
          <w:lang w:val="uk-UA" w:eastAsia="ru-RU"/>
        </w:rPr>
        <w:t>ез</w:t>
      </w:r>
      <w:bookmarkStart w:id="102" w:name="OCRUncertain2186"/>
      <w:r w:rsidRPr="007B58FF">
        <w:rPr>
          <w:rFonts w:ascii="Times New Roman" w:eastAsia="Times New Roman" w:hAnsi="Times New Roman" w:cs="Times New Roman"/>
          <w:snapToGrid w:val="0"/>
          <w:sz w:val="28"/>
          <w:lang w:val="uk-UA" w:eastAsia="ru-RU"/>
        </w:rPr>
        <w:t>у</w:t>
      </w:r>
      <w:bookmarkEnd w:id="102"/>
      <w:r w:rsidRPr="007B58FF">
        <w:rPr>
          <w:rFonts w:ascii="Times New Roman" w:eastAsia="Times New Roman" w:hAnsi="Times New Roman" w:cs="Times New Roman"/>
          <w:snapToGrid w:val="0"/>
          <w:sz w:val="28"/>
          <w:lang w:val="uk-UA" w:eastAsia="ru-RU"/>
        </w:rPr>
        <w:t xml:space="preserve">льтатів – </w:t>
      </w:r>
      <w:bookmarkStart w:id="103" w:name="OCRUncertain2187"/>
      <w:r w:rsidRPr="007B58FF">
        <w:rPr>
          <w:rFonts w:ascii="Times New Roman" w:eastAsia="Times New Roman" w:hAnsi="Times New Roman" w:cs="Times New Roman"/>
          <w:snapToGrid w:val="0"/>
          <w:sz w:val="28"/>
          <w:lang w:val="uk-UA" w:eastAsia="ru-RU"/>
        </w:rPr>
        <w:t xml:space="preserve"> результати</w:t>
      </w:r>
      <w:bookmarkEnd w:id="103"/>
      <w:r w:rsidRPr="007B58FF">
        <w:rPr>
          <w:rFonts w:ascii="Times New Roman" w:eastAsia="Times New Roman" w:hAnsi="Times New Roman" w:cs="Times New Roman"/>
          <w:snapToGrid w:val="0"/>
          <w:sz w:val="28"/>
          <w:lang w:val="uk-UA" w:eastAsia="ru-RU"/>
        </w:rPr>
        <w:t xml:space="preserve"> </w:t>
      </w:r>
      <w:bookmarkStart w:id="104" w:name="OCRUncertain2188"/>
      <w:r w:rsidRPr="007B58FF">
        <w:rPr>
          <w:rFonts w:ascii="Times New Roman" w:eastAsia="Times New Roman" w:hAnsi="Times New Roman" w:cs="Times New Roman"/>
          <w:snapToGrid w:val="0"/>
          <w:sz w:val="28"/>
          <w:lang w:val="uk-UA" w:eastAsia="ru-RU"/>
        </w:rPr>
        <w:t>соціально-інтелектуального</w:t>
      </w:r>
      <w:bookmarkEnd w:id="104"/>
      <w:r w:rsidRPr="007B58FF">
        <w:rPr>
          <w:rFonts w:ascii="Times New Roman" w:eastAsia="Times New Roman" w:hAnsi="Times New Roman" w:cs="Times New Roman"/>
          <w:snapToGrid w:val="0"/>
          <w:sz w:val="28"/>
          <w:lang w:val="uk-UA" w:eastAsia="ru-RU"/>
        </w:rPr>
        <w:t xml:space="preserve"> порядку.</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 xml:space="preserve">Соціалізація й інтелектуалізація </w:t>
      </w:r>
      <w:bookmarkStart w:id="105" w:name="OCRUncertain2190"/>
      <w:r w:rsidRPr="007B58FF">
        <w:rPr>
          <w:rFonts w:ascii="Times New Roman" w:eastAsia="Times New Roman" w:hAnsi="Times New Roman" w:cs="Times New Roman"/>
          <w:snapToGrid w:val="0"/>
          <w:sz w:val="28"/>
          <w:lang w:val="uk-UA" w:eastAsia="ru-RU"/>
        </w:rPr>
        <w:t>виробничих</w:t>
      </w:r>
      <w:bookmarkEnd w:id="105"/>
      <w:r w:rsidRPr="007B58FF">
        <w:rPr>
          <w:rFonts w:ascii="Times New Roman" w:eastAsia="Times New Roman" w:hAnsi="Times New Roman" w:cs="Times New Roman"/>
          <w:snapToGrid w:val="0"/>
          <w:sz w:val="28"/>
          <w:lang w:val="uk-UA" w:eastAsia="ru-RU"/>
        </w:rPr>
        <w:t xml:space="preserve"> систе</w:t>
      </w:r>
      <w:bookmarkStart w:id="106" w:name="OCRUncertain2191"/>
      <w:r w:rsidRPr="007B58FF">
        <w:rPr>
          <w:rFonts w:ascii="Times New Roman" w:eastAsia="Times New Roman" w:hAnsi="Times New Roman" w:cs="Times New Roman"/>
          <w:snapToGrid w:val="0"/>
          <w:sz w:val="28"/>
          <w:lang w:val="uk-UA" w:eastAsia="ru-RU"/>
        </w:rPr>
        <w:t>м</w:t>
      </w:r>
      <w:bookmarkEnd w:id="106"/>
      <w:r w:rsidRPr="007B58FF">
        <w:rPr>
          <w:rFonts w:ascii="Times New Roman" w:eastAsia="Times New Roman" w:hAnsi="Times New Roman" w:cs="Times New Roman"/>
          <w:snapToGrid w:val="0"/>
          <w:sz w:val="28"/>
          <w:lang w:val="uk-UA" w:eastAsia="ru-RU"/>
        </w:rPr>
        <w:t xml:space="preserve"> </w:t>
      </w:r>
      <w:bookmarkStart w:id="107" w:name="OCRUncertain2194"/>
      <w:r w:rsidRPr="007B58FF">
        <w:rPr>
          <w:rFonts w:ascii="Times New Roman" w:eastAsia="Times New Roman" w:hAnsi="Times New Roman" w:cs="Times New Roman"/>
          <w:snapToGrid w:val="0"/>
          <w:sz w:val="28"/>
          <w:lang w:val="uk-UA" w:eastAsia="ru-RU"/>
        </w:rPr>
        <w:t xml:space="preserve"> по-різному</w:t>
      </w:r>
      <w:bookmarkEnd w:id="107"/>
      <w:r w:rsidRPr="007B58FF">
        <w:rPr>
          <w:rFonts w:ascii="Times New Roman" w:eastAsia="Times New Roman" w:hAnsi="Times New Roman" w:cs="Times New Roman"/>
          <w:snapToGrid w:val="0"/>
          <w:sz w:val="28"/>
          <w:lang w:val="uk-UA" w:eastAsia="ru-RU"/>
        </w:rPr>
        <w:t xml:space="preserve"> </w:t>
      </w:r>
      <w:bookmarkStart w:id="108" w:name="OCRUncertain2195"/>
      <w:r w:rsidRPr="007B58FF">
        <w:rPr>
          <w:rFonts w:ascii="Times New Roman" w:eastAsia="Times New Roman" w:hAnsi="Times New Roman" w:cs="Times New Roman"/>
          <w:snapToGrid w:val="0"/>
          <w:sz w:val="28"/>
          <w:lang w:val="uk-UA" w:eastAsia="ru-RU"/>
        </w:rPr>
        <w:t>вплива</w:t>
      </w:r>
      <w:bookmarkEnd w:id="108"/>
      <w:r w:rsidRPr="007B58FF">
        <w:rPr>
          <w:rFonts w:ascii="Times New Roman" w:eastAsia="Times New Roman" w:hAnsi="Times New Roman" w:cs="Times New Roman"/>
          <w:snapToGrid w:val="0"/>
          <w:sz w:val="28"/>
          <w:lang w:val="uk-UA" w:eastAsia="ru-RU"/>
        </w:rPr>
        <w:t xml:space="preserve">є </w:t>
      </w:r>
      <w:r w:rsidRPr="007B58FF">
        <w:rPr>
          <w:rFonts w:ascii="Times New Roman" w:eastAsia="Times New Roman" w:hAnsi="Times New Roman" w:cs="Times New Roman"/>
          <w:snapToGrid w:val="0"/>
          <w:sz w:val="28"/>
          <w:lang w:val="uk-UA" w:eastAsia="ru-RU"/>
        </w:rPr>
        <w:lastRenderedPageBreak/>
        <w:t xml:space="preserve">на  </w:t>
      </w:r>
      <w:bookmarkStart w:id="109" w:name="OCRUncertain2196"/>
      <w:r w:rsidRPr="007B58FF">
        <w:rPr>
          <w:rFonts w:ascii="Times New Roman" w:eastAsia="Times New Roman" w:hAnsi="Times New Roman" w:cs="Times New Roman"/>
          <w:snapToGrid w:val="0"/>
          <w:sz w:val="28"/>
          <w:lang w:val="uk-UA" w:eastAsia="ru-RU"/>
        </w:rPr>
        <w:t>р</w:t>
      </w:r>
      <w:bookmarkEnd w:id="109"/>
      <w:r w:rsidRPr="007B58FF">
        <w:rPr>
          <w:rFonts w:ascii="Times New Roman" w:eastAsia="Times New Roman" w:hAnsi="Times New Roman" w:cs="Times New Roman"/>
          <w:snapToGrid w:val="0"/>
          <w:sz w:val="28"/>
          <w:lang w:val="uk-UA" w:eastAsia="ru-RU"/>
        </w:rPr>
        <w:t>езультати</w:t>
      </w:r>
      <w:bookmarkStart w:id="110" w:name="OCRUncertain2197"/>
      <w:r w:rsidRPr="007B58FF">
        <w:rPr>
          <w:rFonts w:ascii="Times New Roman" w:eastAsia="Times New Roman" w:hAnsi="Times New Roman" w:cs="Times New Roman"/>
          <w:snapToGrid w:val="0"/>
          <w:sz w:val="28"/>
          <w:lang w:val="uk-UA" w:eastAsia="ru-RU"/>
        </w:rPr>
        <w:t>в</w:t>
      </w:r>
      <w:bookmarkEnd w:id="110"/>
      <w:r w:rsidRPr="007B58FF">
        <w:rPr>
          <w:rFonts w:ascii="Times New Roman" w:eastAsia="Times New Roman" w:hAnsi="Times New Roman" w:cs="Times New Roman"/>
          <w:snapToGrid w:val="0"/>
          <w:sz w:val="28"/>
          <w:lang w:val="uk-UA" w:eastAsia="ru-RU"/>
        </w:rPr>
        <w:t xml:space="preserve">ність </w:t>
      </w:r>
      <w:bookmarkStart w:id="111" w:name="OCRUncertain2198"/>
      <w:r w:rsidRPr="007B58FF">
        <w:rPr>
          <w:rFonts w:ascii="Times New Roman" w:eastAsia="Times New Roman" w:hAnsi="Times New Roman" w:cs="Times New Roman"/>
          <w:snapToGrid w:val="0"/>
          <w:sz w:val="28"/>
          <w:lang w:val="uk-UA" w:eastAsia="ru-RU"/>
        </w:rPr>
        <w:t>ї</w:t>
      </w:r>
      <w:bookmarkEnd w:id="111"/>
      <w:r w:rsidRPr="007B58FF">
        <w:rPr>
          <w:rFonts w:ascii="Times New Roman" w:eastAsia="Times New Roman" w:hAnsi="Times New Roman" w:cs="Times New Roman"/>
          <w:snapToGrid w:val="0"/>
          <w:sz w:val="28"/>
          <w:lang w:val="uk-UA" w:eastAsia="ru-RU"/>
        </w:rPr>
        <w:t xml:space="preserve">х </w:t>
      </w:r>
      <w:bookmarkStart w:id="112" w:name="OCRUncertain2199"/>
      <w:r w:rsidRPr="007B58FF">
        <w:rPr>
          <w:rFonts w:ascii="Times New Roman" w:eastAsia="Times New Roman" w:hAnsi="Times New Roman" w:cs="Times New Roman"/>
          <w:snapToGrid w:val="0"/>
          <w:sz w:val="28"/>
          <w:lang w:val="uk-UA" w:eastAsia="ru-RU"/>
        </w:rPr>
        <w:t>ф</w:t>
      </w:r>
      <w:bookmarkEnd w:id="112"/>
      <w:r w:rsidRPr="007B58FF">
        <w:rPr>
          <w:rFonts w:ascii="Times New Roman" w:eastAsia="Times New Roman" w:hAnsi="Times New Roman" w:cs="Times New Roman"/>
          <w:snapToGrid w:val="0"/>
          <w:sz w:val="28"/>
          <w:lang w:val="uk-UA" w:eastAsia="ru-RU"/>
        </w:rPr>
        <w:t>ункціонування. Осно</w:t>
      </w:r>
      <w:bookmarkStart w:id="113" w:name="OCRUncertain2200"/>
      <w:r w:rsidRPr="007B58FF">
        <w:rPr>
          <w:rFonts w:ascii="Times New Roman" w:eastAsia="Times New Roman" w:hAnsi="Times New Roman" w:cs="Times New Roman"/>
          <w:snapToGrid w:val="0"/>
          <w:sz w:val="28"/>
          <w:lang w:val="uk-UA" w:eastAsia="ru-RU"/>
        </w:rPr>
        <w:t>в</w:t>
      </w:r>
      <w:bookmarkEnd w:id="113"/>
      <w:r w:rsidRPr="007B58FF">
        <w:rPr>
          <w:rFonts w:ascii="Times New Roman" w:eastAsia="Times New Roman" w:hAnsi="Times New Roman" w:cs="Times New Roman"/>
          <w:snapToGrid w:val="0"/>
          <w:sz w:val="28"/>
          <w:lang w:val="uk-UA" w:eastAsia="ru-RU"/>
        </w:rPr>
        <w:t>ни</w:t>
      </w:r>
      <w:bookmarkStart w:id="114" w:name="OCRUncertain2201"/>
      <w:r w:rsidRPr="007B58FF">
        <w:rPr>
          <w:rFonts w:ascii="Times New Roman" w:eastAsia="Times New Roman" w:hAnsi="Times New Roman" w:cs="Times New Roman"/>
          <w:snapToGrid w:val="0"/>
          <w:sz w:val="28"/>
          <w:lang w:val="uk-UA" w:eastAsia="ru-RU"/>
        </w:rPr>
        <w:t>м</w:t>
      </w:r>
      <w:bookmarkEnd w:id="114"/>
      <w:r w:rsidRPr="007B58FF">
        <w:rPr>
          <w:rFonts w:ascii="Times New Roman" w:eastAsia="Times New Roman" w:hAnsi="Times New Roman" w:cs="Times New Roman"/>
          <w:snapToGrid w:val="0"/>
          <w:sz w:val="28"/>
          <w:lang w:val="uk-UA" w:eastAsia="ru-RU"/>
        </w:rPr>
        <w:t xml:space="preserve"> </w:t>
      </w:r>
      <w:bookmarkStart w:id="115" w:name="OCRUncertain2202"/>
      <w:r w:rsidRPr="007B58FF">
        <w:rPr>
          <w:rFonts w:ascii="Times New Roman" w:eastAsia="Times New Roman" w:hAnsi="Times New Roman" w:cs="Times New Roman"/>
          <w:snapToGrid w:val="0"/>
          <w:sz w:val="28"/>
          <w:lang w:val="uk-UA" w:eastAsia="ru-RU"/>
        </w:rPr>
        <w:t>із факторів,</w:t>
      </w:r>
      <w:bookmarkEnd w:id="115"/>
      <w:r w:rsidRPr="007B58FF">
        <w:rPr>
          <w:rFonts w:ascii="Times New Roman" w:eastAsia="Times New Roman" w:hAnsi="Times New Roman" w:cs="Times New Roman"/>
          <w:snapToGrid w:val="0"/>
          <w:sz w:val="28"/>
          <w:lang w:val="uk-UA" w:eastAsia="ru-RU"/>
        </w:rPr>
        <w:t xml:space="preserve"> </w:t>
      </w:r>
      <w:bookmarkStart w:id="116" w:name="OCRUncertain2203"/>
      <w:r w:rsidRPr="007B58FF">
        <w:rPr>
          <w:rFonts w:ascii="Times New Roman" w:eastAsia="Times New Roman" w:hAnsi="Times New Roman" w:cs="Times New Roman"/>
          <w:snapToGrid w:val="0"/>
          <w:sz w:val="28"/>
          <w:lang w:val="uk-UA" w:eastAsia="ru-RU"/>
        </w:rPr>
        <w:t>що</w:t>
      </w:r>
      <w:bookmarkEnd w:id="116"/>
      <w:r w:rsidRPr="007B58FF">
        <w:rPr>
          <w:rFonts w:ascii="Times New Roman" w:eastAsia="Times New Roman" w:hAnsi="Times New Roman" w:cs="Times New Roman"/>
          <w:snapToGrid w:val="0"/>
          <w:sz w:val="28"/>
          <w:lang w:val="uk-UA" w:eastAsia="ru-RU"/>
        </w:rPr>
        <w:t xml:space="preserve"> </w:t>
      </w:r>
      <w:bookmarkStart w:id="117" w:name="OCRUncertain2204"/>
      <w:r w:rsidRPr="007B58FF">
        <w:rPr>
          <w:rFonts w:ascii="Times New Roman" w:eastAsia="Times New Roman" w:hAnsi="Times New Roman" w:cs="Times New Roman"/>
          <w:snapToGrid w:val="0"/>
          <w:sz w:val="28"/>
          <w:lang w:val="uk-UA" w:eastAsia="ru-RU"/>
        </w:rPr>
        <w:t>детерміну</w:t>
      </w:r>
      <w:bookmarkEnd w:id="117"/>
      <w:r w:rsidRPr="007B58FF">
        <w:rPr>
          <w:rFonts w:ascii="Times New Roman" w:eastAsia="Times New Roman" w:hAnsi="Times New Roman" w:cs="Times New Roman"/>
          <w:snapToGrid w:val="0"/>
          <w:sz w:val="28"/>
          <w:lang w:val="uk-UA" w:eastAsia="ru-RU"/>
        </w:rPr>
        <w:t xml:space="preserve">є інтенсивність їх </w:t>
      </w:r>
      <w:bookmarkStart w:id="118" w:name="OCRUncertain2205"/>
      <w:r w:rsidRPr="007B58FF">
        <w:rPr>
          <w:rFonts w:ascii="Times New Roman" w:eastAsia="Times New Roman" w:hAnsi="Times New Roman" w:cs="Times New Roman"/>
          <w:snapToGrid w:val="0"/>
          <w:sz w:val="28"/>
          <w:lang w:val="uk-UA" w:eastAsia="ru-RU"/>
        </w:rPr>
        <w:t>в</w:t>
      </w:r>
      <w:bookmarkEnd w:id="118"/>
      <w:r w:rsidRPr="007B58FF">
        <w:rPr>
          <w:rFonts w:ascii="Times New Roman" w:eastAsia="Times New Roman" w:hAnsi="Times New Roman" w:cs="Times New Roman"/>
          <w:snapToGrid w:val="0"/>
          <w:sz w:val="28"/>
          <w:lang w:val="uk-UA" w:eastAsia="ru-RU"/>
        </w:rPr>
        <w:t>пливу, є т</w:t>
      </w:r>
      <w:bookmarkStart w:id="119" w:name="OCRUncertain2206"/>
      <w:r w:rsidRPr="007B58FF">
        <w:rPr>
          <w:rFonts w:ascii="Times New Roman" w:eastAsia="Times New Roman" w:hAnsi="Times New Roman" w:cs="Times New Roman"/>
          <w:snapToGrid w:val="0"/>
          <w:sz w:val="28"/>
          <w:lang w:val="uk-UA" w:eastAsia="ru-RU"/>
        </w:rPr>
        <w:t>р</w:t>
      </w:r>
      <w:bookmarkEnd w:id="119"/>
      <w:r w:rsidRPr="007B58FF">
        <w:rPr>
          <w:rFonts w:ascii="Times New Roman" w:eastAsia="Times New Roman" w:hAnsi="Times New Roman" w:cs="Times New Roman"/>
          <w:snapToGrid w:val="0"/>
          <w:sz w:val="28"/>
          <w:lang w:val="uk-UA" w:eastAsia="ru-RU"/>
        </w:rPr>
        <w:t xml:space="preserve">ивалість </w:t>
      </w:r>
      <w:bookmarkStart w:id="120" w:name="OCRUncertain2207"/>
      <w:r w:rsidRPr="007B58FF">
        <w:rPr>
          <w:rFonts w:ascii="Times New Roman" w:eastAsia="Times New Roman" w:hAnsi="Times New Roman" w:cs="Times New Roman"/>
          <w:snapToGrid w:val="0"/>
          <w:sz w:val="28"/>
          <w:lang w:val="uk-UA" w:eastAsia="ru-RU"/>
        </w:rPr>
        <w:t>р</w:t>
      </w:r>
      <w:bookmarkEnd w:id="120"/>
      <w:r w:rsidRPr="007B58FF">
        <w:rPr>
          <w:rFonts w:ascii="Times New Roman" w:eastAsia="Times New Roman" w:hAnsi="Times New Roman" w:cs="Times New Roman"/>
          <w:snapToGrid w:val="0"/>
          <w:sz w:val="28"/>
          <w:lang w:val="uk-UA" w:eastAsia="ru-RU"/>
        </w:rPr>
        <w:t>инкового періоду. В короткотривало</w:t>
      </w:r>
      <w:bookmarkStart w:id="121" w:name="OCRUncertain2208"/>
      <w:r w:rsidRPr="007B58FF">
        <w:rPr>
          <w:rFonts w:ascii="Times New Roman" w:eastAsia="Times New Roman" w:hAnsi="Times New Roman" w:cs="Times New Roman"/>
          <w:snapToGrid w:val="0"/>
          <w:sz w:val="28"/>
          <w:lang w:val="uk-UA" w:eastAsia="ru-RU"/>
        </w:rPr>
        <w:t>м</w:t>
      </w:r>
      <w:bookmarkEnd w:id="121"/>
      <w:r w:rsidRPr="007B58FF">
        <w:rPr>
          <w:rFonts w:ascii="Times New Roman" w:eastAsia="Times New Roman" w:hAnsi="Times New Roman" w:cs="Times New Roman"/>
          <w:snapToGrid w:val="0"/>
          <w:sz w:val="28"/>
          <w:lang w:val="uk-UA" w:eastAsia="ru-RU"/>
        </w:rPr>
        <w:t>у ринко</w:t>
      </w:r>
      <w:bookmarkStart w:id="122" w:name="OCRUncertain2209"/>
      <w:r w:rsidRPr="007B58FF">
        <w:rPr>
          <w:rFonts w:ascii="Times New Roman" w:eastAsia="Times New Roman" w:hAnsi="Times New Roman" w:cs="Times New Roman"/>
          <w:snapToGrid w:val="0"/>
          <w:sz w:val="28"/>
          <w:lang w:val="uk-UA" w:eastAsia="ru-RU"/>
        </w:rPr>
        <w:t>в</w:t>
      </w:r>
      <w:bookmarkEnd w:id="122"/>
      <w:r w:rsidRPr="007B58FF">
        <w:rPr>
          <w:rFonts w:ascii="Times New Roman" w:eastAsia="Times New Roman" w:hAnsi="Times New Roman" w:cs="Times New Roman"/>
          <w:snapToGrid w:val="0"/>
          <w:sz w:val="28"/>
          <w:lang w:val="uk-UA" w:eastAsia="ru-RU"/>
        </w:rPr>
        <w:t>о</w:t>
      </w:r>
      <w:bookmarkStart w:id="123" w:name="OCRUncertain2210"/>
      <w:r w:rsidRPr="007B58FF">
        <w:rPr>
          <w:rFonts w:ascii="Times New Roman" w:eastAsia="Times New Roman" w:hAnsi="Times New Roman" w:cs="Times New Roman"/>
          <w:snapToGrid w:val="0"/>
          <w:sz w:val="28"/>
          <w:lang w:val="uk-UA" w:eastAsia="ru-RU"/>
        </w:rPr>
        <w:t>м</w:t>
      </w:r>
      <w:bookmarkEnd w:id="123"/>
      <w:r w:rsidRPr="007B58FF">
        <w:rPr>
          <w:rFonts w:ascii="Times New Roman" w:eastAsia="Times New Roman" w:hAnsi="Times New Roman" w:cs="Times New Roman"/>
          <w:snapToGrid w:val="0"/>
          <w:sz w:val="28"/>
          <w:lang w:val="uk-UA" w:eastAsia="ru-RU"/>
        </w:rPr>
        <w:t>у періо</w:t>
      </w:r>
      <w:bookmarkStart w:id="124" w:name="OCRUncertain2211"/>
      <w:r w:rsidRPr="007B58FF">
        <w:rPr>
          <w:rFonts w:ascii="Times New Roman" w:eastAsia="Times New Roman" w:hAnsi="Times New Roman" w:cs="Times New Roman"/>
          <w:snapToGrid w:val="0"/>
          <w:sz w:val="28"/>
          <w:lang w:val="uk-UA" w:eastAsia="ru-RU"/>
        </w:rPr>
        <w:t>д</w:t>
      </w:r>
      <w:bookmarkEnd w:id="124"/>
      <w:r w:rsidRPr="007B58FF">
        <w:rPr>
          <w:rFonts w:ascii="Times New Roman" w:eastAsia="Times New Roman" w:hAnsi="Times New Roman" w:cs="Times New Roman"/>
          <w:snapToGrid w:val="0"/>
          <w:sz w:val="28"/>
          <w:lang w:val="uk-UA" w:eastAsia="ru-RU"/>
        </w:rPr>
        <w:t>і соціалізація та інтеле</w:t>
      </w:r>
      <w:bookmarkStart w:id="125" w:name="OCRUncertain2212"/>
      <w:r w:rsidRPr="007B58FF">
        <w:rPr>
          <w:rFonts w:ascii="Times New Roman" w:eastAsia="Times New Roman" w:hAnsi="Times New Roman" w:cs="Times New Roman"/>
          <w:snapToGrid w:val="0"/>
          <w:sz w:val="28"/>
          <w:lang w:val="uk-UA" w:eastAsia="ru-RU"/>
        </w:rPr>
        <w:t>к</w:t>
      </w:r>
      <w:bookmarkEnd w:id="125"/>
      <w:r w:rsidRPr="007B58FF">
        <w:rPr>
          <w:rFonts w:ascii="Times New Roman" w:eastAsia="Times New Roman" w:hAnsi="Times New Roman" w:cs="Times New Roman"/>
          <w:snapToGrid w:val="0"/>
          <w:sz w:val="28"/>
          <w:lang w:val="uk-UA" w:eastAsia="ru-RU"/>
        </w:rPr>
        <w:t xml:space="preserve">туалізація супроводжується </w:t>
      </w:r>
      <w:bookmarkStart w:id="126" w:name="OCRUncertain2213"/>
      <w:r w:rsidRPr="007B58FF">
        <w:rPr>
          <w:rFonts w:ascii="Times New Roman" w:eastAsia="Times New Roman" w:hAnsi="Times New Roman" w:cs="Times New Roman"/>
          <w:snapToGrid w:val="0"/>
          <w:sz w:val="28"/>
          <w:lang w:val="uk-UA" w:eastAsia="ru-RU"/>
        </w:rPr>
        <w:t>ф</w:t>
      </w:r>
      <w:bookmarkEnd w:id="126"/>
      <w:r w:rsidRPr="007B58FF">
        <w:rPr>
          <w:rFonts w:ascii="Times New Roman" w:eastAsia="Times New Roman" w:hAnsi="Times New Roman" w:cs="Times New Roman"/>
          <w:snapToGrid w:val="0"/>
          <w:sz w:val="28"/>
          <w:lang w:val="uk-UA" w:eastAsia="ru-RU"/>
        </w:rPr>
        <w:t>ор</w:t>
      </w:r>
      <w:bookmarkStart w:id="127" w:name="OCRUncertain2214"/>
      <w:r w:rsidRPr="007B58FF">
        <w:rPr>
          <w:rFonts w:ascii="Times New Roman" w:eastAsia="Times New Roman" w:hAnsi="Times New Roman" w:cs="Times New Roman"/>
          <w:snapToGrid w:val="0"/>
          <w:sz w:val="28"/>
          <w:lang w:val="uk-UA" w:eastAsia="ru-RU"/>
        </w:rPr>
        <w:t>м</w:t>
      </w:r>
      <w:bookmarkEnd w:id="127"/>
      <w:r w:rsidRPr="007B58FF">
        <w:rPr>
          <w:rFonts w:ascii="Times New Roman" w:eastAsia="Times New Roman" w:hAnsi="Times New Roman" w:cs="Times New Roman"/>
          <w:snapToGrid w:val="0"/>
          <w:sz w:val="28"/>
          <w:lang w:val="uk-UA" w:eastAsia="ru-RU"/>
        </w:rPr>
        <w:t>ування</w:t>
      </w:r>
      <w:bookmarkStart w:id="128" w:name="OCRUncertain2215"/>
      <w:r w:rsidRPr="007B58FF">
        <w:rPr>
          <w:rFonts w:ascii="Times New Roman" w:eastAsia="Times New Roman" w:hAnsi="Times New Roman" w:cs="Times New Roman"/>
          <w:snapToGrid w:val="0"/>
          <w:sz w:val="28"/>
          <w:lang w:val="uk-UA" w:eastAsia="ru-RU"/>
        </w:rPr>
        <w:t>м</w:t>
      </w:r>
      <w:bookmarkEnd w:id="128"/>
      <w:r w:rsidRPr="007B58FF">
        <w:rPr>
          <w:rFonts w:ascii="Times New Roman" w:eastAsia="Times New Roman" w:hAnsi="Times New Roman" w:cs="Times New Roman"/>
          <w:snapToGrid w:val="0"/>
          <w:sz w:val="28"/>
          <w:lang w:val="uk-UA" w:eastAsia="ru-RU"/>
        </w:rPr>
        <w:t xml:space="preserve"> негативних економічних е</w:t>
      </w:r>
      <w:bookmarkStart w:id="129" w:name="OCRUncertain2216"/>
      <w:r w:rsidRPr="007B58FF">
        <w:rPr>
          <w:rFonts w:ascii="Times New Roman" w:eastAsia="Times New Roman" w:hAnsi="Times New Roman" w:cs="Times New Roman"/>
          <w:snapToGrid w:val="0"/>
          <w:sz w:val="28"/>
          <w:lang w:val="uk-UA" w:eastAsia="ru-RU"/>
        </w:rPr>
        <w:t>ф</w:t>
      </w:r>
      <w:bookmarkEnd w:id="129"/>
      <w:r w:rsidRPr="007B58FF">
        <w:rPr>
          <w:rFonts w:ascii="Times New Roman" w:eastAsia="Times New Roman" w:hAnsi="Times New Roman" w:cs="Times New Roman"/>
          <w:snapToGrid w:val="0"/>
          <w:sz w:val="28"/>
          <w:lang w:val="uk-UA" w:eastAsia="ru-RU"/>
        </w:rPr>
        <w:t>ектів</w:t>
      </w:r>
      <w:bookmarkStart w:id="130" w:name="OCRUncertain2217"/>
      <w:r w:rsidRPr="007B58FF">
        <w:rPr>
          <w:rFonts w:ascii="Times New Roman" w:eastAsia="Times New Roman" w:hAnsi="Times New Roman" w:cs="Times New Roman"/>
          <w:snapToGrid w:val="0"/>
          <w:sz w:val="28"/>
          <w:lang w:val="uk-UA" w:eastAsia="ru-RU"/>
        </w:rPr>
        <w:t>,</w:t>
      </w:r>
      <w:bookmarkEnd w:id="130"/>
      <w:r w:rsidRPr="007B58FF">
        <w:rPr>
          <w:rFonts w:ascii="Times New Roman" w:eastAsia="Times New Roman" w:hAnsi="Times New Roman" w:cs="Times New Roman"/>
          <w:snapToGrid w:val="0"/>
          <w:sz w:val="28"/>
          <w:lang w:val="uk-UA" w:eastAsia="ru-RU"/>
        </w:rPr>
        <w:t xml:space="preserve"> вона є за характеро</w:t>
      </w:r>
      <w:bookmarkStart w:id="131" w:name="OCRUncertain2218"/>
      <w:r w:rsidRPr="007B58FF">
        <w:rPr>
          <w:rFonts w:ascii="Times New Roman" w:eastAsia="Times New Roman" w:hAnsi="Times New Roman" w:cs="Times New Roman"/>
          <w:snapToGrid w:val="0"/>
          <w:sz w:val="28"/>
          <w:lang w:val="uk-UA" w:eastAsia="ru-RU"/>
        </w:rPr>
        <w:t xml:space="preserve">м </w:t>
      </w:r>
      <w:bookmarkEnd w:id="131"/>
      <w:r w:rsidRPr="007B58FF">
        <w:rPr>
          <w:rFonts w:ascii="Times New Roman" w:eastAsia="Times New Roman" w:hAnsi="Times New Roman" w:cs="Times New Roman"/>
          <w:snapToGrid w:val="0"/>
          <w:sz w:val="28"/>
          <w:lang w:val="uk-UA" w:eastAsia="ru-RU"/>
        </w:rPr>
        <w:t>сво</w:t>
      </w:r>
      <w:bookmarkStart w:id="132" w:name="OCRUncertain2219"/>
      <w:r w:rsidRPr="007B58FF">
        <w:rPr>
          <w:rFonts w:ascii="Times New Roman" w:eastAsia="Times New Roman" w:hAnsi="Times New Roman" w:cs="Times New Roman"/>
          <w:snapToGrid w:val="0"/>
          <w:sz w:val="28"/>
          <w:lang w:val="uk-UA" w:eastAsia="ru-RU"/>
        </w:rPr>
        <w:t>є</w:t>
      </w:r>
      <w:bookmarkEnd w:id="132"/>
      <w:r w:rsidRPr="007B58FF">
        <w:rPr>
          <w:rFonts w:ascii="Times New Roman" w:eastAsia="Times New Roman" w:hAnsi="Times New Roman" w:cs="Times New Roman"/>
          <w:snapToGrid w:val="0"/>
          <w:sz w:val="28"/>
          <w:lang w:val="uk-UA" w:eastAsia="ru-RU"/>
        </w:rPr>
        <w:t xml:space="preserve">ї </w:t>
      </w:r>
      <w:bookmarkStart w:id="133" w:name="OCRUncertain2220"/>
      <w:r w:rsidRPr="007B58FF">
        <w:rPr>
          <w:rFonts w:ascii="Times New Roman" w:eastAsia="Times New Roman" w:hAnsi="Times New Roman" w:cs="Times New Roman"/>
          <w:snapToGrid w:val="0"/>
          <w:sz w:val="28"/>
          <w:lang w:val="uk-UA" w:eastAsia="ru-RU"/>
        </w:rPr>
        <w:t>д</w:t>
      </w:r>
      <w:bookmarkEnd w:id="133"/>
      <w:r w:rsidRPr="007B58FF">
        <w:rPr>
          <w:rFonts w:ascii="Times New Roman" w:eastAsia="Times New Roman" w:hAnsi="Times New Roman" w:cs="Times New Roman"/>
          <w:snapToGrid w:val="0"/>
          <w:sz w:val="28"/>
          <w:lang w:val="uk-UA" w:eastAsia="ru-RU"/>
        </w:rPr>
        <w:t>ії дефе</w:t>
      </w:r>
      <w:bookmarkStart w:id="134" w:name="OCRUncertain2223"/>
      <w:r w:rsidRPr="007B58FF">
        <w:rPr>
          <w:rFonts w:ascii="Times New Roman" w:eastAsia="Times New Roman" w:hAnsi="Times New Roman" w:cs="Times New Roman"/>
          <w:snapToGrid w:val="0"/>
          <w:sz w:val="28"/>
          <w:lang w:val="uk-UA" w:eastAsia="ru-RU"/>
        </w:rPr>
        <w:t>кт</w:t>
      </w:r>
      <w:bookmarkEnd w:id="134"/>
      <w:r w:rsidRPr="007B58FF">
        <w:rPr>
          <w:rFonts w:ascii="Times New Roman" w:eastAsia="Times New Roman" w:hAnsi="Times New Roman" w:cs="Times New Roman"/>
          <w:snapToGrid w:val="0"/>
          <w:sz w:val="28"/>
          <w:lang w:val="uk-UA" w:eastAsia="ru-RU"/>
        </w:rPr>
        <w:t>и</w:t>
      </w:r>
      <w:bookmarkStart w:id="135" w:name="OCRUncertain2224"/>
      <w:r w:rsidRPr="007B58FF">
        <w:rPr>
          <w:rFonts w:ascii="Times New Roman" w:eastAsia="Times New Roman" w:hAnsi="Times New Roman" w:cs="Times New Roman"/>
          <w:snapToGrid w:val="0"/>
          <w:sz w:val="28"/>
          <w:lang w:val="uk-UA" w:eastAsia="ru-RU"/>
        </w:rPr>
        <w:t>вн</w:t>
      </w:r>
      <w:bookmarkEnd w:id="135"/>
      <w:r w:rsidRPr="007B58FF">
        <w:rPr>
          <w:rFonts w:ascii="Times New Roman" w:eastAsia="Times New Roman" w:hAnsi="Times New Roman" w:cs="Times New Roman"/>
          <w:snapToGrid w:val="0"/>
          <w:sz w:val="28"/>
          <w:lang w:val="uk-UA" w:eastAsia="ru-RU"/>
        </w:rPr>
        <w:t>им с</w:t>
      </w:r>
      <w:bookmarkStart w:id="136" w:name="OCRUncertain2226"/>
      <w:r w:rsidRPr="007B58FF">
        <w:rPr>
          <w:rFonts w:ascii="Times New Roman" w:eastAsia="Times New Roman" w:hAnsi="Times New Roman" w:cs="Times New Roman"/>
          <w:snapToGrid w:val="0"/>
          <w:sz w:val="28"/>
          <w:lang w:val="uk-UA" w:eastAsia="ru-RU"/>
        </w:rPr>
        <w:t>у</w:t>
      </w:r>
      <w:bookmarkEnd w:id="136"/>
      <w:r w:rsidRPr="007B58FF">
        <w:rPr>
          <w:rFonts w:ascii="Times New Roman" w:eastAsia="Times New Roman" w:hAnsi="Times New Roman" w:cs="Times New Roman"/>
          <w:snapToGrid w:val="0"/>
          <w:sz w:val="28"/>
          <w:lang w:val="uk-UA" w:eastAsia="ru-RU"/>
        </w:rPr>
        <w:t>спільно-е</w:t>
      </w:r>
      <w:bookmarkStart w:id="137" w:name="OCRUncertain2227"/>
      <w:r w:rsidRPr="007B58FF">
        <w:rPr>
          <w:rFonts w:ascii="Times New Roman" w:eastAsia="Times New Roman" w:hAnsi="Times New Roman" w:cs="Times New Roman"/>
          <w:snapToGrid w:val="0"/>
          <w:sz w:val="28"/>
          <w:lang w:val="uk-UA" w:eastAsia="ru-RU"/>
        </w:rPr>
        <w:t>к</w:t>
      </w:r>
      <w:bookmarkEnd w:id="137"/>
      <w:r w:rsidRPr="007B58FF">
        <w:rPr>
          <w:rFonts w:ascii="Times New Roman" w:eastAsia="Times New Roman" w:hAnsi="Times New Roman" w:cs="Times New Roman"/>
          <w:snapToGrid w:val="0"/>
          <w:sz w:val="28"/>
          <w:lang w:val="uk-UA" w:eastAsia="ru-RU"/>
        </w:rPr>
        <w:t>оно</w:t>
      </w:r>
      <w:bookmarkStart w:id="138" w:name="OCRUncertain2228"/>
      <w:r w:rsidRPr="007B58FF">
        <w:rPr>
          <w:rFonts w:ascii="Times New Roman" w:eastAsia="Times New Roman" w:hAnsi="Times New Roman" w:cs="Times New Roman"/>
          <w:snapToGrid w:val="0"/>
          <w:sz w:val="28"/>
          <w:lang w:val="uk-UA" w:eastAsia="ru-RU"/>
        </w:rPr>
        <w:t>м</w:t>
      </w:r>
      <w:bookmarkEnd w:id="138"/>
      <w:r w:rsidRPr="007B58FF">
        <w:rPr>
          <w:rFonts w:ascii="Times New Roman" w:eastAsia="Times New Roman" w:hAnsi="Times New Roman" w:cs="Times New Roman"/>
          <w:snapToGrid w:val="0"/>
          <w:sz w:val="28"/>
          <w:lang w:val="uk-UA" w:eastAsia="ru-RU"/>
        </w:rPr>
        <w:t>і</w:t>
      </w:r>
      <w:bookmarkStart w:id="139" w:name="OCRUncertain2229"/>
      <w:r w:rsidRPr="007B58FF">
        <w:rPr>
          <w:rFonts w:ascii="Times New Roman" w:eastAsia="Times New Roman" w:hAnsi="Times New Roman" w:cs="Times New Roman"/>
          <w:snapToGrid w:val="0"/>
          <w:sz w:val="28"/>
          <w:lang w:val="uk-UA" w:eastAsia="ru-RU"/>
        </w:rPr>
        <w:t>ч</w:t>
      </w:r>
      <w:bookmarkEnd w:id="139"/>
      <w:r w:rsidRPr="007B58FF">
        <w:rPr>
          <w:rFonts w:ascii="Times New Roman" w:eastAsia="Times New Roman" w:hAnsi="Times New Roman" w:cs="Times New Roman"/>
          <w:snapToGrid w:val="0"/>
          <w:sz w:val="28"/>
          <w:lang w:val="uk-UA" w:eastAsia="ru-RU"/>
        </w:rPr>
        <w:t>ним процесом</w:t>
      </w:r>
      <w:bookmarkStart w:id="140" w:name="OCRUncertain2231"/>
      <w:r w:rsidRPr="007B58FF">
        <w:rPr>
          <w:rFonts w:ascii="Times New Roman" w:eastAsia="Times New Roman" w:hAnsi="Times New Roman" w:cs="Times New Roman"/>
          <w:snapToGrid w:val="0"/>
          <w:sz w:val="28"/>
          <w:lang w:val="uk-UA" w:eastAsia="ru-RU"/>
        </w:rPr>
        <w:t>.</w:t>
      </w:r>
      <w:bookmarkEnd w:id="140"/>
      <w:r w:rsidRPr="007B58FF">
        <w:rPr>
          <w:rFonts w:ascii="Times New Roman" w:eastAsia="Times New Roman" w:hAnsi="Times New Roman" w:cs="Times New Roman"/>
          <w:snapToGrid w:val="0"/>
          <w:sz w:val="28"/>
          <w:lang w:val="uk-UA" w:eastAsia="ru-RU"/>
        </w:rPr>
        <w:t xml:space="preserve"> Однак у довготривало</w:t>
      </w:r>
      <w:bookmarkStart w:id="141" w:name="OCRUncertain2232"/>
      <w:r w:rsidRPr="007B58FF">
        <w:rPr>
          <w:rFonts w:ascii="Times New Roman" w:eastAsia="Times New Roman" w:hAnsi="Times New Roman" w:cs="Times New Roman"/>
          <w:snapToGrid w:val="0"/>
          <w:sz w:val="28"/>
          <w:lang w:val="uk-UA" w:eastAsia="ru-RU"/>
        </w:rPr>
        <w:t>м</w:t>
      </w:r>
      <w:bookmarkEnd w:id="141"/>
      <w:r w:rsidRPr="007B58FF">
        <w:rPr>
          <w:rFonts w:ascii="Times New Roman" w:eastAsia="Times New Roman" w:hAnsi="Times New Roman" w:cs="Times New Roman"/>
          <w:snapToGrid w:val="0"/>
          <w:sz w:val="28"/>
          <w:lang w:val="uk-UA" w:eastAsia="ru-RU"/>
        </w:rPr>
        <w:t xml:space="preserve">у і гіпердовготривалому ринкових періодах </w:t>
      </w:r>
      <w:bookmarkStart w:id="142" w:name="OCRUncertain2233"/>
      <w:r w:rsidRPr="007B58FF">
        <w:rPr>
          <w:rFonts w:ascii="Times New Roman" w:eastAsia="Times New Roman" w:hAnsi="Times New Roman" w:cs="Times New Roman"/>
          <w:snapToGrid w:val="0"/>
          <w:sz w:val="28"/>
          <w:lang w:val="uk-UA" w:eastAsia="ru-RU"/>
        </w:rPr>
        <w:t>формуються,</w:t>
      </w:r>
      <w:bookmarkEnd w:id="142"/>
      <w:r w:rsidRPr="007B58FF">
        <w:rPr>
          <w:rFonts w:ascii="Times New Roman" w:eastAsia="Times New Roman" w:hAnsi="Times New Roman" w:cs="Times New Roman"/>
          <w:snapToGrid w:val="0"/>
          <w:sz w:val="28"/>
          <w:lang w:val="uk-UA" w:eastAsia="ru-RU"/>
        </w:rPr>
        <w:t xml:space="preserve"> відповідно, позитивні і гіперпозитивні економі</w:t>
      </w:r>
      <w:bookmarkStart w:id="143" w:name="OCRUncertain2234"/>
      <w:r w:rsidRPr="007B58FF">
        <w:rPr>
          <w:rFonts w:ascii="Times New Roman" w:eastAsia="Times New Roman" w:hAnsi="Times New Roman" w:cs="Times New Roman"/>
          <w:snapToGrid w:val="0"/>
          <w:sz w:val="28"/>
          <w:lang w:val="uk-UA" w:eastAsia="ru-RU"/>
        </w:rPr>
        <w:t>ч</w:t>
      </w:r>
      <w:bookmarkEnd w:id="143"/>
      <w:r w:rsidRPr="007B58FF">
        <w:rPr>
          <w:rFonts w:ascii="Times New Roman" w:eastAsia="Times New Roman" w:hAnsi="Times New Roman" w:cs="Times New Roman"/>
          <w:snapToGrid w:val="0"/>
          <w:sz w:val="28"/>
          <w:lang w:val="uk-UA" w:eastAsia="ru-RU"/>
        </w:rPr>
        <w:t>ні е</w:t>
      </w:r>
      <w:bookmarkStart w:id="144" w:name="OCRUncertain2235"/>
      <w:r w:rsidRPr="007B58FF">
        <w:rPr>
          <w:rFonts w:ascii="Times New Roman" w:eastAsia="Times New Roman" w:hAnsi="Times New Roman" w:cs="Times New Roman"/>
          <w:snapToGrid w:val="0"/>
          <w:sz w:val="28"/>
          <w:lang w:val="uk-UA" w:eastAsia="ru-RU"/>
        </w:rPr>
        <w:t>ф</w:t>
      </w:r>
      <w:bookmarkEnd w:id="144"/>
      <w:r w:rsidRPr="007B58FF">
        <w:rPr>
          <w:rFonts w:ascii="Times New Roman" w:eastAsia="Times New Roman" w:hAnsi="Times New Roman" w:cs="Times New Roman"/>
          <w:snapToGrid w:val="0"/>
          <w:sz w:val="28"/>
          <w:lang w:val="uk-UA" w:eastAsia="ru-RU"/>
        </w:rPr>
        <w:t>екти. Обумовл</w:t>
      </w:r>
      <w:bookmarkStart w:id="145" w:name="OCRUncertain2236"/>
      <w:r w:rsidRPr="007B58FF">
        <w:rPr>
          <w:rFonts w:ascii="Times New Roman" w:eastAsia="Times New Roman" w:hAnsi="Times New Roman" w:cs="Times New Roman"/>
          <w:snapToGrid w:val="0"/>
          <w:sz w:val="28"/>
          <w:lang w:val="uk-UA" w:eastAsia="ru-RU"/>
        </w:rPr>
        <w:t>ює</w:t>
      </w:r>
      <w:bookmarkEnd w:id="145"/>
      <w:r w:rsidRPr="007B58FF">
        <w:rPr>
          <w:rFonts w:ascii="Times New Roman" w:eastAsia="Times New Roman" w:hAnsi="Times New Roman" w:cs="Times New Roman"/>
          <w:snapToGrid w:val="0"/>
          <w:sz w:val="28"/>
          <w:lang w:val="uk-UA" w:eastAsia="ru-RU"/>
        </w:rPr>
        <w:t>ться ця обста</w:t>
      </w:r>
      <w:bookmarkStart w:id="146" w:name="OCRUncertain2237"/>
      <w:r w:rsidRPr="007B58FF">
        <w:rPr>
          <w:rFonts w:ascii="Times New Roman" w:eastAsia="Times New Roman" w:hAnsi="Times New Roman" w:cs="Times New Roman"/>
          <w:snapToGrid w:val="0"/>
          <w:sz w:val="28"/>
          <w:lang w:val="uk-UA" w:eastAsia="ru-RU"/>
        </w:rPr>
        <w:t>в</w:t>
      </w:r>
      <w:bookmarkEnd w:id="146"/>
      <w:r w:rsidRPr="007B58FF">
        <w:rPr>
          <w:rFonts w:ascii="Times New Roman" w:eastAsia="Times New Roman" w:hAnsi="Times New Roman" w:cs="Times New Roman"/>
          <w:snapToGrid w:val="0"/>
          <w:sz w:val="28"/>
          <w:lang w:val="uk-UA" w:eastAsia="ru-RU"/>
        </w:rPr>
        <w:t>ина тим, що позитивні економі</w:t>
      </w:r>
      <w:bookmarkStart w:id="147" w:name="OCRUncertain2238"/>
      <w:r w:rsidRPr="007B58FF">
        <w:rPr>
          <w:rFonts w:ascii="Times New Roman" w:eastAsia="Times New Roman" w:hAnsi="Times New Roman" w:cs="Times New Roman"/>
          <w:snapToGrid w:val="0"/>
          <w:sz w:val="28"/>
          <w:lang w:val="uk-UA" w:eastAsia="ru-RU"/>
        </w:rPr>
        <w:t>ч</w:t>
      </w:r>
      <w:bookmarkEnd w:id="147"/>
      <w:r w:rsidRPr="007B58FF">
        <w:rPr>
          <w:rFonts w:ascii="Times New Roman" w:eastAsia="Times New Roman" w:hAnsi="Times New Roman" w:cs="Times New Roman"/>
          <w:snapToGrid w:val="0"/>
          <w:sz w:val="28"/>
          <w:lang w:val="uk-UA" w:eastAsia="ru-RU"/>
        </w:rPr>
        <w:t>ні е</w:t>
      </w:r>
      <w:bookmarkStart w:id="148" w:name="OCRUncertain2239"/>
      <w:r w:rsidRPr="007B58FF">
        <w:rPr>
          <w:rFonts w:ascii="Times New Roman" w:eastAsia="Times New Roman" w:hAnsi="Times New Roman" w:cs="Times New Roman"/>
          <w:snapToGrid w:val="0"/>
          <w:sz w:val="28"/>
          <w:lang w:val="uk-UA" w:eastAsia="ru-RU"/>
        </w:rPr>
        <w:t>ф</w:t>
      </w:r>
      <w:bookmarkEnd w:id="148"/>
      <w:r w:rsidRPr="007B58FF">
        <w:rPr>
          <w:rFonts w:ascii="Times New Roman" w:eastAsia="Times New Roman" w:hAnsi="Times New Roman" w:cs="Times New Roman"/>
          <w:snapToGrid w:val="0"/>
          <w:sz w:val="28"/>
          <w:lang w:val="uk-UA" w:eastAsia="ru-RU"/>
        </w:rPr>
        <w:t xml:space="preserve">екти як соціалізації, так і інтелектуалізації є </w:t>
      </w:r>
      <w:bookmarkStart w:id="149" w:name="OCRUncertain2240"/>
      <w:r w:rsidRPr="007B58FF">
        <w:rPr>
          <w:rFonts w:ascii="Times New Roman" w:eastAsia="Times New Roman" w:hAnsi="Times New Roman" w:cs="Times New Roman"/>
          <w:snapToGrid w:val="0"/>
          <w:sz w:val="28"/>
          <w:lang w:val="uk-UA" w:eastAsia="ru-RU"/>
        </w:rPr>
        <w:t>віддаленими</w:t>
      </w:r>
      <w:bookmarkEnd w:id="149"/>
      <w:r w:rsidRPr="007B58FF">
        <w:rPr>
          <w:rFonts w:ascii="Times New Roman" w:eastAsia="Times New Roman" w:hAnsi="Times New Roman" w:cs="Times New Roman"/>
          <w:snapToGrid w:val="0"/>
          <w:sz w:val="28"/>
          <w:lang w:val="uk-UA" w:eastAsia="ru-RU"/>
        </w:rPr>
        <w:t xml:space="preserve"> в часі, вони виявля</w:t>
      </w:r>
      <w:bookmarkStart w:id="150" w:name="OCRUncertain2242"/>
      <w:r w:rsidRPr="007B58FF">
        <w:rPr>
          <w:rFonts w:ascii="Times New Roman" w:eastAsia="Times New Roman" w:hAnsi="Times New Roman" w:cs="Times New Roman"/>
          <w:snapToGrid w:val="0"/>
          <w:sz w:val="28"/>
          <w:lang w:val="uk-UA" w:eastAsia="ru-RU"/>
        </w:rPr>
        <w:t>ю</w:t>
      </w:r>
      <w:bookmarkEnd w:id="150"/>
      <w:r w:rsidRPr="007B58FF">
        <w:rPr>
          <w:rFonts w:ascii="Times New Roman" w:eastAsia="Times New Roman" w:hAnsi="Times New Roman" w:cs="Times New Roman"/>
          <w:snapToGrid w:val="0"/>
          <w:sz w:val="28"/>
          <w:lang w:val="uk-UA" w:eastAsia="ru-RU"/>
        </w:rPr>
        <w:t>ть себе не на даний поточни</w:t>
      </w:r>
      <w:bookmarkStart w:id="151" w:name="OCRUncertain2243"/>
      <w:r w:rsidRPr="007B58FF">
        <w:rPr>
          <w:rFonts w:ascii="Times New Roman" w:eastAsia="Times New Roman" w:hAnsi="Times New Roman" w:cs="Times New Roman"/>
          <w:snapToGrid w:val="0"/>
          <w:sz w:val="28"/>
          <w:lang w:val="uk-UA" w:eastAsia="ru-RU"/>
        </w:rPr>
        <w:t>й</w:t>
      </w:r>
      <w:bookmarkEnd w:id="151"/>
      <w:r w:rsidRPr="007B58FF">
        <w:rPr>
          <w:rFonts w:ascii="Times New Roman" w:eastAsia="Times New Roman" w:hAnsi="Times New Roman" w:cs="Times New Roman"/>
          <w:snapToGrid w:val="0"/>
          <w:sz w:val="28"/>
          <w:lang w:val="uk-UA" w:eastAsia="ru-RU"/>
        </w:rPr>
        <w:t xml:space="preserve"> момент часу, а в віддаленому чи гіпервіддаленому періоді часу. </w:t>
      </w:r>
      <w:bookmarkStart w:id="152" w:name="OCRUncertain2244"/>
      <w:r w:rsidRPr="007B58FF">
        <w:rPr>
          <w:rFonts w:ascii="Times New Roman" w:eastAsia="Times New Roman" w:hAnsi="Times New Roman" w:cs="Times New Roman"/>
          <w:snapToGrid w:val="0"/>
          <w:sz w:val="28"/>
          <w:lang w:val="uk-UA" w:eastAsia="ru-RU"/>
        </w:rPr>
        <w:t>Цю</w:t>
      </w:r>
      <w:bookmarkEnd w:id="152"/>
      <w:r w:rsidRPr="007B58FF">
        <w:rPr>
          <w:rFonts w:ascii="Times New Roman" w:eastAsia="Times New Roman" w:hAnsi="Times New Roman" w:cs="Times New Roman"/>
          <w:snapToGrid w:val="0"/>
          <w:sz w:val="28"/>
          <w:lang w:val="uk-UA" w:eastAsia="ru-RU"/>
        </w:rPr>
        <w:t xml:space="preserve"> обставину неодмінно слід враховувати при регулюванні ринкової поведінки </w:t>
      </w:r>
      <w:bookmarkStart w:id="153" w:name="OCRUncertain2246"/>
      <w:r w:rsidRPr="007B58FF">
        <w:rPr>
          <w:rFonts w:ascii="Times New Roman" w:eastAsia="Times New Roman" w:hAnsi="Times New Roman" w:cs="Times New Roman"/>
          <w:snapToGrid w:val="0"/>
          <w:sz w:val="28"/>
          <w:lang w:val="uk-UA" w:eastAsia="ru-RU"/>
        </w:rPr>
        <w:t>суб’єктів</w:t>
      </w:r>
      <w:bookmarkEnd w:id="153"/>
      <w:r w:rsidRPr="007B58FF">
        <w:rPr>
          <w:rFonts w:ascii="Times New Roman" w:eastAsia="Times New Roman" w:hAnsi="Times New Roman" w:cs="Times New Roman"/>
          <w:snapToGrid w:val="0"/>
          <w:sz w:val="28"/>
          <w:lang w:val="uk-UA" w:eastAsia="ru-RU"/>
        </w:rPr>
        <w:t xml:space="preserve"> виробничих систем: </w:t>
      </w:r>
      <w:bookmarkStart w:id="154" w:name="OCRUncertain2247"/>
      <w:r w:rsidRPr="007B58FF">
        <w:rPr>
          <w:rFonts w:ascii="Times New Roman" w:eastAsia="Times New Roman" w:hAnsi="Times New Roman" w:cs="Times New Roman"/>
          <w:snapToGrid w:val="0"/>
          <w:sz w:val="28"/>
          <w:lang w:val="uk-UA" w:eastAsia="ru-RU"/>
        </w:rPr>
        <w:t>якщо</w:t>
      </w:r>
      <w:bookmarkEnd w:id="154"/>
      <w:r w:rsidRPr="007B58FF">
        <w:rPr>
          <w:rFonts w:ascii="Times New Roman" w:eastAsia="Times New Roman" w:hAnsi="Times New Roman" w:cs="Times New Roman"/>
          <w:snapToGrid w:val="0"/>
          <w:sz w:val="28"/>
          <w:lang w:val="uk-UA" w:eastAsia="ru-RU"/>
        </w:rPr>
        <w:t xml:space="preserve"> вони ста</w:t>
      </w:r>
      <w:bookmarkStart w:id="155" w:name="OCRUncertain2248"/>
      <w:r w:rsidRPr="007B58FF">
        <w:rPr>
          <w:rFonts w:ascii="Times New Roman" w:eastAsia="Times New Roman" w:hAnsi="Times New Roman" w:cs="Times New Roman"/>
          <w:snapToGrid w:val="0"/>
          <w:sz w:val="28"/>
          <w:lang w:val="uk-UA" w:eastAsia="ru-RU"/>
        </w:rPr>
        <w:t>в</w:t>
      </w:r>
      <w:bookmarkEnd w:id="155"/>
      <w:r w:rsidRPr="007B58FF">
        <w:rPr>
          <w:rFonts w:ascii="Times New Roman" w:eastAsia="Times New Roman" w:hAnsi="Times New Roman" w:cs="Times New Roman"/>
          <w:snapToGrid w:val="0"/>
          <w:sz w:val="28"/>
          <w:lang w:val="uk-UA" w:eastAsia="ru-RU"/>
        </w:rPr>
        <w:t>ля</w:t>
      </w:r>
      <w:bookmarkStart w:id="156" w:name="OCRUncertain2249"/>
      <w:r w:rsidRPr="007B58FF">
        <w:rPr>
          <w:rFonts w:ascii="Times New Roman" w:eastAsia="Times New Roman" w:hAnsi="Times New Roman" w:cs="Times New Roman"/>
          <w:snapToGrid w:val="0"/>
          <w:sz w:val="28"/>
          <w:lang w:val="uk-UA" w:eastAsia="ru-RU"/>
        </w:rPr>
        <w:t>т</w:t>
      </w:r>
      <w:bookmarkEnd w:id="156"/>
      <w:r w:rsidRPr="007B58FF">
        <w:rPr>
          <w:rFonts w:ascii="Times New Roman" w:eastAsia="Times New Roman" w:hAnsi="Times New Roman" w:cs="Times New Roman"/>
          <w:snapToGrid w:val="0"/>
          <w:sz w:val="28"/>
          <w:lang w:val="uk-UA" w:eastAsia="ru-RU"/>
        </w:rPr>
        <w:t>ь перед собо</w:t>
      </w:r>
      <w:bookmarkStart w:id="157" w:name="OCRUncertain2250"/>
      <w:r w:rsidRPr="007B58FF">
        <w:rPr>
          <w:rFonts w:ascii="Times New Roman" w:eastAsia="Times New Roman" w:hAnsi="Times New Roman" w:cs="Times New Roman"/>
          <w:snapToGrid w:val="0"/>
          <w:sz w:val="28"/>
          <w:lang w:val="uk-UA" w:eastAsia="ru-RU"/>
        </w:rPr>
        <w:t>ю</w:t>
      </w:r>
      <w:bookmarkEnd w:id="157"/>
      <w:r w:rsidRPr="007B58FF">
        <w:rPr>
          <w:rFonts w:ascii="Times New Roman" w:eastAsia="Times New Roman" w:hAnsi="Times New Roman" w:cs="Times New Roman"/>
          <w:snapToGrid w:val="0"/>
          <w:sz w:val="28"/>
          <w:lang w:val="uk-UA" w:eastAsia="ru-RU"/>
        </w:rPr>
        <w:t xml:space="preserve"> лише поточні завдання – підви</w:t>
      </w:r>
      <w:bookmarkStart w:id="158" w:name="OCRUncertain2252"/>
      <w:r w:rsidRPr="007B58FF">
        <w:rPr>
          <w:rFonts w:ascii="Times New Roman" w:eastAsia="Times New Roman" w:hAnsi="Times New Roman" w:cs="Times New Roman"/>
          <w:snapToGrid w:val="0"/>
          <w:sz w:val="28"/>
          <w:lang w:val="uk-UA" w:eastAsia="ru-RU"/>
        </w:rPr>
        <w:t>щ</w:t>
      </w:r>
      <w:bookmarkEnd w:id="158"/>
      <w:r w:rsidRPr="007B58FF">
        <w:rPr>
          <w:rFonts w:ascii="Times New Roman" w:eastAsia="Times New Roman" w:hAnsi="Times New Roman" w:cs="Times New Roman"/>
          <w:snapToGrid w:val="0"/>
          <w:sz w:val="28"/>
          <w:lang w:val="uk-UA" w:eastAsia="ru-RU"/>
        </w:rPr>
        <w:t>ення рівня економічної е</w:t>
      </w:r>
      <w:bookmarkStart w:id="159" w:name="OCRUncertain2253"/>
      <w:r w:rsidRPr="007B58FF">
        <w:rPr>
          <w:rFonts w:ascii="Times New Roman" w:eastAsia="Times New Roman" w:hAnsi="Times New Roman" w:cs="Times New Roman"/>
          <w:snapToGrid w:val="0"/>
          <w:sz w:val="28"/>
          <w:lang w:val="uk-UA" w:eastAsia="ru-RU"/>
        </w:rPr>
        <w:t>ф</w:t>
      </w:r>
      <w:bookmarkEnd w:id="159"/>
      <w:r w:rsidRPr="007B58FF">
        <w:rPr>
          <w:rFonts w:ascii="Times New Roman" w:eastAsia="Times New Roman" w:hAnsi="Times New Roman" w:cs="Times New Roman"/>
          <w:snapToGrid w:val="0"/>
          <w:sz w:val="28"/>
          <w:lang w:val="uk-UA" w:eastAsia="ru-RU"/>
        </w:rPr>
        <w:t xml:space="preserve">ективності </w:t>
      </w:r>
      <w:bookmarkStart w:id="160" w:name="OCRUncertain2254"/>
      <w:r w:rsidRPr="007B58FF">
        <w:rPr>
          <w:rFonts w:ascii="Times New Roman" w:eastAsia="Times New Roman" w:hAnsi="Times New Roman" w:cs="Times New Roman"/>
          <w:snapToGrid w:val="0"/>
          <w:sz w:val="28"/>
          <w:lang w:val="uk-UA" w:eastAsia="ru-RU"/>
        </w:rPr>
        <w:t>ф</w:t>
      </w:r>
      <w:bookmarkEnd w:id="160"/>
      <w:r w:rsidRPr="007B58FF">
        <w:rPr>
          <w:rFonts w:ascii="Times New Roman" w:eastAsia="Times New Roman" w:hAnsi="Times New Roman" w:cs="Times New Roman"/>
          <w:snapToGrid w:val="0"/>
          <w:sz w:val="28"/>
          <w:lang w:val="uk-UA" w:eastAsia="ru-RU"/>
        </w:rPr>
        <w:t>ункціонування певної виробничої системи на даний момент часу – то соціалізацію й інтелектуалізаці</w:t>
      </w:r>
      <w:bookmarkStart w:id="161" w:name="OCRUncertain2256"/>
      <w:r w:rsidRPr="007B58FF">
        <w:rPr>
          <w:rFonts w:ascii="Times New Roman" w:eastAsia="Times New Roman" w:hAnsi="Times New Roman" w:cs="Times New Roman"/>
          <w:snapToGrid w:val="0"/>
          <w:sz w:val="28"/>
          <w:lang w:val="uk-UA" w:eastAsia="ru-RU"/>
        </w:rPr>
        <w:t>ю</w:t>
      </w:r>
      <w:bookmarkEnd w:id="161"/>
      <w:r w:rsidRPr="007B58FF">
        <w:rPr>
          <w:rFonts w:ascii="Times New Roman" w:eastAsia="Times New Roman" w:hAnsi="Times New Roman" w:cs="Times New Roman"/>
          <w:snapToGrid w:val="0"/>
          <w:sz w:val="28"/>
          <w:lang w:val="uk-UA" w:eastAsia="ru-RU"/>
        </w:rPr>
        <w:t xml:space="preserve"> необхі</w:t>
      </w:r>
      <w:bookmarkStart w:id="162" w:name="OCRUncertain2257"/>
      <w:r w:rsidRPr="007B58FF">
        <w:rPr>
          <w:rFonts w:ascii="Times New Roman" w:eastAsia="Times New Roman" w:hAnsi="Times New Roman" w:cs="Times New Roman"/>
          <w:snapToGrid w:val="0"/>
          <w:sz w:val="28"/>
          <w:lang w:val="uk-UA" w:eastAsia="ru-RU"/>
        </w:rPr>
        <w:t>д</w:t>
      </w:r>
      <w:bookmarkEnd w:id="162"/>
      <w:r w:rsidRPr="007B58FF">
        <w:rPr>
          <w:rFonts w:ascii="Times New Roman" w:eastAsia="Times New Roman" w:hAnsi="Times New Roman" w:cs="Times New Roman"/>
          <w:snapToGrid w:val="0"/>
          <w:sz w:val="28"/>
          <w:lang w:val="uk-UA" w:eastAsia="ru-RU"/>
        </w:rPr>
        <w:t>но обм</w:t>
      </w:r>
      <w:bookmarkStart w:id="163" w:name="OCRUncertain2258"/>
      <w:r w:rsidRPr="007B58FF">
        <w:rPr>
          <w:rFonts w:ascii="Times New Roman" w:eastAsia="Times New Roman" w:hAnsi="Times New Roman" w:cs="Times New Roman"/>
          <w:snapToGrid w:val="0"/>
          <w:sz w:val="28"/>
          <w:lang w:val="uk-UA" w:eastAsia="ru-RU"/>
        </w:rPr>
        <w:t>е</w:t>
      </w:r>
      <w:bookmarkEnd w:id="163"/>
      <w:r w:rsidRPr="007B58FF">
        <w:rPr>
          <w:rFonts w:ascii="Times New Roman" w:eastAsia="Times New Roman" w:hAnsi="Times New Roman" w:cs="Times New Roman"/>
          <w:snapToGrid w:val="0"/>
          <w:sz w:val="28"/>
          <w:lang w:val="uk-UA" w:eastAsia="ru-RU"/>
        </w:rPr>
        <w:t>ж</w:t>
      </w:r>
      <w:bookmarkStart w:id="164" w:name="OCRUncertain2259"/>
      <w:r w:rsidRPr="007B58FF">
        <w:rPr>
          <w:rFonts w:ascii="Times New Roman" w:eastAsia="Times New Roman" w:hAnsi="Times New Roman" w:cs="Times New Roman"/>
          <w:snapToGrid w:val="0"/>
          <w:sz w:val="28"/>
          <w:lang w:val="uk-UA" w:eastAsia="ru-RU"/>
        </w:rPr>
        <w:t>у</w:t>
      </w:r>
      <w:bookmarkEnd w:id="164"/>
      <w:r w:rsidRPr="007B58FF">
        <w:rPr>
          <w:rFonts w:ascii="Times New Roman" w:eastAsia="Times New Roman" w:hAnsi="Times New Roman" w:cs="Times New Roman"/>
          <w:snapToGrid w:val="0"/>
          <w:sz w:val="28"/>
          <w:lang w:val="uk-UA" w:eastAsia="ru-RU"/>
        </w:rPr>
        <w:t xml:space="preserve">вати. </w:t>
      </w:r>
      <w:bookmarkStart w:id="165" w:name="OCRUncertain2260"/>
      <w:r w:rsidRPr="007B58FF">
        <w:rPr>
          <w:rFonts w:ascii="Times New Roman" w:eastAsia="Times New Roman" w:hAnsi="Times New Roman" w:cs="Times New Roman"/>
          <w:snapToGrid w:val="0"/>
          <w:sz w:val="28"/>
          <w:lang w:val="uk-UA" w:eastAsia="ru-RU"/>
        </w:rPr>
        <w:t>Навпаки,</w:t>
      </w:r>
      <w:bookmarkEnd w:id="165"/>
      <w:r w:rsidRPr="007B58FF">
        <w:rPr>
          <w:rFonts w:ascii="Times New Roman" w:eastAsia="Times New Roman" w:hAnsi="Times New Roman" w:cs="Times New Roman"/>
          <w:snapToGrid w:val="0"/>
          <w:sz w:val="28"/>
          <w:lang w:val="uk-UA" w:eastAsia="ru-RU"/>
        </w:rPr>
        <w:t xml:space="preserve"> коли ставиться завдання різко підвищити рівень ефективності функціонування певної виробничої системи у </w:t>
      </w:r>
      <w:bookmarkStart w:id="166" w:name="OCRUncertain2261"/>
      <w:r w:rsidRPr="007B58FF">
        <w:rPr>
          <w:rFonts w:ascii="Times New Roman" w:eastAsia="Times New Roman" w:hAnsi="Times New Roman" w:cs="Times New Roman"/>
          <w:snapToGrid w:val="0"/>
          <w:sz w:val="28"/>
          <w:lang w:val="uk-UA" w:eastAsia="ru-RU"/>
        </w:rPr>
        <w:t>в</w:t>
      </w:r>
      <w:bookmarkEnd w:id="166"/>
      <w:r w:rsidRPr="007B58FF">
        <w:rPr>
          <w:rFonts w:ascii="Times New Roman" w:eastAsia="Times New Roman" w:hAnsi="Times New Roman" w:cs="Times New Roman"/>
          <w:snapToGrid w:val="0"/>
          <w:sz w:val="28"/>
          <w:lang w:val="uk-UA" w:eastAsia="ru-RU"/>
        </w:rPr>
        <w:t xml:space="preserve">іддаленій перспективі, то необхідно вже інтенсифікувати як соціалізацію, так і інтелектуалізацію. </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Соціально-інтелектуальні витрати (на соц</w:t>
      </w:r>
      <w:bookmarkStart w:id="167" w:name="OCRUncertain2265"/>
      <w:r w:rsidRPr="007B58FF">
        <w:rPr>
          <w:rFonts w:ascii="Times New Roman" w:eastAsia="Times New Roman" w:hAnsi="Times New Roman" w:cs="Times New Roman"/>
          <w:snapToGrid w:val="0"/>
          <w:sz w:val="28"/>
          <w:lang w:val="uk-UA" w:eastAsia="ru-RU"/>
        </w:rPr>
        <w:t>і</w:t>
      </w:r>
      <w:bookmarkEnd w:id="167"/>
      <w:r w:rsidRPr="007B58FF">
        <w:rPr>
          <w:rFonts w:ascii="Times New Roman" w:eastAsia="Times New Roman" w:hAnsi="Times New Roman" w:cs="Times New Roman"/>
          <w:snapToGrid w:val="0"/>
          <w:sz w:val="28"/>
          <w:lang w:val="uk-UA" w:eastAsia="ru-RU"/>
        </w:rPr>
        <w:t>альний і духовно-інтелектуальний роз</w:t>
      </w:r>
      <w:bookmarkStart w:id="168" w:name="OCRUncertain2266"/>
      <w:r w:rsidRPr="007B58FF">
        <w:rPr>
          <w:rFonts w:ascii="Times New Roman" w:eastAsia="Times New Roman" w:hAnsi="Times New Roman" w:cs="Times New Roman"/>
          <w:snapToGrid w:val="0"/>
          <w:sz w:val="28"/>
          <w:lang w:val="uk-UA" w:eastAsia="ru-RU"/>
        </w:rPr>
        <w:t>в</w:t>
      </w:r>
      <w:bookmarkEnd w:id="168"/>
      <w:r w:rsidRPr="007B58FF">
        <w:rPr>
          <w:rFonts w:ascii="Times New Roman" w:eastAsia="Times New Roman" w:hAnsi="Times New Roman" w:cs="Times New Roman"/>
          <w:snapToGrid w:val="0"/>
          <w:sz w:val="28"/>
          <w:lang w:val="uk-UA" w:eastAsia="ru-RU"/>
        </w:rPr>
        <w:t xml:space="preserve">иток людини) можуть </w:t>
      </w:r>
      <w:bookmarkStart w:id="169" w:name="OCRUncertain2267"/>
      <w:r w:rsidRPr="007B58FF">
        <w:rPr>
          <w:rFonts w:ascii="Times New Roman" w:eastAsia="Times New Roman" w:hAnsi="Times New Roman" w:cs="Times New Roman"/>
          <w:snapToGrid w:val="0"/>
          <w:sz w:val="28"/>
          <w:lang w:val="uk-UA" w:eastAsia="ru-RU"/>
        </w:rPr>
        <w:t>в</w:t>
      </w:r>
      <w:bookmarkEnd w:id="169"/>
      <w:r w:rsidRPr="007B58FF">
        <w:rPr>
          <w:rFonts w:ascii="Times New Roman" w:eastAsia="Times New Roman" w:hAnsi="Times New Roman" w:cs="Times New Roman"/>
          <w:snapToGrid w:val="0"/>
          <w:sz w:val="28"/>
          <w:lang w:val="uk-UA" w:eastAsia="ru-RU"/>
        </w:rPr>
        <w:t xml:space="preserve">имірюватися наступним чином: </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1) через недоотриманий позити</w:t>
      </w:r>
      <w:bookmarkStart w:id="170" w:name="OCRUncertain2271"/>
      <w:r w:rsidRPr="007B58FF">
        <w:rPr>
          <w:rFonts w:ascii="Times New Roman" w:eastAsia="Times New Roman" w:hAnsi="Times New Roman" w:cs="Times New Roman"/>
          <w:snapToGrid w:val="0"/>
          <w:sz w:val="28"/>
          <w:lang w:val="uk-UA" w:eastAsia="ru-RU"/>
        </w:rPr>
        <w:t>в</w:t>
      </w:r>
      <w:bookmarkEnd w:id="170"/>
      <w:r w:rsidRPr="007B58FF">
        <w:rPr>
          <w:rFonts w:ascii="Times New Roman" w:eastAsia="Times New Roman" w:hAnsi="Times New Roman" w:cs="Times New Roman"/>
          <w:snapToGrid w:val="0"/>
          <w:sz w:val="28"/>
          <w:lang w:val="uk-UA" w:eastAsia="ru-RU"/>
        </w:rPr>
        <w:t>ний ефект у поточном</w:t>
      </w:r>
      <w:bookmarkStart w:id="171" w:name="OCRUncertain2273"/>
      <w:r w:rsidRPr="007B58FF">
        <w:rPr>
          <w:rFonts w:ascii="Times New Roman" w:eastAsia="Times New Roman" w:hAnsi="Times New Roman" w:cs="Times New Roman"/>
          <w:snapToGrid w:val="0"/>
          <w:sz w:val="28"/>
          <w:lang w:val="uk-UA" w:eastAsia="ru-RU"/>
        </w:rPr>
        <w:t>у</w:t>
      </w:r>
      <w:bookmarkEnd w:id="171"/>
      <w:r w:rsidRPr="007B58FF">
        <w:rPr>
          <w:rFonts w:ascii="Times New Roman" w:eastAsia="Times New Roman" w:hAnsi="Times New Roman" w:cs="Times New Roman"/>
          <w:snapToGrid w:val="0"/>
          <w:sz w:val="28"/>
          <w:lang w:val="uk-UA" w:eastAsia="ru-RU"/>
        </w:rPr>
        <w:t xml:space="preserve"> періоді часу, тобто недоотримані економічні результати;</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2) через потенційні економічні результати (ті, що будуть с</w:t>
      </w:r>
      <w:bookmarkStart w:id="172" w:name="OCRUncertain2274"/>
      <w:r w:rsidRPr="007B58FF">
        <w:rPr>
          <w:rFonts w:ascii="Times New Roman" w:eastAsia="Times New Roman" w:hAnsi="Times New Roman" w:cs="Times New Roman"/>
          <w:snapToGrid w:val="0"/>
          <w:sz w:val="28"/>
          <w:lang w:val="uk-UA" w:eastAsia="ru-RU"/>
        </w:rPr>
        <w:t>ф</w:t>
      </w:r>
      <w:bookmarkEnd w:id="172"/>
      <w:r w:rsidRPr="007B58FF">
        <w:rPr>
          <w:rFonts w:ascii="Times New Roman" w:eastAsia="Times New Roman" w:hAnsi="Times New Roman" w:cs="Times New Roman"/>
          <w:snapToGrid w:val="0"/>
          <w:sz w:val="28"/>
          <w:lang w:val="uk-UA" w:eastAsia="ru-RU"/>
        </w:rPr>
        <w:t xml:space="preserve">ормовані </w:t>
      </w:r>
      <w:bookmarkStart w:id="173" w:name="OCRUncertain2275"/>
      <w:r w:rsidRPr="007B58FF">
        <w:rPr>
          <w:rFonts w:ascii="Times New Roman" w:eastAsia="Times New Roman" w:hAnsi="Times New Roman" w:cs="Times New Roman"/>
          <w:snapToGrid w:val="0"/>
          <w:sz w:val="28"/>
          <w:lang w:val="uk-UA" w:eastAsia="ru-RU"/>
        </w:rPr>
        <w:t>у</w:t>
      </w:r>
      <w:bookmarkEnd w:id="173"/>
      <w:r w:rsidRPr="007B58FF">
        <w:rPr>
          <w:rFonts w:ascii="Times New Roman" w:eastAsia="Times New Roman" w:hAnsi="Times New Roman" w:cs="Times New Roman"/>
          <w:snapToGrid w:val="0"/>
          <w:sz w:val="28"/>
          <w:lang w:val="uk-UA" w:eastAsia="ru-RU"/>
        </w:rPr>
        <w:t xml:space="preserve"> </w:t>
      </w:r>
      <w:bookmarkStart w:id="174" w:name="OCRUncertain2276"/>
      <w:r w:rsidRPr="007B58FF">
        <w:rPr>
          <w:rFonts w:ascii="Times New Roman" w:eastAsia="Times New Roman" w:hAnsi="Times New Roman" w:cs="Times New Roman"/>
          <w:snapToGrid w:val="0"/>
          <w:sz w:val="28"/>
          <w:lang w:val="uk-UA" w:eastAsia="ru-RU"/>
        </w:rPr>
        <w:t>в</w:t>
      </w:r>
      <w:bookmarkEnd w:id="174"/>
      <w:r w:rsidRPr="007B58FF">
        <w:rPr>
          <w:rFonts w:ascii="Times New Roman" w:eastAsia="Times New Roman" w:hAnsi="Times New Roman" w:cs="Times New Roman"/>
          <w:snapToGrid w:val="0"/>
          <w:sz w:val="28"/>
          <w:lang w:val="uk-UA" w:eastAsia="ru-RU"/>
        </w:rPr>
        <w:t>іддаленій перспективі);</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 xml:space="preserve">3) </w:t>
      </w:r>
      <w:bookmarkStart w:id="175" w:name="OCRUncertain2278"/>
      <w:r w:rsidRPr="007B58FF">
        <w:rPr>
          <w:rFonts w:ascii="Times New Roman" w:eastAsia="Times New Roman" w:hAnsi="Times New Roman" w:cs="Times New Roman"/>
          <w:snapToGrid w:val="0"/>
          <w:sz w:val="28"/>
          <w:lang w:val="uk-UA" w:eastAsia="ru-RU"/>
        </w:rPr>
        <w:t>через</w:t>
      </w:r>
      <w:bookmarkEnd w:id="175"/>
      <w:r w:rsidRPr="007B58FF">
        <w:rPr>
          <w:rFonts w:ascii="Times New Roman" w:eastAsia="Times New Roman" w:hAnsi="Times New Roman" w:cs="Times New Roman"/>
          <w:snapToGrid w:val="0"/>
          <w:sz w:val="28"/>
          <w:lang w:val="uk-UA" w:eastAsia="ru-RU"/>
        </w:rPr>
        <w:t xml:space="preserve"> </w:t>
      </w:r>
      <w:bookmarkStart w:id="176" w:name="OCRUncertain2279"/>
      <w:r w:rsidRPr="007B58FF">
        <w:rPr>
          <w:rFonts w:ascii="Times New Roman" w:eastAsia="Times New Roman" w:hAnsi="Times New Roman" w:cs="Times New Roman"/>
          <w:snapToGrid w:val="0"/>
          <w:sz w:val="28"/>
          <w:lang w:val="uk-UA" w:eastAsia="ru-RU"/>
        </w:rPr>
        <w:t>гіперпотенційні</w:t>
      </w:r>
      <w:bookmarkEnd w:id="176"/>
      <w:r w:rsidRPr="007B58FF">
        <w:rPr>
          <w:rFonts w:ascii="Times New Roman" w:eastAsia="Times New Roman" w:hAnsi="Times New Roman" w:cs="Times New Roman"/>
          <w:snapToGrid w:val="0"/>
          <w:sz w:val="28"/>
          <w:lang w:val="uk-UA" w:eastAsia="ru-RU"/>
        </w:rPr>
        <w:t xml:space="preserve"> еконо</w:t>
      </w:r>
      <w:bookmarkStart w:id="177" w:name="OCRUncertain2280"/>
      <w:r w:rsidRPr="007B58FF">
        <w:rPr>
          <w:rFonts w:ascii="Times New Roman" w:eastAsia="Times New Roman" w:hAnsi="Times New Roman" w:cs="Times New Roman"/>
          <w:snapToGrid w:val="0"/>
          <w:sz w:val="28"/>
          <w:lang w:val="uk-UA" w:eastAsia="ru-RU"/>
        </w:rPr>
        <w:t>м</w:t>
      </w:r>
      <w:bookmarkEnd w:id="177"/>
      <w:r w:rsidRPr="007B58FF">
        <w:rPr>
          <w:rFonts w:ascii="Times New Roman" w:eastAsia="Times New Roman" w:hAnsi="Times New Roman" w:cs="Times New Roman"/>
          <w:snapToGrid w:val="0"/>
          <w:sz w:val="28"/>
          <w:lang w:val="uk-UA" w:eastAsia="ru-RU"/>
        </w:rPr>
        <w:t xml:space="preserve">ічні </w:t>
      </w:r>
      <w:bookmarkStart w:id="178" w:name="OCRUncertain2281"/>
      <w:r w:rsidRPr="007B58FF">
        <w:rPr>
          <w:rFonts w:ascii="Times New Roman" w:eastAsia="Times New Roman" w:hAnsi="Times New Roman" w:cs="Times New Roman"/>
          <w:snapToGrid w:val="0"/>
          <w:sz w:val="28"/>
          <w:lang w:val="uk-UA" w:eastAsia="ru-RU"/>
        </w:rPr>
        <w:t>р</w:t>
      </w:r>
      <w:bookmarkEnd w:id="178"/>
      <w:r w:rsidRPr="007B58FF">
        <w:rPr>
          <w:rFonts w:ascii="Times New Roman" w:eastAsia="Times New Roman" w:hAnsi="Times New Roman" w:cs="Times New Roman"/>
          <w:snapToGrid w:val="0"/>
          <w:sz w:val="28"/>
          <w:lang w:val="uk-UA" w:eastAsia="ru-RU"/>
        </w:rPr>
        <w:t>езультат</w:t>
      </w:r>
      <w:bookmarkStart w:id="179" w:name="OCRUncertain2282"/>
      <w:r w:rsidRPr="007B58FF">
        <w:rPr>
          <w:rFonts w:ascii="Times New Roman" w:eastAsia="Times New Roman" w:hAnsi="Times New Roman" w:cs="Times New Roman"/>
          <w:snapToGrid w:val="0"/>
          <w:sz w:val="28"/>
          <w:lang w:val="uk-UA" w:eastAsia="ru-RU"/>
        </w:rPr>
        <w:t>и</w:t>
      </w:r>
      <w:bookmarkEnd w:id="179"/>
      <w:r w:rsidRPr="007B58FF">
        <w:rPr>
          <w:rFonts w:ascii="Times New Roman" w:eastAsia="Times New Roman" w:hAnsi="Times New Roman" w:cs="Times New Roman"/>
          <w:snapToGrid w:val="0"/>
          <w:sz w:val="28"/>
          <w:lang w:val="uk-UA" w:eastAsia="ru-RU"/>
        </w:rPr>
        <w:t xml:space="preserve"> (ті, </w:t>
      </w:r>
      <w:bookmarkStart w:id="180" w:name="OCRUncertain2284"/>
      <w:r w:rsidRPr="007B58FF">
        <w:rPr>
          <w:rFonts w:ascii="Times New Roman" w:eastAsia="Times New Roman" w:hAnsi="Times New Roman" w:cs="Times New Roman"/>
          <w:snapToGrid w:val="0"/>
          <w:sz w:val="28"/>
          <w:lang w:val="uk-UA" w:eastAsia="ru-RU"/>
        </w:rPr>
        <w:t>що</w:t>
      </w:r>
      <w:bookmarkEnd w:id="180"/>
      <w:r w:rsidRPr="007B58FF">
        <w:rPr>
          <w:rFonts w:ascii="Times New Roman" w:eastAsia="Times New Roman" w:hAnsi="Times New Roman" w:cs="Times New Roman"/>
          <w:snapToGrid w:val="0"/>
          <w:sz w:val="28"/>
          <w:lang w:val="uk-UA" w:eastAsia="ru-RU"/>
        </w:rPr>
        <w:t xml:space="preserve"> </w:t>
      </w:r>
      <w:bookmarkStart w:id="181" w:name="OCRUncertain2285"/>
      <w:r w:rsidRPr="007B58FF">
        <w:rPr>
          <w:rFonts w:ascii="Times New Roman" w:eastAsia="Times New Roman" w:hAnsi="Times New Roman" w:cs="Times New Roman"/>
          <w:snapToGrid w:val="0"/>
          <w:sz w:val="28"/>
          <w:lang w:val="uk-UA" w:eastAsia="ru-RU"/>
        </w:rPr>
        <w:t>будуть</w:t>
      </w:r>
      <w:bookmarkEnd w:id="181"/>
      <w:r w:rsidRPr="007B58FF">
        <w:rPr>
          <w:rFonts w:ascii="Times New Roman" w:eastAsia="Times New Roman" w:hAnsi="Times New Roman" w:cs="Times New Roman"/>
          <w:snapToGrid w:val="0"/>
          <w:sz w:val="28"/>
          <w:lang w:val="uk-UA" w:eastAsia="ru-RU"/>
        </w:rPr>
        <w:t xml:space="preserve"> </w:t>
      </w:r>
      <w:bookmarkStart w:id="182" w:name="OCRUncertain2286"/>
      <w:r w:rsidRPr="007B58FF">
        <w:rPr>
          <w:rFonts w:ascii="Times New Roman" w:eastAsia="Times New Roman" w:hAnsi="Times New Roman" w:cs="Times New Roman"/>
          <w:snapToGrid w:val="0"/>
          <w:sz w:val="28"/>
          <w:lang w:val="uk-UA" w:eastAsia="ru-RU"/>
        </w:rPr>
        <w:t>сформовані</w:t>
      </w:r>
      <w:bookmarkEnd w:id="182"/>
      <w:r w:rsidRPr="007B58FF">
        <w:rPr>
          <w:rFonts w:ascii="Times New Roman" w:eastAsia="Times New Roman" w:hAnsi="Times New Roman" w:cs="Times New Roman"/>
          <w:snapToGrid w:val="0"/>
          <w:sz w:val="28"/>
          <w:lang w:val="uk-UA" w:eastAsia="ru-RU"/>
        </w:rPr>
        <w:t xml:space="preserve"> </w:t>
      </w:r>
      <w:bookmarkStart w:id="183" w:name="OCRUncertain2287"/>
      <w:r w:rsidRPr="007B58FF">
        <w:rPr>
          <w:rFonts w:ascii="Times New Roman" w:eastAsia="Times New Roman" w:hAnsi="Times New Roman" w:cs="Times New Roman"/>
          <w:snapToGrid w:val="0"/>
          <w:sz w:val="28"/>
          <w:lang w:val="uk-UA" w:eastAsia="ru-RU"/>
        </w:rPr>
        <w:t>в</w:t>
      </w:r>
      <w:bookmarkEnd w:id="183"/>
      <w:r w:rsidRPr="007B58FF">
        <w:rPr>
          <w:rFonts w:ascii="Times New Roman" w:eastAsia="Times New Roman" w:hAnsi="Times New Roman" w:cs="Times New Roman"/>
          <w:snapToGrid w:val="0"/>
          <w:sz w:val="28"/>
          <w:lang w:val="uk-UA" w:eastAsia="ru-RU"/>
        </w:rPr>
        <w:t xml:space="preserve"> </w:t>
      </w:r>
      <w:bookmarkStart w:id="184" w:name="OCRUncertain2288"/>
      <w:r w:rsidRPr="007B58FF">
        <w:rPr>
          <w:rFonts w:ascii="Times New Roman" w:eastAsia="Times New Roman" w:hAnsi="Times New Roman" w:cs="Times New Roman"/>
          <w:snapToGrid w:val="0"/>
          <w:sz w:val="28"/>
          <w:lang w:val="uk-UA" w:eastAsia="ru-RU"/>
        </w:rPr>
        <w:t>гіпервіддаленому</w:t>
      </w:r>
      <w:bookmarkEnd w:id="184"/>
      <w:r w:rsidRPr="007B58FF">
        <w:rPr>
          <w:rFonts w:ascii="Times New Roman" w:eastAsia="Times New Roman" w:hAnsi="Times New Roman" w:cs="Times New Roman"/>
          <w:snapToGrid w:val="0"/>
          <w:sz w:val="28"/>
          <w:lang w:val="uk-UA" w:eastAsia="ru-RU"/>
        </w:rPr>
        <w:t xml:space="preserve"> </w:t>
      </w:r>
      <w:bookmarkStart w:id="185" w:name="OCRUncertain2289"/>
      <w:r w:rsidRPr="007B58FF">
        <w:rPr>
          <w:rFonts w:ascii="Times New Roman" w:eastAsia="Times New Roman" w:hAnsi="Times New Roman" w:cs="Times New Roman"/>
          <w:snapToGrid w:val="0"/>
          <w:sz w:val="28"/>
          <w:lang w:val="uk-UA" w:eastAsia="ru-RU"/>
        </w:rPr>
        <w:t>ч</w:t>
      </w:r>
      <w:bookmarkEnd w:id="185"/>
      <w:r w:rsidRPr="007B58FF">
        <w:rPr>
          <w:rFonts w:ascii="Times New Roman" w:eastAsia="Times New Roman" w:hAnsi="Times New Roman" w:cs="Times New Roman"/>
          <w:snapToGrid w:val="0"/>
          <w:sz w:val="28"/>
          <w:lang w:val="uk-UA" w:eastAsia="ru-RU"/>
        </w:rPr>
        <w:t xml:space="preserve">и </w:t>
      </w:r>
      <w:bookmarkStart w:id="186" w:name="OCRUncertain2290"/>
      <w:r w:rsidRPr="007B58FF">
        <w:rPr>
          <w:rFonts w:ascii="Times New Roman" w:eastAsia="Times New Roman" w:hAnsi="Times New Roman" w:cs="Times New Roman"/>
          <w:snapToGrid w:val="0"/>
          <w:sz w:val="28"/>
          <w:lang w:val="uk-UA" w:eastAsia="ru-RU"/>
        </w:rPr>
        <w:t>гіпердовготривалому</w:t>
      </w:r>
      <w:bookmarkEnd w:id="186"/>
      <w:r w:rsidRPr="007B58FF">
        <w:rPr>
          <w:rFonts w:ascii="Times New Roman" w:eastAsia="Times New Roman" w:hAnsi="Times New Roman" w:cs="Times New Roman"/>
          <w:snapToGrid w:val="0"/>
          <w:sz w:val="28"/>
          <w:lang w:val="uk-UA" w:eastAsia="ru-RU"/>
        </w:rPr>
        <w:t xml:space="preserve"> </w:t>
      </w:r>
      <w:bookmarkStart w:id="187" w:name="OCRUncertain2291"/>
      <w:r w:rsidRPr="007B58FF">
        <w:rPr>
          <w:rFonts w:ascii="Times New Roman" w:eastAsia="Times New Roman" w:hAnsi="Times New Roman" w:cs="Times New Roman"/>
          <w:snapToGrid w:val="0"/>
          <w:sz w:val="28"/>
          <w:lang w:val="uk-UA" w:eastAsia="ru-RU"/>
        </w:rPr>
        <w:t>ринковому</w:t>
      </w:r>
      <w:bookmarkEnd w:id="187"/>
      <w:r w:rsidRPr="007B58FF">
        <w:rPr>
          <w:rFonts w:ascii="Times New Roman" w:eastAsia="Times New Roman" w:hAnsi="Times New Roman" w:cs="Times New Roman"/>
          <w:snapToGrid w:val="0"/>
          <w:sz w:val="28"/>
          <w:lang w:val="uk-UA" w:eastAsia="ru-RU"/>
        </w:rPr>
        <w:t xml:space="preserve"> </w:t>
      </w:r>
      <w:bookmarkStart w:id="188" w:name="OCRUncertain2292"/>
      <w:r w:rsidRPr="007B58FF">
        <w:rPr>
          <w:rFonts w:ascii="Times New Roman" w:eastAsia="Times New Roman" w:hAnsi="Times New Roman" w:cs="Times New Roman"/>
          <w:snapToGrid w:val="0"/>
          <w:sz w:val="28"/>
          <w:lang w:val="uk-UA" w:eastAsia="ru-RU"/>
        </w:rPr>
        <w:t>періоді).</w:t>
      </w:r>
      <w:bookmarkEnd w:id="188"/>
    </w:p>
    <w:p w:rsidR="007B58FF" w:rsidRPr="007B58FF" w:rsidRDefault="007B58FF" w:rsidP="007B58FF">
      <w:pPr>
        <w:widowControl w:val="0"/>
        <w:spacing w:after="0" w:line="360" w:lineRule="auto"/>
        <w:ind w:firstLine="720"/>
        <w:jc w:val="both"/>
        <w:rPr>
          <w:rFonts w:ascii="Times New Roman" w:eastAsia="Times New Roman" w:hAnsi="Times New Roman" w:cs="Times New Roman"/>
          <w:snapToGrid w:val="0"/>
          <w:sz w:val="28"/>
          <w:lang w:val="uk-UA" w:eastAsia="ru-RU"/>
        </w:rPr>
      </w:pPr>
      <w:r w:rsidRPr="007B58FF">
        <w:rPr>
          <w:rFonts w:ascii="Times New Roman" w:eastAsia="Times New Roman" w:hAnsi="Times New Roman" w:cs="Times New Roman"/>
          <w:snapToGrid w:val="0"/>
          <w:sz w:val="28"/>
          <w:lang w:val="uk-UA" w:eastAsia="ru-RU"/>
        </w:rPr>
        <w:t xml:space="preserve">У відповідності до цього </w:t>
      </w:r>
      <w:bookmarkStart w:id="189" w:name="OCRUncertain2293"/>
      <w:r w:rsidRPr="007B58FF">
        <w:rPr>
          <w:rFonts w:ascii="Times New Roman" w:eastAsia="Times New Roman" w:hAnsi="Times New Roman" w:cs="Times New Roman"/>
          <w:snapToGrid w:val="0"/>
          <w:sz w:val="28"/>
          <w:lang w:val="uk-UA" w:eastAsia="ru-RU"/>
        </w:rPr>
        <w:t>м</w:t>
      </w:r>
      <w:bookmarkEnd w:id="189"/>
      <w:r w:rsidRPr="007B58FF">
        <w:rPr>
          <w:rFonts w:ascii="Times New Roman" w:eastAsia="Times New Roman" w:hAnsi="Times New Roman" w:cs="Times New Roman"/>
          <w:snapToGrid w:val="0"/>
          <w:sz w:val="28"/>
          <w:lang w:val="uk-UA" w:eastAsia="ru-RU"/>
        </w:rPr>
        <w:t xml:space="preserve">ожна </w:t>
      </w:r>
      <w:bookmarkStart w:id="190" w:name="OCRUncertain2294"/>
      <w:r w:rsidRPr="007B58FF">
        <w:rPr>
          <w:rFonts w:ascii="Times New Roman" w:eastAsia="Times New Roman" w:hAnsi="Times New Roman" w:cs="Times New Roman"/>
          <w:snapToGrid w:val="0"/>
          <w:sz w:val="28"/>
          <w:lang w:val="uk-UA" w:eastAsia="ru-RU"/>
        </w:rPr>
        <w:t>в</w:t>
      </w:r>
      <w:bookmarkEnd w:id="190"/>
      <w:r w:rsidRPr="007B58FF">
        <w:rPr>
          <w:rFonts w:ascii="Times New Roman" w:eastAsia="Times New Roman" w:hAnsi="Times New Roman" w:cs="Times New Roman"/>
          <w:snapToGrid w:val="0"/>
          <w:sz w:val="28"/>
          <w:lang w:val="uk-UA" w:eastAsia="ru-RU"/>
        </w:rPr>
        <w:t>иділити актуальну</w:t>
      </w:r>
      <w:bookmarkStart w:id="191" w:name="OCRUncertain2296"/>
      <w:r w:rsidRPr="007B58FF">
        <w:rPr>
          <w:rFonts w:ascii="Times New Roman" w:eastAsia="Times New Roman" w:hAnsi="Times New Roman" w:cs="Times New Roman"/>
          <w:snapToGrid w:val="0"/>
          <w:sz w:val="28"/>
          <w:lang w:val="uk-UA" w:eastAsia="ru-RU"/>
        </w:rPr>
        <w:t>,</w:t>
      </w:r>
      <w:bookmarkEnd w:id="191"/>
      <w:r w:rsidRPr="007B58FF">
        <w:rPr>
          <w:rFonts w:ascii="Times New Roman" w:eastAsia="Times New Roman" w:hAnsi="Times New Roman" w:cs="Times New Roman"/>
          <w:snapToGrid w:val="0"/>
          <w:sz w:val="28"/>
          <w:lang w:val="uk-UA" w:eastAsia="ru-RU"/>
        </w:rPr>
        <w:t xml:space="preserve"> потенційну та гіпе</w:t>
      </w:r>
      <w:bookmarkStart w:id="192" w:name="OCRUncertain2300"/>
      <w:r w:rsidRPr="007B58FF">
        <w:rPr>
          <w:rFonts w:ascii="Times New Roman" w:eastAsia="Times New Roman" w:hAnsi="Times New Roman" w:cs="Times New Roman"/>
          <w:snapToGrid w:val="0"/>
          <w:sz w:val="28"/>
          <w:lang w:val="uk-UA" w:eastAsia="ru-RU"/>
        </w:rPr>
        <w:t>р</w:t>
      </w:r>
      <w:bookmarkEnd w:id="192"/>
      <w:r w:rsidRPr="007B58FF">
        <w:rPr>
          <w:rFonts w:ascii="Times New Roman" w:eastAsia="Times New Roman" w:hAnsi="Times New Roman" w:cs="Times New Roman"/>
          <w:snapToGrid w:val="0"/>
          <w:sz w:val="28"/>
          <w:lang w:val="uk-UA" w:eastAsia="ru-RU"/>
        </w:rPr>
        <w:t>потенційну теорії економі</w:t>
      </w:r>
      <w:bookmarkStart w:id="193" w:name="OCRUncertain2301"/>
      <w:r w:rsidRPr="007B58FF">
        <w:rPr>
          <w:rFonts w:ascii="Times New Roman" w:eastAsia="Times New Roman" w:hAnsi="Times New Roman" w:cs="Times New Roman"/>
          <w:snapToGrid w:val="0"/>
          <w:sz w:val="28"/>
          <w:lang w:val="uk-UA" w:eastAsia="ru-RU"/>
        </w:rPr>
        <w:t>чн</w:t>
      </w:r>
      <w:bookmarkEnd w:id="193"/>
      <w:r w:rsidRPr="007B58FF">
        <w:rPr>
          <w:rFonts w:ascii="Times New Roman" w:eastAsia="Times New Roman" w:hAnsi="Times New Roman" w:cs="Times New Roman"/>
          <w:snapToGrid w:val="0"/>
          <w:sz w:val="28"/>
          <w:lang w:val="uk-UA" w:eastAsia="ru-RU"/>
        </w:rPr>
        <w:t>ог</w:t>
      </w:r>
      <w:bookmarkStart w:id="194" w:name="OCRUncertain2302"/>
      <w:r w:rsidRPr="007B58FF">
        <w:rPr>
          <w:rFonts w:ascii="Times New Roman" w:eastAsia="Times New Roman" w:hAnsi="Times New Roman" w:cs="Times New Roman"/>
          <w:snapToGrid w:val="0"/>
          <w:sz w:val="28"/>
          <w:lang w:val="uk-UA" w:eastAsia="ru-RU"/>
        </w:rPr>
        <w:t xml:space="preserve">о виміру </w:t>
      </w:r>
      <w:bookmarkEnd w:id="194"/>
      <w:r w:rsidRPr="007B58FF">
        <w:rPr>
          <w:rFonts w:ascii="Times New Roman" w:eastAsia="Times New Roman" w:hAnsi="Times New Roman" w:cs="Times New Roman"/>
          <w:snapToGrid w:val="0"/>
          <w:sz w:val="28"/>
          <w:lang w:val="uk-UA" w:eastAsia="ru-RU"/>
        </w:rPr>
        <w:t>е</w:t>
      </w:r>
      <w:bookmarkStart w:id="195" w:name="OCRUncertain2304"/>
      <w:r w:rsidRPr="007B58FF">
        <w:rPr>
          <w:rFonts w:ascii="Times New Roman" w:eastAsia="Times New Roman" w:hAnsi="Times New Roman" w:cs="Times New Roman"/>
          <w:snapToGrid w:val="0"/>
          <w:sz w:val="28"/>
          <w:lang w:val="uk-UA" w:eastAsia="ru-RU"/>
        </w:rPr>
        <w:t>ф</w:t>
      </w:r>
      <w:bookmarkEnd w:id="195"/>
      <w:r w:rsidRPr="007B58FF">
        <w:rPr>
          <w:rFonts w:ascii="Times New Roman" w:eastAsia="Times New Roman" w:hAnsi="Times New Roman" w:cs="Times New Roman"/>
          <w:snapToGrid w:val="0"/>
          <w:sz w:val="28"/>
          <w:lang w:val="uk-UA" w:eastAsia="ru-RU"/>
        </w:rPr>
        <w:t>ективності розвитку процесів соціалізації та інт</w:t>
      </w:r>
      <w:bookmarkStart w:id="196" w:name="OCRUncertain2305"/>
      <w:r w:rsidRPr="007B58FF">
        <w:rPr>
          <w:rFonts w:ascii="Times New Roman" w:eastAsia="Times New Roman" w:hAnsi="Times New Roman" w:cs="Times New Roman"/>
          <w:snapToGrid w:val="0"/>
          <w:sz w:val="28"/>
          <w:lang w:val="uk-UA" w:eastAsia="ru-RU"/>
        </w:rPr>
        <w:t>е</w:t>
      </w:r>
      <w:bookmarkEnd w:id="196"/>
      <w:r w:rsidRPr="007B58FF">
        <w:rPr>
          <w:rFonts w:ascii="Times New Roman" w:eastAsia="Times New Roman" w:hAnsi="Times New Roman" w:cs="Times New Roman"/>
          <w:snapToGrid w:val="0"/>
          <w:sz w:val="28"/>
          <w:lang w:val="uk-UA" w:eastAsia="ru-RU"/>
        </w:rPr>
        <w:t>ле</w:t>
      </w:r>
      <w:bookmarkStart w:id="197" w:name="OCRUncertain2306"/>
      <w:r w:rsidRPr="007B58FF">
        <w:rPr>
          <w:rFonts w:ascii="Times New Roman" w:eastAsia="Times New Roman" w:hAnsi="Times New Roman" w:cs="Times New Roman"/>
          <w:snapToGrid w:val="0"/>
          <w:sz w:val="28"/>
          <w:lang w:val="uk-UA" w:eastAsia="ru-RU"/>
        </w:rPr>
        <w:t>к</w:t>
      </w:r>
      <w:bookmarkEnd w:id="197"/>
      <w:r w:rsidRPr="007B58FF">
        <w:rPr>
          <w:rFonts w:ascii="Times New Roman" w:eastAsia="Times New Roman" w:hAnsi="Times New Roman" w:cs="Times New Roman"/>
          <w:snapToGrid w:val="0"/>
          <w:sz w:val="28"/>
          <w:lang w:val="uk-UA" w:eastAsia="ru-RU"/>
        </w:rPr>
        <w:t>туалізації виробни</w:t>
      </w:r>
      <w:bookmarkStart w:id="198" w:name="OCRUncertain2307"/>
      <w:r w:rsidRPr="007B58FF">
        <w:rPr>
          <w:rFonts w:ascii="Times New Roman" w:eastAsia="Times New Roman" w:hAnsi="Times New Roman" w:cs="Times New Roman"/>
          <w:snapToGrid w:val="0"/>
          <w:sz w:val="28"/>
          <w:lang w:val="uk-UA" w:eastAsia="ru-RU"/>
        </w:rPr>
        <w:t>ч</w:t>
      </w:r>
      <w:bookmarkEnd w:id="198"/>
      <w:r w:rsidRPr="007B58FF">
        <w:rPr>
          <w:rFonts w:ascii="Times New Roman" w:eastAsia="Times New Roman" w:hAnsi="Times New Roman" w:cs="Times New Roman"/>
          <w:snapToGrid w:val="0"/>
          <w:sz w:val="28"/>
          <w:lang w:val="uk-UA" w:eastAsia="ru-RU"/>
        </w:rPr>
        <w:t>их систе</w:t>
      </w:r>
      <w:bookmarkStart w:id="199" w:name="OCRUncertain2308"/>
      <w:r w:rsidRPr="007B58FF">
        <w:rPr>
          <w:rFonts w:ascii="Times New Roman" w:eastAsia="Times New Roman" w:hAnsi="Times New Roman" w:cs="Times New Roman"/>
          <w:snapToGrid w:val="0"/>
          <w:sz w:val="28"/>
          <w:lang w:val="uk-UA" w:eastAsia="ru-RU"/>
        </w:rPr>
        <w:t>м</w:t>
      </w:r>
      <w:bookmarkEnd w:id="199"/>
      <w:r w:rsidRPr="007B58FF">
        <w:rPr>
          <w:rFonts w:ascii="Times New Roman" w:eastAsia="Times New Roman" w:hAnsi="Times New Roman" w:cs="Times New Roman"/>
          <w:snapToGrid w:val="0"/>
          <w:sz w:val="28"/>
          <w:lang w:val="uk-UA" w:eastAsia="ru-RU"/>
        </w:rPr>
        <w:t>.</w:t>
      </w:r>
    </w:p>
    <w:p w:rsidR="007B58FF" w:rsidRPr="007B58FF" w:rsidRDefault="007B58FF" w:rsidP="007B58FF">
      <w:pPr>
        <w:widowControl w:val="0"/>
        <w:spacing w:after="0" w:line="360" w:lineRule="auto"/>
        <w:ind w:firstLine="720"/>
        <w:jc w:val="both"/>
        <w:rPr>
          <w:rFonts w:ascii="Times New Roman" w:eastAsia="Times New Roman" w:hAnsi="Times New Roman" w:cs="Times New Roman"/>
          <w:sz w:val="28"/>
          <w:lang w:val="uk-UA" w:eastAsia="ru-RU"/>
        </w:rPr>
      </w:pPr>
      <w:r w:rsidRPr="007B58FF">
        <w:rPr>
          <w:rFonts w:ascii="Times New Roman" w:eastAsia="Times New Roman" w:hAnsi="Times New Roman" w:cs="Times New Roman"/>
          <w:sz w:val="28"/>
          <w:lang w:val="uk-UA" w:eastAsia="ru-RU"/>
        </w:rPr>
        <w:t xml:space="preserve">Проведені автором дослідження та розрахунки </w:t>
      </w:r>
      <w:r w:rsidRPr="007B58FF">
        <w:rPr>
          <w:rFonts w:ascii="Times New Roman" w:eastAsia="Times New Roman" w:hAnsi="Times New Roman" w:cs="Times New Roman"/>
          <w:snapToGrid w:val="0"/>
          <w:sz w:val="28"/>
          <w:szCs w:val="28"/>
          <w:lang w:val="uk-UA"/>
        </w:rPr>
        <w:t xml:space="preserve">інтегрального </w:t>
      </w:r>
      <w:r w:rsidRPr="007B58FF">
        <w:rPr>
          <w:rFonts w:ascii="Times New Roman" w:eastAsia="Times New Roman" w:hAnsi="Times New Roman" w:cs="Times New Roman"/>
          <w:snapToGrid w:val="0"/>
          <w:sz w:val="28"/>
          <w:szCs w:val="28"/>
          <w:lang w:val="uk-UA"/>
        </w:rPr>
        <w:lastRenderedPageBreak/>
        <w:t xml:space="preserve">коефіцієнту ефективності національного доходу від </w:t>
      </w:r>
      <w:r w:rsidRPr="007B58FF">
        <w:rPr>
          <w:rFonts w:ascii="Times New Roman" w:eastAsia="Times New Roman" w:hAnsi="Times New Roman" w:cs="Times New Roman"/>
          <w:sz w:val="28"/>
          <w:szCs w:val="28"/>
          <w:lang w:val="uk-UA" w:eastAsia="ru-RU"/>
        </w:rPr>
        <w:t>обсягу матеріальних, інтелектуальних та соціальних витрат</w:t>
      </w:r>
      <w:r w:rsidRPr="007B58FF">
        <w:rPr>
          <w:rFonts w:ascii="Times New Roman" w:eastAsia="Times New Roman" w:hAnsi="Times New Roman" w:cs="Times New Roman"/>
          <w:snapToGrid w:val="0"/>
          <w:sz w:val="28"/>
          <w:szCs w:val="28"/>
          <w:lang w:val="uk-UA"/>
        </w:rPr>
        <w:t xml:space="preserve">, який є економічним параметром виміру інтегральної </w:t>
      </w:r>
      <w:r w:rsidRPr="007B58FF">
        <w:rPr>
          <w:rFonts w:ascii="Times New Roman" w:eastAsia="Times New Roman" w:hAnsi="Times New Roman" w:cs="Times New Roman"/>
          <w:snapToGrid w:val="0"/>
          <w:sz w:val="28"/>
          <w:lang w:val="uk-UA"/>
        </w:rPr>
        <w:t xml:space="preserve">ефективності функціонування виробничих систем у національній економіці України дозволяють зробити висновок, що національний дохід як результат ефективності діяльності виробничих систем у національній економіці коливається з трендом до зменшення у передкризові періоди і, навпаки, з трендом до збільшення у період виходу національної економіки з кризи, що наводить нас на думку, що за допомогою інтелектуального аналізу динаміки </w:t>
      </w:r>
      <w:r w:rsidRPr="007B58FF">
        <w:rPr>
          <w:rFonts w:ascii="Times New Roman" w:eastAsia="Times New Roman" w:hAnsi="Times New Roman" w:cs="Times New Roman"/>
          <w:snapToGrid w:val="0"/>
          <w:sz w:val="28"/>
          <w:szCs w:val="28"/>
          <w:lang w:val="uk-UA"/>
        </w:rPr>
        <w:t xml:space="preserve">інтегрального коефіцієнту ефективності національного доходу від </w:t>
      </w:r>
      <w:r w:rsidRPr="007B58FF">
        <w:rPr>
          <w:rFonts w:ascii="Times New Roman" w:eastAsia="Times New Roman" w:hAnsi="Times New Roman" w:cs="Times New Roman"/>
          <w:sz w:val="28"/>
          <w:szCs w:val="28"/>
          <w:lang w:val="uk-UA" w:eastAsia="ru-RU"/>
        </w:rPr>
        <w:t>обсягу матеріальних, інтелектуальних та соціальних витрат є можливість прогнозувати економічні кризи у національній економічній системі.</w:t>
      </w:r>
    </w:p>
    <w:p w:rsidR="00A7244F" w:rsidRPr="003654BB" w:rsidRDefault="007B58FF" w:rsidP="003654BB">
      <w:pPr>
        <w:widowControl w:val="0"/>
        <w:spacing w:after="0" w:line="360" w:lineRule="auto"/>
        <w:ind w:firstLine="72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У довготривалому ринковому періоді соціалізація й інтелектуалізація виробничих систем супроводжується формуванням позитивних економічних ефектів. За умов нестабільної економічної ситуації в Україні для збільшення національного доходу варто збільшувати інтелектуальні витрати, тобто робити значні вкладення в освіту, науку, інно</w:t>
      </w:r>
      <w:r w:rsidR="003654BB">
        <w:rPr>
          <w:rFonts w:ascii="Times New Roman" w:eastAsia="Times New Roman" w:hAnsi="Times New Roman" w:cs="Times New Roman"/>
          <w:sz w:val="28"/>
          <w:szCs w:val="28"/>
          <w:lang w:val="uk-UA" w:eastAsia="ru-RU"/>
        </w:rPr>
        <w:t>ваційну активність підприємств.</w:t>
      </w:r>
    </w:p>
    <w:p w:rsidR="00A7244F" w:rsidRDefault="00A7244F" w:rsidP="003654BB">
      <w:pPr>
        <w:autoSpaceDE w:val="0"/>
        <w:autoSpaceDN w:val="0"/>
        <w:adjustRightInd w:val="0"/>
        <w:spacing w:after="0" w:line="360" w:lineRule="auto"/>
        <w:ind w:firstLine="720"/>
        <w:jc w:val="center"/>
        <w:rPr>
          <w:rFonts w:ascii="Times New Roman" w:eastAsia="Calibri" w:hAnsi="Times New Roman" w:cs="Times New Roman"/>
          <w:b/>
          <w:sz w:val="28"/>
          <w:szCs w:val="28"/>
          <w:lang w:val="uk-UA"/>
        </w:rPr>
      </w:pPr>
    </w:p>
    <w:p w:rsidR="007B58FF" w:rsidRPr="007B58FF" w:rsidRDefault="00445FB1" w:rsidP="003654BB">
      <w:pPr>
        <w:autoSpaceDE w:val="0"/>
        <w:autoSpaceDN w:val="0"/>
        <w:adjustRightInd w:val="0"/>
        <w:spacing w:after="0" w:line="240" w:lineRule="auto"/>
        <w:ind w:firstLine="720"/>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Осадчий О.Д.</w:t>
      </w:r>
    </w:p>
    <w:p w:rsidR="007B58FF" w:rsidRPr="007B58FF" w:rsidRDefault="007B58FF" w:rsidP="003654BB">
      <w:pPr>
        <w:autoSpaceDE w:val="0"/>
        <w:autoSpaceDN w:val="0"/>
        <w:adjustRightInd w:val="0"/>
        <w:spacing w:after="0" w:line="240" w:lineRule="auto"/>
        <w:ind w:firstLine="720"/>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к.е.н., доцент кафедри економіки та </w:t>
      </w:r>
    </w:p>
    <w:p w:rsidR="007B58FF" w:rsidRPr="007B58FF" w:rsidRDefault="007B58FF" w:rsidP="003654BB">
      <w:pPr>
        <w:autoSpaceDE w:val="0"/>
        <w:autoSpaceDN w:val="0"/>
        <w:adjustRightInd w:val="0"/>
        <w:spacing w:after="0" w:line="240" w:lineRule="auto"/>
        <w:ind w:firstLine="720"/>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міжнародних економічних відносин,</w:t>
      </w:r>
    </w:p>
    <w:p w:rsidR="007B58FF" w:rsidRPr="007B58FF" w:rsidRDefault="007B58FF" w:rsidP="003654BB">
      <w:pPr>
        <w:autoSpaceDE w:val="0"/>
        <w:autoSpaceDN w:val="0"/>
        <w:adjustRightInd w:val="0"/>
        <w:spacing w:after="0" w:line="240" w:lineRule="auto"/>
        <w:ind w:firstLine="720"/>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Херсонський державний університет</w:t>
      </w:r>
    </w:p>
    <w:p w:rsidR="007B58FF" w:rsidRPr="007B58FF" w:rsidRDefault="007B58FF" w:rsidP="007B58FF">
      <w:pPr>
        <w:autoSpaceDE w:val="0"/>
        <w:autoSpaceDN w:val="0"/>
        <w:adjustRightInd w:val="0"/>
        <w:spacing w:after="0" w:line="360" w:lineRule="auto"/>
        <w:ind w:firstLine="720"/>
        <w:jc w:val="center"/>
        <w:rPr>
          <w:rFonts w:ascii="Times New Roman" w:eastAsia="Calibri" w:hAnsi="Times New Roman" w:cs="Times New Roman"/>
          <w:b/>
          <w:sz w:val="28"/>
          <w:szCs w:val="28"/>
          <w:lang w:val="uk-UA"/>
        </w:rPr>
      </w:pPr>
    </w:p>
    <w:p w:rsidR="007B58FF" w:rsidRPr="007B58FF" w:rsidRDefault="007B58FF" w:rsidP="007B58FF">
      <w:pPr>
        <w:autoSpaceDE w:val="0"/>
        <w:autoSpaceDN w:val="0"/>
        <w:adjustRightInd w:val="0"/>
        <w:spacing w:after="0" w:line="360" w:lineRule="auto"/>
        <w:ind w:firstLine="720"/>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ОСОБЛИВОСТІ ФОРМУВАННЯ СТРАТЕГІЇ ІНТЕНСИФІКАЦІЇ ВИРОБНИЦТВА В  ПІДПРИЄМСТВАХ АГРАРНОЇ СФЕРИ</w:t>
      </w:r>
    </w:p>
    <w:p w:rsidR="007B58FF" w:rsidRPr="007B58FF" w:rsidRDefault="007B58FF" w:rsidP="007B58FF">
      <w:pPr>
        <w:spacing w:after="0" w:line="360" w:lineRule="auto"/>
        <w:ind w:firstLine="720"/>
        <w:jc w:val="both"/>
        <w:outlineLvl w:val="0"/>
        <w:rPr>
          <w:rFonts w:ascii="Times New Roman" w:eastAsia="Calibri" w:hAnsi="Times New Roman" w:cs="Times New Roman"/>
          <w:b/>
          <w:i/>
          <w:sz w:val="28"/>
          <w:szCs w:val="28"/>
          <w:lang w:val="uk-UA"/>
        </w:rPr>
      </w:pP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xml:space="preserve">Стратегічним напрямом розвитку підприємств аграрного сектора є інтенсифікація виробництва, що особливо важливо в період пожвавлення й підйому. Під час ж криз і депресії, що характеризуються жорстким дефіцитом інвестиційних ресурсів, необхідні інші форми підтримки цілісності мікроекономічних систем. Стратегія  інтенсифікації виробництва є різновидом базової стратегії концентрованого зростання. Вона використовується в </w:t>
      </w:r>
      <w:r w:rsidRPr="007B58FF">
        <w:rPr>
          <w:rFonts w:ascii="Times New Roman" w:eastAsia="TimesNewRoman" w:hAnsi="Times New Roman" w:cs="Times New Roman"/>
          <w:sz w:val="28"/>
          <w:szCs w:val="28"/>
          <w:lang w:val="uk-UA"/>
        </w:rPr>
        <w:lastRenderedPageBreak/>
        <w:t>періоди економічного росту й передбачає інтенсифікацію зусиль аграрних підприємств щодо виробництва продукції за рахунок впровадження досягнень науки, передової техніки і прогресивних технологій, які зумовлюють не лише зростання врожайності культур і продуктивності тварин, а і збереження родючості ґрунту на перспективу.</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При формуванні інтенсивного типу відтворення в сільському господарстві необхідно обов’язково враховувати, що кожен напрям інтенсифікації має граничну межу використання, нехтування якою може негативно вплинути на агроекологічну систему [2]. Тому аграрні підприємства, формуючи інтенсивний тип економічного розвитку, мають забезпечити його екологічність за такими ознаками:</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раціональне використання землі, що супроводжується збереженням і підвищенням родючості ґрунту;</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забезпечення оптимального рівня розораності земельних угідь, що унеможливить розвиток водної і вітрової ерозії ґрунту;</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недопущення перевищення встановлених рівнів забруднення виробництва продукції, забезпечення її екологічності;</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дотримання встановлених правил щодо транспортування, складування та внесення мінеральних добрив, засобів захисту рослин і тварин, недопущення забруднення ними навколишнього середовища і продуктів харчування;</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забезпечення дотримання норм відведення стічних вод від тваринницьких ферм і підсобних промислових виробництв;</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правильне складування, зберігання і внесення органічних добрив;</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-дотримання екологічних вимог при проектуванні, будівництві, реконструкції і введенні в дію нових будівель та споруд.</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xml:space="preserve">Рівень інтенсивності сільського господарства характеризується і таким показником, як затрати живої праці з розрахунку на гектар земельної площі або голову худоби. Інтенсифікація сільськогосподарського виробництва здійснюється на основі широкого використання досягнень науково-технічного </w:t>
      </w:r>
      <w:r w:rsidRPr="007B58FF">
        <w:rPr>
          <w:rFonts w:ascii="Times New Roman" w:eastAsia="TimesNewRoman" w:hAnsi="Times New Roman" w:cs="Times New Roman"/>
          <w:sz w:val="28"/>
          <w:szCs w:val="28"/>
          <w:lang w:val="uk-UA"/>
        </w:rPr>
        <w:lastRenderedPageBreak/>
        <w:t>прогресу, що сприяє впровадженню комплексної механізації та автоматизації виробничих процесів, підвищенню продуктивності праці. Тому, на відміну від інших показників, затрати праці на одиницю земельної площі або голову тварин у процесі інтенсифікації закономірно зменшуються. Це відображає відповідні зміни у співвідношенні затрат уречевленої й живої праці з підвищенням технічної озброєності сільського господарства.</w:t>
      </w:r>
    </w:p>
    <w:p w:rsidR="007B58FF" w:rsidRPr="007B58FF" w:rsidRDefault="007B58FF" w:rsidP="007B58FF">
      <w:pPr>
        <w:autoSpaceDE w:val="0"/>
        <w:autoSpaceDN w:val="0"/>
        <w:adjustRightInd w:val="0"/>
        <w:spacing w:after="0" w:line="360" w:lineRule="auto"/>
        <w:ind w:firstLine="720"/>
        <w:jc w:val="both"/>
        <w:rPr>
          <w:rFonts w:ascii="Times New Roman" w:eastAsia="TimesNewRoman" w:hAnsi="Times New Roman" w:cs="Times New Roman"/>
          <w:sz w:val="28"/>
          <w:szCs w:val="28"/>
          <w:lang w:val="uk-UA"/>
        </w:rPr>
      </w:pPr>
      <w:r w:rsidRPr="007B58FF">
        <w:rPr>
          <w:rFonts w:ascii="Times New Roman" w:eastAsia="TimesNewRoman" w:hAnsi="Times New Roman" w:cs="Times New Roman"/>
          <w:sz w:val="28"/>
          <w:szCs w:val="28"/>
          <w:lang w:val="uk-UA"/>
        </w:rPr>
        <w:t xml:space="preserve">  Вважаємо, що основними стратегічними напрямами інтенсифікації виробництва в аграрних підприємствах повинні бути: залучення інвестиційних ресурсів; розвиток спеціалізації та концентрації виробництва до оптимальних розмірів; нові підходи до розвитку підприємницької діяльності; розвиток виробництва на інноваційній основі шляхом застосування нових сортів і гібридів сільськогосподарських культур та порід тварин; техніко-технологічна переоснащеність виробництва; диверсифікація виробництва й розвиток на цій основі внутрішньогосподарських виробничих відносин і обслуговуючої та збутової кооперації.</w:t>
      </w:r>
    </w:p>
    <w:p w:rsidR="007B58FF" w:rsidRPr="00280DD2" w:rsidRDefault="007B58FF" w:rsidP="00280DD2">
      <w:pPr>
        <w:tabs>
          <w:tab w:val="left" w:pos="1966"/>
        </w:tabs>
        <w:spacing w:after="0" w:line="240" w:lineRule="auto"/>
        <w:ind w:firstLine="720"/>
        <w:jc w:val="center"/>
        <w:outlineLvl w:val="0"/>
        <w:rPr>
          <w:rFonts w:ascii="Times New Roman" w:eastAsia="Times New Roman" w:hAnsi="Times New Roman" w:cs="Times New Roman"/>
          <w:b/>
          <w:sz w:val="24"/>
          <w:szCs w:val="24"/>
          <w:lang w:val="uk-UA"/>
        </w:rPr>
      </w:pPr>
      <w:r w:rsidRPr="00280DD2">
        <w:rPr>
          <w:rFonts w:ascii="Times New Roman" w:eastAsia="Calibri" w:hAnsi="Times New Roman" w:cs="Times New Roman"/>
          <w:b/>
          <w:sz w:val="24"/>
          <w:szCs w:val="24"/>
          <w:lang w:val="uk-UA"/>
        </w:rPr>
        <w:t>Література</w:t>
      </w:r>
    </w:p>
    <w:p w:rsidR="007B58FF" w:rsidRPr="00280DD2" w:rsidRDefault="00280DD2" w:rsidP="00280DD2">
      <w:pPr>
        <w:autoSpaceDE w:val="0"/>
        <w:autoSpaceDN w:val="0"/>
        <w:adjustRightInd w:val="0"/>
        <w:spacing w:after="0" w:line="240" w:lineRule="auto"/>
        <w:jc w:val="both"/>
        <w:rPr>
          <w:rFonts w:ascii="Times New Roman" w:eastAsia="TimesNewRoman" w:hAnsi="Times New Roman" w:cs="Times New Roman"/>
          <w:sz w:val="24"/>
          <w:szCs w:val="24"/>
          <w:lang w:val="uk-UA"/>
        </w:rPr>
      </w:pPr>
      <w:r>
        <w:rPr>
          <w:rFonts w:ascii="Times New Roman" w:eastAsia="TimesNewRoman" w:hAnsi="Times New Roman" w:cs="Times New Roman"/>
          <w:sz w:val="24"/>
          <w:szCs w:val="24"/>
          <w:lang w:val="uk-UA"/>
        </w:rPr>
        <w:t>1.</w:t>
      </w:r>
      <w:r w:rsidR="007B58FF" w:rsidRPr="00280DD2">
        <w:rPr>
          <w:rFonts w:ascii="Times New Roman" w:eastAsia="TimesNewRoman" w:hAnsi="Times New Roman" w:cs="Times New Roman"/>
          <w:sz w:val="24"/>
          <w:szCs w:val="24"/>
          <w:lang w:val="uk-UA"/>
        </w:rPr>
        <w:t>Вітков М.С. Основні фактори інтенсифікації аграрного виробництва в перехідний період до ринку / М.С. Вітков // Економіка АПК. – 2005. – № 2. – С. 17-20.</w:t>
      </w:r>
    </w:p>
    <w:p w:rsidR="007B58FF" w:rsidRPr="00280DD2" w:rsidRDefault="00280DD2" w:rsidP="00280DD2">
      <w:pPr>
        <w:autoSpaceDE w:val="0"/>
        <w:autoSpaceDN w:val="0"/>
        <w:adjustRightInd w:val="0"/>
        <w:spacing w:after="0" w:line="240" w:lineRule="auto"/>
        <w:jc w:val="both"/>
        <w:rPr>
          <w:rFonts w:ascii="Times New Roman" w:eastAsia="TimesNewRoman" w:hAnsi="Times New Roman" w:cs="Times New Roman"/>
          <w:sz w:val="24"/>
          <w:szCs w:val="24"/>
          <w:lang w:val="uk-UA"/>
        </w:rPr>
      </w:pPr>
      <w:r>
        <w:rPr>
          <w:rFonts w:ascii="Times New Roman" w:eastAsia="TimesNewRoman" w:hAnsi="Times New Roman" w:cs="Times New Roman"/>
          <w:sz w:val="24"/>
          <w:szCs w:val="24"/>
          <w:lang w:val="uk-UA"/>
        </w:rPr>
        <w:t>2.</w:t>
      </w:r>
      <w:r w:rsidR="007B58FF" w:rsidRPr="00280DD2">
        <w:rPr>
          <w:rFonts w:ascii="Times New Roman" w:eastAsia="TimesNewRoman" w:hAnsi="Times New Roman" w:cs="Times New Roman"/>
          <w:sz w:val="24"/>
          <w:szCs w:val="24"/>
          <w:lang w:val="uk-UA"/>
        </w:rPr>
        <w:t>Дергач І.В. Економічна сутність та напрямки розвитку інтенсифікації аграрного виробництва / І.В. Дергач // Економіка АПК. – 2005. – № 6. – С. 61-63.</w:t>
      </w:r>
    </w:p>
    <w:p w:rsidR="007B58FF" w:rsidRPr="007B58FF" w:rsidRDefault="00280DD2" w:rsidP="00280DD2">
      <w:pPr>
        <w:autoSpaceDE w:val="0"/>
        <w:autoSpaceDN w:val="0"/>
        <w:adjustRightInd w:val="0"/>
        <w:spacing w:after="0" w:line="240" w:lineRule="auto"/>
        <w:jc w:val="both"/>
        <w:rPr>
          <w:rFonts w:ascii="Times New Roman" w:eastAsia="TimesNewRoman" w:hAnsi="Times New Roman" w:cs="Times New Roman"/>
          <w:sz w:val="28"/>
          <w:szCs w:val="28"/>
          <w:lang w:val="uk-UA"/>
        </w:rPr>
      </w:pPr>
      <w:r>
        <w:rPr>
          <w:rFonts w:ascii="Times New Roman" w:eastAsia="TimesNewRoman" w:hAnsi="Times New Roman" w:cs="Times New Roman"/>
          <w:sz w:val="24"/>
          <w:szCs w:val="24"/>
          <w:lang w:val="uk-UA"/>
        </w:rPr>
        <w:t>3.</w:t>
      </w:r>
      <w:r w:rsidR="007B58FF" w:rsidRPr="00280DD2">
        <w:rPr>
          <w:rFonts w:ascii="Times New Roman" w:eastAsia="TimesNewRoman" w:hAnsi="Times New Roman" w:cs="Times New Roman"/>
          <w:sz w:val="24"/>
          <w:szCs w:val="24"/>
          <w:lang w:val="uk-UA"/>
        </w:rPr>
        <w:t>Кириленко І.Г. Напрямки підвищення конкурентоспроможності вітчизняного сільськогосподарського виробництва / І.Г. Кириленко // Економіка АПК. – 2005. – № 11. – С. 68-72.</w:t>
      </w:r>
    </w:p>
    <w:p w:rsidR="007B58FF" w:rsidRPr="007B58FF" w:rsidRDefault="007B58FF" w:rsidP="007B58FF">
      <w:pPr>
        <w:spacing w:after="200" w:line="276" w:lineRule="auto"/>
        <w:jc w:val="both"/>
        <w:rPr>
          <w:rFonts w:ascii="Calibri" w:eastAsia="Calibri" w:hAnsi="Calibri" w:cs="Times New Roman"/>
          <w:lang w:val="uk-UA"/>
        </w:rPr>
      </w:pPr>
    </w:p>
    <w:p w:rsidR="007B58FF" w:rsidRPr="007B58FF" w:rsidRDefault="007B58FF" w:rsidP="003654BB">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uk-UA" w:eastAsia="ru-RU"/>
        </w:rPr>
      </w:pPr>
      <w:bookmarkStart w:id="200" w:name="_gjdgxs" w:colFirst="0" w:colLast="0"/>
      <w:bookmarkEnd w:id="200"/>
      <w:r w:rsidRPr="007B58FF">
        <w:rPr>
          <w:rFonts w:ascii="Times New Roman" w:eastAsia="Times New Roman" w:hAnsi="Times New Roman" w:cs="Times New Roman"/>
          <w:b/>
          <w:color w:val="000000"/>
          <w:sz w:val="28"/>
          <w:szCs w:val="28"/>
          <w:lang w:val="uk-UA" w:eastAsia="ru-RU"/>
        </w:rPr>
        <w:t>Паламарчук А.Р.</w:t>
      </w:r>
    </w:p>
    <w:p w:rsidR="007B58FF" w:rsidRPr="007B58FF" w:rsidRDefault="00280DD2" w:rsidP="003654BB">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студент ІІІ</w:t>
      </w:r>
      <w:r w:rsidR="007B58FF" w:rsidRPr="007B58FF">
        <w:rPr>
          <w:rFonts w:ascii="Times New Roman" w:eastAsia="Times New Roman" w:hAnsi="Times New Roman" w:cs="Times New Roman"/>
          <w:color w:val="000000"/>
          <w:sz w:val="28"/>
          <w:szCs w:val="28"/>
          <w:lang w:val="uk-UA" w:eastAsia="ru-RU"/>
        </w:rPr>
        <w:t xml:space="preserve"> курсу факультету економіки і менеджменту,</w:t>
      </w:r>
    </w:p>
    <w:p w:rsidR="007B58FF" w:rsidRPr="007B58FF" w:rsidRDefault="007B58FF" w:rsidP="00280DD2">
      <w:pPr>
        <w:pBdr>
          <w:top w:val="nil"/>
          <w:left w:val="nil"/>
          <w:bottom w:val="nil"/>
          <w:right w:val="nil"/>
          <w:between w:val="nil"/>
        </w:pBdr>
        <w:spacing w:after="0" w:line="240" w:lineRule="auto"/>
        <w:jc w:val="right"/>
        <w:rPr>
          <w:rFonts w:ascii="Times New Roman" w:eastAsia="Times New Roman" w:hAnsi="Times New Roman" w:cs="Times New Roman"/>
          <w:b/>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Херсонський державний університет</w:t>
      </w:r>
      <w:r w:rsidRPr="007B58FF">
        <w:rPr>
          <w:rFonts w:ascii="Times New Roman" w:eastAsia="Times New Roman" w:hAnsi="Times New Roman" w:cs="Times New Roman"/>
          <w:b/>
          <w:color w:val="000000"/>
          <w:sz w:val="28"/>
          <w:szCs w:val="28"/>
          <w:lang w:val="uk-UA" w:eastAsia="ru-RU"/>
        </w:rPr>
        <w:t xml:space="preserve"> </w:t>
      </w:r>
    </w:p>
    <w:p w:rsidR="007B58FF" w:rsidRPr="007B58FF" w:rsidRDefault="007B58FF" w:rsidP="00280DD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uk-UA" w:eastAsia="ru-RU"/>
        </w:rPr>
      </w:pPr>
      <w:r w:rsidRPr="007B58FF">
        <w:rPr>
          <w:rFonts w:ascii="Times New Roman" w:eastAsia="Times New Roman" w:hAnsi="Times New Roman" w:cs="Times New Roman"/>
          <w:i/>
          <w:color w:val="000000"/>
          <w:sz w:val="28"/>
          <w:szCs w:val="28"/>
          <w:lang w:val="uk-UA" w:eastAsia="ru-RU"/>
        </w:rPr>
        <w:t>Науковий керівник: к.е.н., ст. викладач Чмут А.В.</w:t>
      </w:r>
    </w:p>
    <w:p w:rsidR="007B58FF" w:rsidRPr="007B58FF" w:rsidRDefault="007B58FF" w:rsidP="007B58FF">
      <w:pPr>
        <w:spacing w:after="0" w:line="360" w:lineRule="auto"/>
        <w:jc w:val="right"/>
        <w:rPr>
          <w:rFonts w:ascii="Calibri" w:eastAsia="Calibri" w:hAnsi="Calibri" w:cs="Calibri"/>
          <w:sz w:val="24"/>
          <w:szCs w:val="24"/>
          <w:lang w:val="uk-UA" w:eastAsia="ru-RU"/>
        </w:rPr>
      </w:pPr>
    </w:p>
    <w:p w:rsidR="007B58FF" w:rsidRPr="007B58FF" w:rsidRDefault="007B58FF" w:rsidP="007B58FF">
      <w:pPr>
        <w:spacing w:after="0" w:line="360" w:lineRule="auto"/>
        <w:jc w:val="center"/>
        <w:rPr>
          <w:rFonts w:ascii="Times New Roman" w:eastAsia="Times New Roman" w:hAnsi="Times New Roman" w:cs="Times New Roman"/>
          <w:b/>
          <w:sz w:val="28"/>
          <w:szCs w:val="28"/>
          <w:lang w:val="uk-UA" w:eastAsia="ru-RU"/>
        </w:rPr>
      </w:pPr>
      <w:r w:rsidRPr="007B58FF">
        <w:rPr>
          <w:rFonts w:ascii="Times New Roman" w:eastAsia="Times New Roman" w:hAnsi="Times New Roman" w:cs="Times New Roman"/>
          <w:b/>
          <w:sz w:val="28"/>
          <w:szCs w:val="28"/>
          <w:lang w:val="uk-UA" w:eastAsia="ru-RU"/>
        </w:rPr>
        <w:t>ОСОБЛИВОСТІ МІГРАЦІЙНОЇ ПОЛІТИКИ В УКРАЇНІ</w:t>
      </w:r>
    </w:p>
    <w:p w:rsidR="007B58FF" w:rsidRPr="007B58FF" w:rsidRDefault="007B58FF" w:rsidP="007B58FF">
      <w:pPr>
        <w:spacing w:after="0" w:line="360" w:lineRule="auto"/>
        <w:jc w:val="center"/>
        <w:rPr>
          <w:rFonts w:ascii="Times New Roman" w:eastAsia="Times New Roman" w:hAnsi="Times New Roman" w:cs="Times New Roman"/>
          <w:b/>
          <w:sz w:val="28"/>
          <w:szCs w:val="28"/>
          <w:lang w:val="uk-UA" w:eastAsia="ru-RU"/>
        </w:rPr>
      </w:pP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 xml:space="preserve">В наш час, вельми важливим соціально-економічним фактором у життя кожної країни є міграція. Це явище є двобічним, та може мати як негативні для економічного буття країни, так і позитивні наслідки. Саме тому вивчення цього процесу, і що важливіше розуміння інструментів контролю міграційних </w:t>
      </w:r>
      <w:r w:rsidRPr="007B58FF">
        <w:rPr>
          <w:rFonts w:ascii="Times New Roman" w:eastAsia="Times New Roman" w:hAnsi="Times New Roman" w:cs="Times New Roman"/>
          <w:sz w:val="28"/>
          <w:szCs w:val="28"/>
          <w:lang w:val="uk-UA" w:eastAsia="ru-RU"/>
        </w:rPr>
        <w:lastRenderedPageBreak/>
        <w:t xml:space="preserve">процесів задля покращення економічного стану — є найважливішим питанням для України.  </w:t>
      </w: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Головні принципи державної політики України з питань міграції були сформовані протягом першої половини 1990-х років. Зокрема в Указі Президента України від 18.10.1997р. №1166/97 було визначено три основні аспекти міграційної політики: вільний виїзд та в’їзд українських громадян; забезпечення рівності іноземців та громадян України перед законом; диференційований підхід до різних категорій іммігрантів залежно від національних інтересів країни [1,c. 24].</w:t>
      </w: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 xml:space="preserve">Неодноразово  впродовж  першого періоду державотворення  на  розгляд  Верховної  Ради  України  виносилися різні варіанти законопроектів, якими робили спроби визначити основні засади міграційної  політики.  Однак  жоден  з  них  не  був  підтриманий,  що  означало,  що  ні  влада,  ні  суспільство  не  сформували достатньо чітких завдань в сфері міграції, не досягли консенсусу в їх розумінні. За роки державної незалежності активізувалися загрози, пов’язані з деструктивними тенденціями інтелектуального розвитку України, внаслідок активізації міграційних потоків. </w:t>
      </w: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bookmarkStart w:id="201" w:name="_30j0zll" w:colFirst="0" w:colLast="0"/>
      <w:bookmarkEnd w:id="201"/>
      <w:r w:rsidRPr="007B58FF">
        <w:rPr>
          <w:rFonts w:ascii="Times New Roman" w:eastAsia="Times New Roman" w:hAnsi="Times New Roman" w:cs="Times New Roman"/>
          <w:sz w:val="28"/>
          <w:szCs w:val="28"/>
          <w:lang w:val="uk-UA" w:eastAsia="ru-RU"/>
        </w:rPr>
        <w:t xml:space="preserve">В сучасних умовах базис інтелектуальної безпеки держави слід розглядати ширше, ніж лише «науковий і освітній потенціал суспільства, господарюючого суб’єкта, індивідуума», оскільки треба відокремити вроджену і набуту компоненти інтелекту. </w:t>
      </w:r>
      <w:r w:rsidRPr="007B58FF">
        <w:rPr>
          <w:rFonts w:ascii="Times New Roman" w:eastAsia="Times New Roman" w:hAnsi="Times New Roman" w:cs="Times New Roman"/>
          <w:color w:val="000000"/>
          <w:sz w:val="28"/>
          <w:szCs w:val="28"/>
          <w:highlight w:val="white"/>
          <w:lang w:val="uk-UA" w:eastAsia="ru-RU"/>
        </w:rPr>
        <w:t>В опублікованому в січні 2018 року рейтингу «Global Competitiveness Index 2017–2018 Rankings» Україна зайняла 81-е місце за </w:t>
      </w:r>
      <w:hyperlink r:id="rId33">
        <w:r w:rsidRPr="007B58FF">
          <w:rPr>
            <w:rFonts w:ascii="Times New Roman" w:eastAsia="Times New Roman" w:hAnsi="Times New Roman" w:cs="Times New Roman"/>
            <w:color w:val="000000"/>
            <w:sz w:val="28"/>
            <w:szCs w:val="28"/>
            <w:highlight w:val="white"/>
            <w:lang w:val="uk-UA" w:eastAsia="ru-RU"/>
          </w:rPr>
          <w:t>Таджикистаном</w:t>
        </w:r>
      </w:hyperlink>
      <w:r w:rsidRPr="007B58FF">
        <w:rPr>
          <w:rFonts w:ascii="Times New Roman" w:eastAsia="Times New Roman" w:hAnsi="Times New Roman" w:cs="Times New Roman"/>
          <w:color w:val="000000"/>
          <w:sz w:val="28"/>
          <w:szCs w:val="28"/>
          <w:highlight w:val="white"/>
          <w:lang w:val="uk-UA" w:eastAsia="ru-RU"/>
        </w:rPr>
        <w:t> та </w:t>
      </w:r>
      <w:hyperlink r:id="rId34">
        <w:r w:rsidRPr="007B58FF">
          <w:rPr>
            <w:rFonts w:ascii="Times New Roman" w:eastAsia="Times New Roman" w:hAnsi="Times New Roman" w:cs="Times New Roman"/>
            <w:color w:val="000000"/>
            <w:sz w:val="28"/>
            <w:szCs w:val="28"/>
            <w:highlight w:val="white"/>
            <w:lang w:val="uk-UA" w:eastAsia="ru-RU"/>
          </w:rPr>
          <w:t>Бразилією</w:t>
        </w:r>
      </w:hyperlink>
      <w:r w:rsidRPr="007B58FF">
        <w:rPr>
          <w:rFonts w:ascii="Times New Roman" w:eastAsia="Times New Roman" w:hAnsi="Times New Roman" w:cs="Times New Roman"/>
          <w:color w:val="000000"/>
          <w:sz w:val="28"/>
          <w:szCs w:val="28"/>
          <w:highlight w:val="white"/>
          <w:lang w:val="uk-UA" w:eastAsia="ru-RU"/>
        </w:rPr>
        <w:t>, перед </w:t>
      </w:r>
      <w:hyperlink r:id="rId35">
        <w:r w:rsidRPr="007B58FF">
          <w:rPr>
            <w:rFonts w:ascii="Times New Roman" w:eastAsia="Times New Roman" w:hAnsi="Times New Roman" w:cs="Times New Roman"/>
            <w:color w:val="000000"/>
            <w:sz w:val="28"/>
            <w:szCs w:val="28"/>
            <w:highlight w:val="white"/>
            <w:lang w:val="uk-UA" w:eastAsia="ru-RU"/>
          </w:rPr>
          <w:t>Бутаном</w:t>
        </w:r>
      </w:hyperlink>
      <w:r w:rsidRPr="007B58FF">
        <w:rPr>
          <w:rFonts w:ascii="Times New Roman" w:eastAsia="Times New Roman" w:hAnsi="Times New Roman" w:cs="Times New Roman"/>
          <w:color w:val="000000"/>
          <w:sz w:val="28"/>
          <w:szCs w:val="28"/>
          <w:highlight w:val="white"/>
          <w:lang w:val="uk-UA" w:eastAsia="ru-RU"/>
        </w:rPr>
        <w:t> та </w:t>
      </w:r>
      <w:hyperlink r:id="rId36">
        <w:r w:rsidRPr="007B58FF">
          <w:rPr>
            <w:rFonts w:ascii="Times New Roman" w:eastAsia="Times New Roman" w:hAnsi="Times New Roman" w:cs="Times New Roman"/>
            <w:color w:val="000000"/>
            <w:sz w:val="28"/>
            <w:szCs w:val="28"/>
            <w:highlight w:val="white"/>
            <w:lang w:val="uk-UA" w:eastAsia="ru-RU"/>
          </w:rPr>
          <w:t>Тринідадом і Тобаго</w:t>
        </w:r>
      </w:hyperlink>
      <w:r w:rsidRPr="007B58FF">
        <w:rPr>
          <w:rFonts w:ascii="Times New Roman" w:eastAsia="Times New Roman" w:hAnsi="Times New Roman" w:cs="Times New Roman"/>
          <w:color w:val="000000"/>
          <w:sz w:val="28"/>
          <w:szCs w:val="28"/>
          <w:lang w:val="uk-UA" w:eastAsia="ru-RU"/>
        </w:rPr>
        <w:t xml:space="preserve"> [2]</w:t>
      </w:r>
      <w:r w:rsidRPr="007B58FF">
        <w:rPr>
          <w:rFonts w:ascii="Times New Roman" w:eastAsia="Times New Roman" w:hAnsi="Times New Roman" w:cs="Times New Roman"/>
          <w:color w:val="000000"/>
          <w:sz w:val="28"/>
          <w:szCs w:val="28"/>
          <w:highlight w:val="white"/>
          <w:lang w:val="uk-UA" w:eastAsia="ru-RU"/>
        </w:rPr>
        <w:t>.</w:t>
      </w:r>
      <w:r w:rsidRPr="007B58FF">
        <w:rPr>
          <w:rFonts w:ascii="Times New Roman" w:eastAsia="Times New Roman" w:hAnsi="Times New Roman" w:cs="Times New Roman"/>
          <w:sz w:val="28"/>
          <w:szCs w:val="28"/>
          <w:lang w:val="uk-UA" w:eastAsia="ru-RU"/>
        </w:rPr>
        <w:t xml:space="preserve"> Адже для талановитого працівника мотивацією еміграції є не лише вищий рівень зарплат та соціальних стандартів. Загалом, ця міграційна  політика періоду становлення призвела до великих втрат людського капіталу та трудових ресурсів [3]. </w:t>
      </w: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Дані негативні тенденції також пов’язані з економічною та політичною ситуацією в країні, але більш цілеспрямована міграційна політика держави могла б призвести до менших демографічних втрат населення.</w:t>
      </w:r>
    </w:p>
    <w:p w:rsidR="007B58FF" w:rsidRPr="007B58FF" w:rsidRDefault="007B58FF" w:rsidP="007B58FF">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lastRenderedPageBreak/>
        <w:t>За основними напрямками міграційного руху населення українські громадяни виїжджають переважно до Російської Федерації (16,4%), США (7,1 %), Німеччини (6,2%), Ізраїлю (5,8%), Польщі (3,0%) та ін. Лідером виїзду на роботу є Західна Україна: близько 40 % із заробітчан приїхали із Львівщини, приблизно по 10 % – із Тернопільської, Івано-Франківської, Чернівецької областей. За даними Міністерства соціальної політики України найбільше українців працює в Іспанії, Італії, Португалії, Польщі, Греції, Туреччині та США [1, c. 19]. Це говорить про те, що люди вимушені емігрувати через погану економічну ситуацію в Україні, це необхідно змінювати в першу чергу.</w:t>
      </w:r>
    </w:p>
    <w:p w:rsidR="007B58FF" w:rsidRPr="007B58FF" w:rsidRDefault="007B58FF" w:rsidP="00280DD2">
      <w:pPr>
        <w:spacing w:after="0" w:line="360" w:lineRule="auto"/>
        <w:ind w:firstLine="680"/>
        <w:jc w:val="both"/>
        <w:rPr>
          <w:rFonts w:ascii="Times New Roman" w:eastAsia="Times New Roman" w:hAnsi="Times New Roman" w:cs="Times New Roman"/>
          <w:sz w:val="28"/>
          <w:szCs w:val="28"/>
          <w:lang w:val="uk-UA" w:eastAsia="ru-RU"/>
        </w:rPr>
      </w:pPr>
      <w:r w:rsidRPr="007B58FF">
        <w:rPr>
          <w:rFonts w:ascii="Times New Roman" w:eastAsia="Times New Roman" w:hAnsi="Times New Roman" w:cs="Times New Roman"/>
          <w:sz w:val="28"/>
          <w:szCs w:val="28"/>
          <w:lang w:val="uk-UA" w:eastAsia="ru-RU"/>
        </w:rPr>
        <w:t>Враховуючи вищесказане, Україна, спираючись на досвід та практику високорозвинених країн щодо захисту національних інтересів, має також застосовувати різні види державно-адміністративного регулювання та контролю за зовнішніми міграційними переміщеннями трудових ресурсів, міграційною мобільністю населення та збереження власного людського капіталу. Регуляція міграційних процесів на макрорівні має стати вагомою складовою соціально</w:t>
      </w:r>
      <w:r w:rsidR="00280DD2">
        <w:rPr>
          <w:rFonts w:ascii="Times New Roman" w:eastAsia="Times New Roman" w:hAnsi="Times New Roman" w:cs="Times New Roman"/>
          <w:sz w:val="28"/>
          <w:szCs w:val="28"/>
          <w:lang w:val="uk-UA" w:eastAsia="ru-RU"/>
        </w:rPr>
        <w:t xml:space="preserve">-економічної політики держави. </w:t>
      </w:r>
    </w:p>
    <w:p w:rsidR="007B58FF" w:rsidRPr="007B58FF" w:rsidRDefault="007B58FF" w:rsidP="007B58FF">
      <w:pPr>
        <w:spacing w:after="0" w:line="240" w:lineRule="auto"/>
        <w:ind w:firstLine="680"/>
        <w:jc w:val="center"/>
        <w:rPr>
          <w:rFonts w:ascii="Times New Roman" w:eastAsia="Times New Roman" w:hAnsi="Times New Roman" w:cs="Times New Roman"/>
          <w:b/>
          <w:i/>
          <w:sz w:val="24"/>
          <w:szCs w:val="24"/>
          <w:lang w:val="uk-UA" w:eastAsia="ru-RU"/>
        </w:rPr>
      </w:pPr>
    </w:p>
    <w:p w:rsidR="007B58FF" w:rsidRPr="003654BB" w:rsidRDefault="00280DD2" w:rsidP="003654BB">
      <w:pPr>
        <w:spacing w:after="0" w:line="240" w:lineRule="auto"/>
        <w:ind w:firstLine="680"/>
        <w:jc w:val="center"/>
        <w:rPr>
          <w:rFonts w:ascii="Times New Roman" w:eastAsia="Times New Roman" w:hAnsi="Times New Roman" w:cs="Times New Roman"/>
          <w:b/>
          <w:sz w:val="24"/>
          <w:szCs w:val="24"/>
          <w:lang w:val="uk-UA" w:eastAsia="ru-RU"/>
        </w:rPr>
      </w:pPr>
      <w:r w:rsidRPr="00280DD2">
        <w:rPr>
          <w:rFonts w:ascii="Times New Roman" w:eastAsia="Times New Roman" w:hAnsi="Times New Roman" w:cs="Times New Roman"/>
          <w:b/>
          <w:sz w:val="24"/>
          <w:szCs w:val="24"/>
          <w:lang w:val="uk-UA" w:eastAsia="ru-RU"/>
        </w:rPr>
        <w:t>Література</w:t>
      </w:r>
    </w:p>
    <w:p w:rsidR="007B58FF" w:rsidRPr="00280DD2" w:rsidRDefault="00280DD2" w:rsidP="00280DD2">
      <w:pPr>
        <w:pBdr>
          <w:top w:val="nil"/>
          <w:left w:val="nil"/>
          <w:bottom w:val="nil"/>
          <w:right w:val="nil"/>
          <w:between w:val="nil"/>
        </w:pBdr>
        <w:tabs>
          <w:tab w:val="left" w:pos="993"/>
        </w:tabs>
        <w:spacing w:after="0" w:line="240" w:lineRule="auto"/>
        <w:rPr>
          <w:rFonts w:ascii="Times New Roman" w:eastAsia="Times New Roman" w:hAnsi="Times New Roman" w:cs="Times New Roman"/>
          <w:color w:val="000000"/>
          <w:sz w:val="24"/>
          <w:szCs w:val="24"/>
          <w:lang w:val="uk-UA" w:eastAsia="ru-RU"/>
        </w:rPr>
      </w:pPr>
      <w:r w:rsidRPr="00280DD2">
        <w:rPr>
          <w:rFonts w:ascii="Times New Roman" w:eastAsia="Times New Roman" w:hAnsi="Times New Roman" w:cs="Times New Roman"/>
          <w:color w:val="000000"/>
          <w:sz w:val="24"/>
          <w:szCs w:val="24"/>
          <w:lang w:val="uk-UA" w:eastAsia="ru-RU"/>
        </w:rPr>
        <w:t>1.</w:t>
      </w:r>
      <w:r w:rsidR="007B58FF" w:rsidRPr="00280DD2">
        <w:rPr>
          <w:rFonts w:ascii="Times New Roman" w:eastAsia="Times New Roman" w:hAnsi="Times New Roman" w:cs="Times New Roman"/>
          <w:color w:val="000000"/>
          <w:sz w:val="24"/>
          <w:szCs w:val="24"/>
          <w:lang w:val="uk-UA" w:eastAsia="ru-RU"/>
        </w:rPr>
        <w:t>Міграційна політика України : стан і перспективи розвитку: аналіт. доп. / ред. Малиновська О. А. – К. : НІСД, 2010. 32 с.</w:t>
      </w:r>
    </w:p>
    <w:p w:rsidR="007B58FF" w:rsidRPr="00445FB1" w:rsidRDefault="00280DD2" w:rsidP="00280DD2">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lang w:val="uk-UA" w:eastAsia="ru-RU"/>
        </w:rPr>
      </w:pPr>
      <w:r w:rsidRPr="00445FB1">
        <w:rPr>
          <w:rFonts w:ascii="Times New Roman" w:eastAsia="Times New Roman" w:hAnsi="Times New Roman" w:cs="Times New Roman"/>
          <w:sz w:val="24"/>
          <w:szCs w:val="24"/>
          <w:highlight w:val="white"/>
          <w:lang w:val="uk-UA" w:eastAsia="ru-RU"/>
        </w:rPr>
        <w:t>2.</w:t>
      </w:r>
      <w:hyperlink r:id="rId37">
        <w:r w:rsidR="007B58FF" w:rsidRPr="00445FB1">
          <w:rPr>
            <w:rFonts w:ascii="Times New Roman" w:eastAsia="Times New Roman" w:hAnsi="Times New Roman" w:cs="Times New Roman"/>
            <w:sz w:val="24"/>
            <w:szCs w:val="24"/>
            <w:highlight w:val="white"/>
            <w:lang w:val="uk-UA" w:eastAsia="ru-RU"/>
          </w:rPr>
          <w:t>Global Competitiveness Index 2017–2018 Rankings</w:t>
        </w:r>
      </w:hyperlink>
      <w:r w:rsidR="007B58FF" w:rsidRPr="00445FB1">
        <w:rPr>
          <w:rFonts w:ascii="Times New Roman" w:eastAsia="Times New Roman" w:hAnsi="Times New Roman" w:cs="Times New Roman"/>
          <w:sz w:val="24"/>
          <w:szCs w:val="24"/>
          <w:lang w:val="uk-UA" w:eastAsia="ru-RU"/>
        </w:rPr>
        <w:t xml:space="preserve">  URL: </w:t>
      </w:r>
      <w:hyperlink r:id="rId38" w:history="1">
        <w:r w:rsidR="007B58FF" w:rsidRPr="00445FB1">
          <w:rPr>
            <w:rFonts w:ascii="Times New Roman" w:eastAsia="Times New Roman" w:hAnsi="Times New Roman" w:cs="Times New Roman"/>
            <w:sz w:val="24"/>
            <w:szCs w:val="24"/>
            <w:lang w:val="uk-UA" w:eastAsia="ru-RU"/>
          </w:rPr>
          <w:t>http://www3.weforum.org/docs/GCR2017</w:t>
        </w:r>
        <w:r w:rsidR="007B58FF" w:rsidRPr="00445FB1">
          <w:rPr>
            <w:rFonts w:ascii="Times New Roman" w:eastAsia="Times New Roman" w:hAnsi="Times New Roman" w:cs="Times New Roman"/>
            <w:sz w:val="24"/>
            <w:szCs w:val="24"/>
            <w:lang w:val="uk-UA" w:eastAsia="ru-RU"/>
          </w:rPr>
          <w:noBreakHyphen/>
          <w:t>2018/04Backmatter/TheGlobalCompetitivenessReport2017%E2%80%932018AppendixB.pdf</w:t>
        </w:r>
      </w:hyperlink>
      <w:r w:rsidR="007B58FF" w:rsidRPr="00445FB1">
        <w:rPr>
          <w:rFonts w:ascii="Times New Roman" w:eastAsia="Times New Roman" w:hAnsi="Times New Roman" w:cs="Times New Roman"/>
          <w:sz w:val="24"/>
          <w:szCs w:val="24"/>
          <w:lang w:val="uk-UA" w:eastAsia="ru-RU"/>
        </w:rPr>
        <w:t xml:space="preserve"> (дата звернення 10.03.2020)</w:t>
      </w:r>
    </w:p>
    <w:p w:rsidR="007B58FF" w:rsidRPr="00445FB1" w:rsidRDefault="00280DD2" w:rsidP="00280DD2">
      <w:pPr>
        <w:tabs>
          <w:tab w:val="left" w:pos="993"/>
        </w:tabs>
        <w:spacing w:after="0" w:line="240" w:lineRule="auto"/>
        <w:rPr>
          <w:rFonts w:ascii="Times New Roman" w:eastAsia="Times New Roman" w:hAnsi="Times New Roman" w:cs="Times New Roman"/>
          <w:sz w:val="24"/>
          <w:szCs w:val="24"/>
          <w:lang w:val="uk-UA" w:eastAsia="ru-RU"/>
        </w:rPr>
      </w:pPr>
      <w:r w:rsidRPr="00445FB1">
        <w:rPr>
          <w:rFonts w:ascii="Times New Roman" w:eastAsia="Times New Roman" w:hAnsi="Times New Roman" w:cs="Times New Roman"/>
          <w:sz w:val="24"/>
          <w:szCs w:val="24"/>
          <w:lang w:val="uk-UA" w:eastAsia="ru-RU"/>
        </w:rPr>
        <w:t>3.</w:t>
      </w:r>
      <w:r w:rsidR="007B58FF" w:rsidRPr="00445FB1">
        <w:rPr>
          <w:rFonts w:ascii="Times New Roman" w:eastAsia="Times New Roman" w:hAnsi="Times New Roman" w:cs="Times New Roman"/>
          <w:sz w:val="24"/>
          <w:szCs w:val="24"/>
          <w:lang w:val="uk-UA" w:eastAsia="ru-RU"/>
        </w:rPr>
        <w:t xml:space="preserve">Державна служба статистики. URL:  </w:t>
      </w:r>
      <w:hyperlink r:id="rId39">
        <w:r w:rsidR="007B58FF" w:rsidRPr="00445FB1">
          <w:rPr>
            <w:rFonts w:ascii="Times New Roman" w:eastAsia="Times New Roman" w:hAnsi="Times New Roman" w:cs="Times New Roman"/>
            <w:sz w:val="24"/>
            <w:szCs w:val="24"/>
            <w:lang w:val="uk-UA" w:eastAsia="ru-RU"/>
          </w:rPr>
          <w:t>https://ukrstat.org/</w:t>
        </w:r>
      </w:hyperlink>
      <w:r w:rsidR="007B58FF" w:rsidRPr="00445FB1">
        <w:rPr>
          <w:rFonts w:ascii="Times New Roman" w:eastAsia="Times New Roman" w:hAnsi="Times New Roman" w:cs="Times New Roman"/>
          <w:sz w:val="24"/>
          <w:szCs w:val="24"/>
          <w:lang w:val="uk-UA" w:eastAsia="ru-RU"/>
        </w:rPr>
        <w:t xml:space="preserve"> (дата звернення 10.03.2020)</w:t>
      </w:r>
    </w:p>
    <w:p w:rsidR="007B58FF" w:rsidRPr="007B58FF" w:rsidRDefault="007B58FF" w:rsidP="007B58FF">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8"/>
          <w:szCs w:val="28"/>
          <w:lang w:val="uk-UA" w:eastAsia="ru-RU"/>
        </w:rPr>
      </w:pPr>
    </w:p>
    <w:p w:rsidR="007B58FF" w:rsidRPr="007B58FF" w:rsidRDefault="00280DD2" w:rsidP="007B58FF">
      <w:pPr>
        <w:spacing w:after="0" w:line="240" w:lineRule="auto"/>
        <w:jc w:val="right"/>
        <w:rPr>
          <w:rFonts w:ascii="Times New Roman" w:eastAsia="Times New Roman" w:hAnsi="Times New Roman" w:cs="Times New Roman"/>
          <w:b/>
          <w:bCs/>
          <w:iCs/>
          <w:color w:val="000000"/>
          <w:sz w:val="28"/>
          <w:szCs w:val="28"/>
          <w:lang w:val="uk-UA" w:eastAsia="uk-UA"/>
        </w:rPr>
      </w:pPr>
      <w:r>
        <w:rPr>
          <w:rFonts w:ascii="Times New Roman" w:eastAsia="Times New Roman" w:hAnsi="Times New Roman" w:cs="Times New Roman"/>
          <w:b/>
          <w:bCs/>
          <w:iCs/>
          <w:color w:val="000000"/>
          <w:sz w:val="28"/>
          <w:szCs w:val="28"/>
          <w:lang w:val="uk-UA" w:eastAsia="uk-UA"/>
        </w:rPr>
        <w:t>Прокопчук О.Т.</w:t>
      </w:r>
    </w:p>
    <w:p w:rsidR="007B58FF" w:rsidRPr="007B58FF" w:rsidRDefault="007B58FF" w:rsidP="007B58FF">
      <w:pPr>
        <w:spacing w:after="0" w:line="240" w:lineRule="auto"/>
        <w:jc w:val="right"/>
        <w:rPr>
          <w:rFonts w:ascii="Times New Roman" w:eastAsia="Times New Roman" w:hAnsi="Times New Roman" w:cs="Times New Roman"/>
          <w:sz w:val="28"/>
          <w:szCs w:val="28"/>
          <w:lang w:val="uk-UA" w:eastAsia="uk-UA"/>
        </w:rPr>
      </w:pPr>
      <w:r w:rsidRPr="007B58FF">
        <w:rPr>
          <w:rFonts w:ascii="Times New Roman" w:eastAsia="Times New Roman" w:hAnsi="Times New Roman" w:cs="Times New Roman"/>
          <w:bCs/>
          <w:iCs/>
          <w:color w:val="000000"/>
          <w:sz w:val="28"/>
          <w:szCs w:val="28"/>
          <w:lang w:val="uk-UA" w:eastAsia="uk-UA"/>
        </w:rPr>
        <w:t>к.е.н., доцент</w:t>
      </w:r>
    </w:p>
    <w:p w:rsidR="007B58FF" w:rsidRPr="007B58FF" w:rsidRDefault="007B58FF" w:rsidP="007B58FF">
      <w:pPr>
        <w:spacing w:after="0" w:line="240" w:lineRule="auto"/>
        <w:jc w:val="right"/>
        <w:rPr>
          <w:rFonts w:ascii="Times New Roman" w:eastAsia="Times New Roman" w:hAnsi="Times New Roman" w:cs="Times New Roman"/>
          <w:sz w:val="28"/>
          <w:szCs w:val="28"/>
          <w:lang w:val="uk-UA" w:eastAsia="uk-UA"/>
        </w:rPr>
      </w:pPr>
      <w:r w:rsidRPr="007B58FF">
        <w:rPr>
          <w:rFonts w:ascii="Times New Roman" w:eastAsia="Times New Roman" w:hAnsi="Times New Roman" w:cs="Times New Roman"/>
          <w:bCs/>
          <w:iCs/>
          <w:color w:val="000000"/>
          <w:sz w:val="28"/>
          <w:szCs w:val="28"/>
          <w:lang w:val="uk-UA" w:eastAsia="uk-UA"/>
        </w:rPr>
        <w:t>завідувач кафедри фінансів, банківської справи та страхування</w:t>
      </w:r>
      <w:r w:rsidR="00445FB1">
        <w:rPr>
          <w:rFonts w:ascii="Times New Roman" w:eastAsia="Times New Roman" w:hAnsi="Times New Roman" w:cs="Times New Roman"/>
          <w:bCs/>
          <w:iCs/>
          <w:color w:val="000000"/>
          <w:sz w:val="28"/>
          <w:szCs w:val="28"/>
          <w:lang w:val="uk-UA" w:eastAsia="uk-UA"/>
        </w:rPr>
        <w:t>,</w:t>
      </w:r>
    </w:p>
    <w:p w:rsidR="007B58FF" w:rsidRPr="007B58FF" w:rsidRDefault="007B58FF" w:rsidP="007B58FF">
      <w:pPr>
        <w:spacing w:after="0" w:line="240" w:lineRule="auto"/>
        <w:jc w:val="right"/>
        <w:rPr>
          <w:rFonts w:ascii="Times New Roman" w:eastAsia="Times New Roman" w:hAnsi="Times New Roman" w:cs="Times New Roman"/>
          <w:iCs/>
          <w:color w:val="000000"/>
          <w:sz w:val="28"/>
          <w:szCs w:val="28"/>
          <w:lang w:val="uk-UA" w:eastAsia="uk-UA"/>
        </w:rPr>
      </w:pPr>
      <w:r w:rsidRPr="007B58FF">
        <w:rPr>
          <w:rFonts w:ascii="Times New Roman" w:eastAsia="Times New Roman" w:hAnsi="Times New Roman" w:cs="Times New Roman"/>
          <w:iCs/>
          <w:color w:val="000000"/>
          <w:sz w:val="28"/>
          <w:szCs w:val="28"/>
          <w:lang w:val="uk-UA" w:eastAsia="uk-UA"/>
        </w:rPr>
        <w:t>Уманський національний університет садівництва</w:t>
      </w:r>
    </w:p>
    <w:p w:rsidR="007B58FF" w:rsidRPr="007B58FF" w:rsidRDefault="007B58FF" w:rsidP="007B58FF">
      <w:pPr>
        <w:spacing w:after="0" w:line="240" w:lineRule="auto"/>
        <w:jc w:val="right"/>
        <w:rPr>
          <w:rFonts w:ascii="Times New Roman" w:eastAsia="Times New Roman" w:hAnsi="Times New Roman" w:cs="Times New Roman"/>
          <w:i/>
          <w:color w:val="000000"/>
          <w:sz w:val="28"/>
          <w:szCs w:val="28"/>
          <w:lang w:val="uk-UA" w:eastAsia="uk-UA"/>
        </w:rPr>
      </w:pPr>
    </w:p>
    <w:p w:rsidR="007B58FF" w:rsidRPr="007B58FF" w:rsidRDefault="007B58FF" w:rsidP="007B58FF">
      <w:pPr>
        <w:spacing w:after="0" w:line="240" w:lineRule="auto"/>
        <w:ind w:firstLine="708"/>
        <w:jc w:val="center"/>
        <w:rPr>
          <w:rFonts w:ascii="Times New Roman" w:eastAsia="Calibri" w:hAnsi="Times New Roman" w:cs="Times New Roman"/>
          <w:sz w:val="28"/>
          <w:szCs w:val="28"/>
          <w:lang w:val="uk-UA"/>
        </w:rPr>
      </w:pPr>
      <w:r w:rsidRPr="007B58FF">
        <w:rPr>
          <w:rFonts w:ascii="Times New Roman" w:eastAsia="Calibri" w:hAnsi="Times New Roman" w:cs="Times New Roman"/>
          <w:b/>
          <w:sz w:val="28"/>
          <w:szCs w:val="28"/>
          <w:lang w:val="uk-UA"/>
        </w:rPr>
        <w:t>АГРОСТРАХОВИЙ РИНОК УКРАЇНИ В РОЗРІЗІ ІНФРАСТРУКТУРНИХ СУБ’ЄКТІВ</w:t>
      </w: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280DD2" w:rsidRDefault="007B58FF" w:rsidP="007B58FF">
      <w:pPr>
        <w:spacing w:after="0" w:line="360" w:lineRule="auto"/>
        <w:ind w:firstLine="709"/>
        <w:jc w:val="both"/>
        <w:rPr>
          <w:rFonts w:ascii="Times New Roman" w:eastAsia="Calibri" w:hAnsi="Times New Roman" w:cs="Times New Roman"/>
          <w:sz w:val="28"/>
          <w:szCs w:val="28"/>
          <w:lang w:val="uk-UA"/>
        </w:rPr>
      </w:pPr>
      <w:r w:rsidRPr="00280DD2">
        <w:rPr>
          <w:rFonts w:ascii="Times New Roman" w:eastAsia="Calibri" w:hAnsi="Times New Roman" w:cs="Times New Roman"/>
          <w:color w:val="000000"/>
          <w:sz w:val="28"/>
          <w:szCs w:val="28"/>
          <w:shd w:val="clear" w:color="auto" w:fill="FFFFFF"/>
          <w:lang w:val="uk-UA"/>
        </w:rPr>
        <w:t xml:space="preserve">Агростраховий ринок України має складну трьохсекторну внутрішню структурну будову та оточений зовнішнім середовищем. Його внутрішня будова в свою чергу складаються із сукупності компонентів, що поєднуються </w:t>
      </w:r>
      <w:r w:rsidRPr="00280DD2">
        <w:rPr>
          <w:rFonts w:ascii="Times New Roman" w:eastAsia="Calibri" w:hAnsi="Times New Roman" w:cs="Times New Roman"/>
          <w:color w:val="000000"/>
          <w:sz w:val="28"/>
          <w:szCs w:val="28"/>
          <w:shd w:val="clear" w:color="auto" w:fill="FFFFFF"/>
          <w:lang w:val="uk-UA"/>
        </w:rPr>
        <w:lastRenderedPageBreak/>
        <w:t>у три сектори</w:t>
      </w:r>
      <w:r w:rsidRPr="00280DD2">
        <w:rPr>
          <w:rFonts w:ascii="Times New Roman" w:eastAsia="Calibri" w:hAnsi="Times New Roman" w:cs="Times New Roman"/>
          <w:color w:val="000000"/>
          <w:sz w:val="28"/>
          <w:szCs w:val="28"/>
          <w:shd w:val="clear" w:color="auto" w:fill="FFFFFF"/>
        </w:rPr>
        <w:t>:</w:t>
      </w:r>
      <w:r w:rsidRPr="00280DD2">
        <w:rPr>
          <w:rFonts w:ascii="Times New Roman" w:eastAsia="Calibri" w:hAnsi="Times New Roman" w:cs="Times New Roman"/>
          <w:color w:val="000000"/>
          <w:sz w:val="28"/>
          <w:szCs w:val="28"/>
          <w:shd w:val="clear" w:color="auto" w:fill="FFFFFF"/>
          <w:lang w:val="uk-UA"/>
        </w:rPr>
        <w:t xml:space="preserve"> </w:t>
      </w:r>
      <w:r w:rsidRPr="00280DD2">
        <w:rPr>
          <w:rFonts w:ascii="Times New Roman" w:eastAsia="Calibri" w:hAnsi="Times New Roman" w:cs="Times New Roman"/>
          <w:color w:val="000000"/>
          <w:sz w:val="28"/>
          <w:szCs w:val="28"/>
          <w:shd w:val="clear" w:color="auto" w:fill="FFFFFF"/>
          <w:lang w:val="en-US"/>
        </w:rPr>
        <w:t>I</w:t>
      </w:r>
      <w:r w:rsidRPr="00280DD2">
        <w:rPr>
          <w:rFonts w:ascii="Times New Roman" w:eastAsia="Calibri" w:hAnsi="Times New Roman" w:cs="Times New Roman"/>
          <w:color w:val="000000"/>
          <w:sz w:val="28"/>
          <w:szCs w:val="28"/>
          <w:shd w:val="clear" w:color="auto" w:fill="FFFFFF"/>
          <w:lang w:val="uk-UA"/>
        </w:rPr>
        <w:t xml:space="preserve"> сектор – уповноважений орган нагляду за страховою діяльністю; </w:t>
      </w:r>
      <w:r w:rsidRPr="00280DD2">
        <w:rPr>
          <w:rFonts w:ascii="Times New Roman" w:eastAsia="Calibri" w:hAnsi="Times New Roman" w:cs="Times New Roman"/>
          <w:color w:val="000000"/>
          <w:sz w:val="28"/>
          <w:szCs w:val="28"/>
          <w:shd w:val="clear" w:color="auto" w:fill="FFFFFF"/>
          <w:lang w:val="en-US"/>
        </w:rPr>
        <w:t>II</w:t>
      </w:r>
      <w:r w:rsidRPr="00280DD2">
        <w:rPr>
          <w:rFonts w:ascii="Times New Roman" w:eastAsia="Calibri" w:hAnsi="Times New Roman" w:cs="Times New Roman"/>
          <w:color w:val="000000"/>
          <w:sz w:val="28"/>
          <w:szCs w:val="28"/>
          <w:shd w:val="clear" w:color="auto" w:fill="FFFFFF"/>
          <w:lang w:val="uk-UA"/>
        </w:rPr>
        <w:t xml:space="preserve"> – структурні елементи; </w:t>
      </w:r>
      <w:r w:rsidRPr="00280DD2">
        <w:rPr>
          <w:rFonts w:ascii="Times New Roman" w:eastAsia="Calibri" w:hAnsi="Times New Roman" w:cs="Times New Roman"/>
          <w:color w:val="000000"/>
          <w:sz w:val="28"/>
          <w:szCs w:val="28"/>
          <w:shd w:val="clear" w:color="auto" w:fill="FFFFFF"/>
          <w:lang w:val="en-US"/>
        </w:rPr>
        <w:t>III</w:t>
      </w:r>
      <w:r w:rsidRPr="00280DD2">
        <w:rPr>
          <w:rFonts w:ascii="Times New Roman" w:eastAsia="Calibri" w:hAnsi="Times New Roman" w:cs="Times New Roman"/>
          <w:color w:val="000000"/>
          <w:sz w:val="28"/>
          <w:szCs w:val="28"/>
          <w:shd w:val="clear" w:color="auto" w:fill="FFFFFF"/>
          <w:lang w:val="uk-UA"/>
        </w:rPr>
        <w:t xml:space="preserve"> – елементи інфраструктури. Зовнішнє середовище – система взаємопов’язаних факторів, що оточують внутрішню систему та впливають на неї. </w:t>
      </w:r>
      <w:r w:rsidRPr="00280DD2">
        <w:rPr>
          <w:rFonts w:ascii="Times New Roman" w:eastAsia="Calibri" w:hAnsi="Times New Roman" w:cs="Times New Roman"/>
          <w:sz w:val="28"/>
          <w:szCs w:val="28"/>
          <w:shd w:val="clear" w:color="auto" w:fill="FFFFFF"/>
          <w:lang w:val="uk-UA"/>
        </w:rPr>
        <w:t>Зупинимося більш детально на третьому секторі внутрішньої структурної будови агрострахового ринку України.</w:t>
      </w:r>
    </w:p>
    <w:p w:rsidR="007B58FF" w:rsidRPr="00280DD2" w:rsidRDefault="007B58FF" w:rsidP="007B58FF">
      <w:pPr>
        <w:spacing w:after="0" w:line="360" w:lineRule="auto"/>
        <w:ind w:firstLine="709"/>
        <w:jc w:val="both"/>
        <w:rPr>
          <w:rFonts w:ascii="Times New Roman" w:eastAsia="Calibri" w:hAnsi="Times New Roman" w:cs="Times New Roman"/>
          <w:sz w:val="28"/>
          <w:szCs w:val="28"/>
          <w:lang w:val="uk-UA"/>
        </w:rPr>
      </w:pPr>
      <w:r w:rsidRPr="00280DD2">
        <w:rPr>
          <w:rFonts w:ascii="Times New Roman" w:eastAsia="Calibri" w:hAnsi="Times New Roman" w:cs="Times New Roman"/>
          <w:sz w:val="28"/>
          <w:szCs w:val="28"/>
          <w:lang w:val="uk-UA"/>
        </w:rPr>
        <w:t>Реалізація страхових послуг має важливе значення для формування належних відносин між страховими компаніями та клієнтами, що впливає на імідж не лише окремих страховиків, а й усього страхового ринку. Наразі страховики особливу увагу приділяють організації й удосконаленню системи продажів страхових продуктів через страхових посередників.</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280DD2">
        <w:rPr>
          <w:rFonts w:ascii="Times New Roman" w:eastAsia="Calibri" w:hAnsi="Times New Roman" w:cs="Times New Roman"/>
          <w:sz w:val="28"/>
          <w:szCs w:val="28"/>
          <w:lang w:val="uk-UA"/>
        </w:rPr>
        <w:t>Така ж ситуація є характерною і для функціонування агрострахового</w:t>
      </w:r>
      <w:r w:rsidRPr="007B58FF">
        <w:rPr>
          <w:rFonts w:ascii="Times New Roman" w:eastAsia="Calibri" w:hAnsi="Times New Roman" w:cs="Times New Roman"/>
          <w:sz w:val="28"/>
          <w:szCs w:val="28"/>
          <w:lang w:val="uk-UA"/>
        </w:rPr>
        <w:t xml:space="preserve"> ринку, за якої до процесу продажу страхових (перестрахових) послуг і їх супроводу в аграрному секторі економіки активно долучаються посередники в розрізі страхових та не страхових їх видів.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Діяльність страхових компаній щодо залучення клієнтів (агровиробників) до укладання нових договорів страхування називається аквізицією (аквізиційною діяльністю страховика). Виконавцями аквізиції є канали продажу страхових продуктів. Вважається, що аквізиційна діяльність страховика є нормальною, якщо кількість нових договорів страхування перевищує кількість договорів, за якими закінчився строк дії [1-2]. </w:t>
      </w:r>
    </w:p>
    <w:p w:rsidR="007B58FF" w:rsidRPr="007B58FF" w:rsidRDefault="007B58FF" w:rsidP="007B58FF">
      <w:pPr>
        <w:spacing w:after="200" w:line="360" w:lineRule="auto"/>
        <w:ind w:firstLine="709"/>
        <w:jc w:val="both"/>
        <w:rPr>
          <w:rFonts w:ascii="Calibri" w:eastAsia="Calibri" w:hAnsi="Calibri" w:cs="Times New Roman"/>
          <w:lang w:val="uk-UA"/>
        </w:rPr>
      </w:pPr>
      <w:r w:rsidRPr="007B58FF">
        <w:rPr>
          <w:rFonts w:ascii="Times New Roman" w:eastAsia="Calibri" w:hAnsi="Times New Roman" w:cs="Times New Roman"/>
          <w:sz w:val="28"/>
          <w:szCs w:val="28"/>
          <w:lang w:val="uk-UA"/>
        </w:rPr>
        <w:t>Основні канали продажу страхових продуктів є у аграрному секторі економіки відображено на рис. 1.</w:t>
      </w: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r w:rsidRPr="007B58FF">
        <w:rPr>
          <w:rFonts w:ascii="Times New Roman" w:eastAsia="Calibri"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5364416D" wp14:editId="482EDFEB">
                <wp:simplePos x="0" y="0"/>
                <wp:positionH relativeFrom="column">
                  <wp:posOffset>109855</wp:posOffset>
                </wp:positionH>
                <wp:positionV relativeFrom="paragraph">
                  <wp:posOffset>201295</wp:posOffset>
                </wp:positionV>
                <wp:extent cx="5839459" cy="2914650"/>
                <wp:effectExtent l="0" t="0" r="28575" b="38100"/>
                <wp:wrapNone/>
                <wp:docPr id="884" name="Группа 884"/>
                <wp:cNvGraphicFramePr/>
                <a:graphic xmlns:a="http://schemas.openxmlformats.org/drawingml/2006/main">
                  <a:graphicData uri="http://schemas.microsoft.com/office/word/2010/wordprocessingGroup">
                    <wpg:wgp>
                      <wpg:cNvGrpSpPr/>
                      <wpg:grpSpPr>
                        <a:xfrm>
                          <a:off x="0" y="0"/>
                          <a:ext cx="5839459" cy="2914650"/>
                          <a:chOff x="0" y="0"/>
                          <a:chExt cx="5839459" cy="2914650"/>
                        </a:xfrm>
                      </wpg:grpSpPr>
                      <wps:wsp>
                        <wps:cNvPr id="928" name="Надпись 2"/>
                        <wps:cNvSpPr txBox="1">
                          <a:spLocks noChangeArrowheads="1"/>
                        </wps:cNvSpPr>
                        <wps:spPr bwMode="auto">
                          <a:xfrm>
                            <a:off x="0" y="0"/>
                            <a:ext cx="5839459" cy="331469"/>
                          </a:xfrm>
                          <a:prstGeom prst="rect">
                            <a:avLst/>
                          </a:prstGeom>
                          <a:solidFill>
                            <a:srgbClr val="FFFFFF"/>
                          </a:solidFill>
                          <a:ln w="9525">
                            <a:solidFill>
                              <a:srgbClr val="000000"/>
                            </a:solidFill>
                            <a:miter lim="800000"/>
                            <a:headEnd/>
                            <a:tailEnd/>
                          </a:ln>
                        </wps:spPr>
                        <wps:txbx>
                          <w:txbxContent>
                            <w:p w:rsidR="00740940" w:rsidRPr="008B2574" w:rsidRDefault="00740940" w:rsidP="007B58FF">
                              <w:pPr>
                                <w:rPr>
                                  <w:b/>
                                </w:rPr>
                              </w:pPr>
                              <w:r w:rsidRPr="008B2574">
                                <w:rPr>
                                  <w:rFonts w:ascii="Times New Roman" w:hAnsi="Times New Roman" w:cs="Times New Roman"/>
                                  <w:b/>
                                  <w:sz w:val="28"/>
                                  <w:szCs w:val="28"/>
                                </w:rPr>
                                <w:t>Канали продажу страхових продуктів є у аграрному секторі економіки</w:t>
                              </w:r>
                            </w:p>
                          </w:txbxContent>
                        </wps:txbx>
                        <wps:bodyPr rot="0" vert="horz" wrap="square" lIns="0" tIns="0" rIns="0" bIns="0" anchor="t" anchorCtr="0">
                          <a:spAutoFit/>
                        </wps:bodyPr>
                      </wps:wsp>
                      <wps:wsp>
                        <wps:cNvPr id="929" name="Надпись 2"/>
                        <wps:cNvSpPr txBox="1">
                          <a:spLocks noChangeArrowheads="1"/>
                        </wps:cNvSpPr>
                        <wps:spPr bwMode="auto">
                          <a:xfrm>
                            <a:off x="66675" y="457200"/>
                            <a:ext cx="5695950" cy="742950"/>
                          </a:xfrm>
                          <a:prstGeom prst="rect">
                            <a:avLst/>
                          </a:prstGeom>
                          <a:solidFill>
                            <a:srgbClr val="FFFFFF"/>
                          </a:solidFill>
                          <a:ln w="9525">
                            <a:solidFill>
                              <a:srgbClr val="000000"/>
                            </a:solidFill>
                            <a:miter lim="800000"/>
                            <a:headEnd/>
                            <a:tailEnd/>
                          </a:ln>
                        </wps:spPr>
                        <wps:txbx>
                          <w:txbxContent>
                            <w:p w:rsidR="00740940" w:rsidRDefault="00740940" w:rsidP="007B58FF">
                              <w:pPr>
                                <w:spacing w:after="0" w:line="360" w:lineRule="auto"/>
                                <w:ind w:firstLine="708"/>
                                <w:jc w:val="center"/>
                                <w:rPr>
                                  <w:rFonts w:ascii="Times New Roman" w:hAnsi="Times New Roman" w:cs="Times New Roman"/>
                                  <w:b/>
                                  <w:sz w:val="28"/>
                                  <w:szCs w:val="28"/>
                                </w:rPr>
                              </w:pPr>
                              <w:r w:rsidRPr="00ED1E51">
                                <w:rPr>
                                  <w:rFonts w:ascii="Times New Roman" w:hAnsi="Times New Roman" w:cs="Times New Roman"/>
                                  <w:b/>
                                  <w:sz w:val="28"/>
                                  <w:szCs w:val="28"/>
                                </w:rPr>
                                <w:t>офісний канал продажу страхових продуктів</w:t>
                              </w:r>
                            </w:p>
                            <w:p w:rsidR="00740940" w:rsidRDefault="00740940" w:rsidP="007B58FF">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(сільгоспвиробники </w:t>
                              </w:r>
                              <w:r w:rsidRPr="002D4890">
                                <w:rPr>
                                  <w:rFonts w:ascii="Times New Roman" w:hAnsi="Times New Roman" w:cs="Times New Roman"/>
                                  <w:sz w:val="28"/>
                                  <w:szCs w:val="28"/>
                                </w:rPr>
                                <w:t xml:space="preserve">самостійно </w:t>
                              </w:r>
                              <w:r>
                                <w:rPr>
                                  <w:rFonts w:ascii="Times New Roman" w:hAnsi="Times New Roman" w:cs="Times New Roman"/>
                                  <w:sz w:val="28"/>
                                  <w:szCs w:val="28"/>
                                </w:rPr>
                                <w:t>звертаються</w:t>
                              </w:r>
                              <w:r w:rsidRPr="002D4890">
                                <w:rPr>
                                  <w:rFonts w:ascii="Times New Roman" w:hAnsi="Times New Roman" w:cs="Times New Roman"/>
                                  <w:sz w:val="28"/>
                                  <w:szCs w:val="28"/>
                                </w:rPr>
                                <w:t xml:space="preserve"> до офісу </w:t>
                              </w:r>
                              <w:r>
                                <w:rPr>
                                  <w:rFonts w:ascii="Times New Roman" w:hAnsi="Times New Roman" w:cs="Times New Roman"/>
                                  <w:sz w:val="28"/>
                                  <w:szCs w:val="28"/>
                                </w:rPr>
                                <w:t>страхової компанії – т</w:t>
                              </w:r>
                              <w:r w:rsidRPr="002D4890">
                                <w:rPr>
                                  <w:rFonts w:ascii="Times New Roman" w:hAnsi="Times New Roman" w:cs="Times New Roman"/>
                                  <w:sz w:val="28"/>
                                  <w:szCs w:val="28"/>
                                </w:rPr>
                                <w:t>ака реалізація здійснюється</w:t>
                              </w:r>
                              <w:r>
                                <w:rPr>
                                  <w:rFonts w:ascii="Times New Roman" w:hAnsi="Times New Roman" w:cs="Times New Roman"/>
                                  <w:sz w:val="28"/>
                                  <w:szCs w:val="28"/>
                                </w:rPr>
                                <w:t xml:space="preserve"> безпосередньо її персоналом)</w:t>
                              </w:r>
                            </w:p>
                            <w:p w:rsidR="00740940" w:rsidRPr="008B2574" w:rsidRDefault="00740940" w:rsidP="007B58FF">
                              <w:pPr>
                                <w:jc w:val="center"/>
                                <w:rPr>
                                  <w:b/>
                                </w:rPr>
                              </w:pPr>
                            </w:p>
                          </w:txbxContent>
                        </wps:txbx>
                        <wps:bodyPr rot="0" vert="horz" wrap="square" lIns="0" tIns="0" rIns="0" bIns="0" anchor="t" anchorCtr="0">
                          <a:noAutofit/>
                        </wps:bodyPr>
                      </wps:wsp>
                      <wps:wsp>
                        <wps:cNvPr id="930" name="Надпись 2"/>
                        <wps:cNvSpPr txBox="1">
                          <a:spLocks noChangeArrowheads="1"/>
                        </wps:cNvSpPr>
                        <wps:spPr bwMode="auto">
                          <a:xfrm>
                            <a:off x="66675" y="1266825"/>
                            <a:ext cx="5695950" cy="971550"/>
                          </a:xfrm>
                          <a:prstGeom prst="rect">
                            <a:avLst/>
                          </a:prstGeom>
                          <a:solidFill>
                            <a:srgbClr val="FFFFFF"/>
                          </a:solidFill>
                          <a:ln w="9525">
                            <a:solidFill>
                              <a:srgbClr val="000000"/>
                            </a:solidFill>
                            <a:miter lim="800000"/>
                            <a:headEnd/>
                            <a:tailEnd/>
                          </a:ln>
                        </wps:spPr>
                        <wps:txbx>
                          <w:txbxContent>
                            <w:p w:rsidR="00740940" w:rsidRDefault="00740940" w:rsidP="007B58FF">
                              <w:pPr>
                                <w:spacing w:after="0" w:line="360" w:lineRule="auto"/>
                                <w:ind w:firstLine="708"/>
                                <w:jc w:val="center"/>
                                <w:rPr>
                                  <w:rFonts w:ascii="Times New Roman" w:hAnsi="Times New Roman" w:cs="Times New Roman"/>
                                  <w:b/>
                                  <w:sz w:val="28"/>
                                  <w:szCs w:val="28"/>
                                </w:rPr>
                              </w:pPr>
                              <w:r w:rsidRPr="00967807">
                                <w:rPr>
                                  <w:rFonts w:ascii="Times New Roman" w:hAnsi="Times New Roman" w:cs="Times New Roman"/>
                                  <w:b/>
                                  <w:sz w:val="28"/>
                                  <w:szCs w:val="28"/>
                                </w:rPr>
                                <w:t>канал продажу через страхових посередників</w:t>
                              </w:r>
                            </w:p>
                            <w:p w:rsidR="00740940" w:rsidRDefault="00740940" w:rsidP="007B58FF">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агенти</w:t>
                              </w:r>
                              <w:r w:rsidRPr="002D4890">
                                <w:rPr>
                                  <w:rFonts w:ascii="Times New Roman" w:hAnsi="Times New Roman" w:cs="Times New Roman"/>
                                  <w:sz w:val="28"/>
                                  <w:szCs w:val="28"/>
                                </w:rPr>
                                <w:t xml:space="preserve"> і брокер</w:t>
                              </w:r>
                              <w:r>
                                <w:rPr>
                                  <w:rFonts w:ascii="Times New Roman" w:hAnsi="Times New Roman" w:cs="Times New Roman"/>
                                  <w:sz w:val="28"/>
                                  <w:szCs w:val="28"/>
                                </w:rPr>
                                <w:t>и</w:t>
                              </w:r>
                              <w:r w:rsidRPr="002D4890">
                                <w:rPr>
                                  <w:rFonts w:ascii="Times New Roman" w:hAnsi="Times New Roman" w:cs="Times New Roman"/>
                                  <w:sz w:val="28"/>
                                  <w:szCs w:val="28"/>
                                </w:rPr>
                                <w:t xml:space="preserve"> на комісійних засадах</w:t>
                              </w:r>
                              <w:r>
                                <w:rPr>
                                  <w:rFonts w:ascii="Times New Roman" w:hAnsi="Times New Roman" w:cs="Times New Roman"/>
                                  <w:sz w:val="28"/>
                                  <w:szCs w:val="28"/>
                                </w:rPr>
                                <w:t xml:space="preserve"> долучаються до реалізації страхових продуктів</w:t>
                              </w:r>
                              <w:r w:rsidRPr="002D4890">
                                <w:rPr>
                                  <w:rFonts w:ascii="Times New Roman" w:hAnsi="Times New Roman" w:cs="Times New Roman"/>
                                  <w:sz w:val="28"/>
                                  <w:szCs w:val="28"/>
                                </w:rPr>
                                <w:t xml:space="preserve">. </w:t>
                              </w:r>
                              <w:r>
                                <w:rPr>
                                  <w:rFonts w:ascii="Times New Roman" w:hAnsi="Times New Roman" w:cs="Times New Roman"/>
                                  <w:sz w:val="28"/>
                                  <w:szCs w:val="28"/>
                                </w:rPr>
                                <w:t>Їх в</w:t>
                              </w:r>
                              <w:r w:rsidRPr="002D4890">
                                <w:rPr>
                                  <w:rFonts w:ascii="Times New Roman" w:hAnsi="Times New Roman" w:cs="Times New Roman"/>
                                  <w:sz w:val="28"/>
                                  <w:szCs w:val="28"/>
                                </w:rPr>
                                <w:t xml:space="preserve">икористання підвищує оперативність укладання договорів </w:t>
                              </w:r>
                              <w:r>
                                <w:rPr>
                                  <w:rFonts w:ascii="Times New Roman" w:hAnsi="Times New Roman" w:cs="Times New Roman"/>
                                  <w:sz w:val="28"/>
                                  <w:szCs w:val="28"/>
                                </w:rPr>
                                <w:t>агро</w:t>
                              </w:r>
                              <w:r w:rsidRPr="002D4890">
                                <w:rPr>
                                  <w:rFonts w:ascii="Times New Roman" w:hAnsi="Times New Roman" w:cs="Times New Roman"/>
                                  <w:sz w:val="28"/>
                                  <w:szCs w:val="28"/>
                                </w:rPr>
                                <w:t>страхування</w:t>
                              </w:r>
                              <w:r>
                                <w:rPr>
                                  <w:rFonts w:ascii="Times New Roman" w:hAnsi="Times New Roman" w:cs="Times New Roman"/>
                                  <w:sz w:val="28"/>
                                  <w:szCs w:val="28"/>
                                </w:rPr>
                                <w:t>)</w:t>
                              </w:r>
                            </w:p>
                            <w:p w:rsidR="00740940" w:rsidRPr="008B2574" w:rsidRDefault="00740940" w:rsidP="007B58FF">
                              <w:pPr>
                                <w:jc w:val="center"/>
                                <w:rPr>
                                  <w:b/>
                                </w:rPr>
                              </w:pPr>
                            </w:p>
                          </w:txbxContent>
                        </wps:txbx>
                        <wps:bodyPr rot="0" vert="horz" wrap="square" lIns="0" tIns="0" rIns="0" bIns="0" anchor="t" anchorCtr="0">
                          <a:noAutofit/>
                        </wps:bodyPr>
                      </wps:wsp>
                      <wps:wsp>
                        <wps:cNvPr id="931" name="Надпись 2"/>
                        <wps:cNvSpPr txBox="1">
                          <a:spLocks noChangeArrowheads="1"/>
                        </wps:cNvSpPr>
                        <wps:spPr bwMode="auto">
                          <a:xfrm>
                            <a:off x="66675" y="2295525"/>
                            <a:ext cx="5695950" cy="447675"/>
                          </a:xfrm>
                          <a:prstGeom prst="rect">
                            <a:avLst/>
                          </a:prstGeom>
                          <a:solidFill>
                            <a:srgbClr val="FFFFFF"/>
                          </a:solidFill>
                          <a:ln w="9525">
                            <a:solidFill>
                              <a:srgbClr val="000000"/>
                            </a:solidFill>
                            <a:miter lim="800000"/>
                            <a:headEnd/>
                            <a:tailEnd/>
                          </a:ln>
                        </wps:spPr>
                        <wps:txbx>
                          <w:txbxContent>
                            <w:p w:rsidR="00740940" w:rsidRDefault="00740940" w:rsidP="007B58FF">
                              <w:pPr>
                                <w:spacing w:after="0" w:line="240" w:lineRule="auto"/>
                                <w:ind w:firstLine="708"/>
                                <w:jc w:val="center"/>
                                <w:rPr>
                                  <w:rFonts w:ascii="Times New Roman" w:hAnsi="Times New Roman" w:cs="Times New Roman"/>
                                  <w:b/>
                                  <w:sz w:val="28"/>
                                  <w:szCs w:val="28"/>
                                </w:rPr>
                              </w:pPr>
                              <w:r w:rsidRPr="00692A06">
                                <w:rPr>
                                  <w:rFonts w:ascii="Times New Roman" w:hAnsi="Times New Roman" w:cs="Times New Roman"/>
                                  <w:b/>
                                  <w:sz w:val="28"/>
                                  <w:szCs w:val="28"/>
                                </w:rPr>
                                <w:t>канали продажу страхових продуктів з</w:t>
                              </w:r>
                              <w:r>
                                <w:rPr>
                                  <w:rFonts w:ascii="Times New Roman" w:hAnsi="Times New Roman" w:cs="Times New Roman"/>
                                  <w:b/>
                                  <w:sz w:val="28"/>
                                  <w:szCs w:val="28"/>
                                </w:rPr>
                                <w:t>а допомогою Інтернету, телефону</w:t>
                              </w:r>
                            </w:p>
                            <w:p w:rsidR="00740940" w:rsidRPr="008B2574" w:rsidRDefault="00740940" w:rsidP="007B58FF">
                              <w:pPr>
                                <w:jc w:val="center"/>
                                <w:rPr>
                                  <w:b/>
                                </w:rPr>
                              </w:pPr>
                            </w:p>
                          </w:txbxContent>
                        </wps:txbx>
                        <wps:bodyPr rot="0" vert="horz" wrap="square" lIns="0" tIns="0" rIns="0" bIns="0" anchor="t" anchorCtr="0">
                          <a:noAutofit/>
                        </wps:bodyPr>
                      </wps:wsp>
                      <wps:wsp>
                        <wps:cNvPr id="932" name="Прямая соединительная линия 932"/>
                        <wps:cNvCnPr/>
                        <wps:spPr>
                          <a:xfrm>
                            <a:off x="0" y="371475"/>
                            <a:ext cx="0" cy="2486025"/>
                          </a:xfrm>
                          <a:prstGeom prst="line">
                            <a:avLst/>
                          </a:prstGeom>
                          <a:noFill/>
                          <a:ln w="9525" cap="flat" cmpd="sng" algn="ctr">
                            <a:solidFill>
                              <a:sysClr val="windowText" lastClr="000000"/>
                            </a:solidFill>
                            <a:prstDash val="dash"/>
                          </a:ln>
                          <a:effectLst/>
                        </wps:spPr>
                        <wps:bodyPr/>
                      </wps:wsp>
                      <wps:wsp>
                        <wps:cNvPr id="933" name="Прямая соединительная линия 933"/>
                        <wps:cNvCnPr/>
                        <wps:spPr>
                          <a:xfrm>
                            <a:off x="5838825" y="371475"/>
                            <a:ext cx="0" cy="2543175"/>
                          </a:xfrm>
                          <a:prstGeom prst="line">
                            <a:avLst/>
                          </a:prstGeom>
                          <a:noFill/>
                          <a:ln w="9525" cap="flat" cmpd="sng" algn="ctr">
                            <a:solidFill>
                              <a:sysClr val="windowText" lastClr="000000"/>
                            </a:solidFill>
                            <a:prstDash val="dash"/>
                          </a:ln>
                          <a:effectLst/>
                        </wps:spPr>
                        <wps:bodyPr/>
                      </wps:wsp>
                      <wps:wsp>
                        <wps:cNvPr id="934" name="Прямая соединительная линия 934"/>
                        <wps:cNvCnPr/>
                        <wps:spPr>
                          <a:xfrm flipH="1">
                            <a:off x="0" y="2914650"/>
                            <a:ext cx="5800726" cy="0"/>
                          </a:xfrm>
                          <a:prstGeom prst="line">
                            <a:avLst/>
                          </a:prstGeom>
                          <a:noFill/>
                          <a:ln w="9525" cap="flat" cmpd="sng" algn="ctr">
                            <a:solidFill>
                              <a:sysClr val="windowText" lastClr="000000"/>
                            </a:solidFill>
                            <a:prstDash val="dash"/>
                          </a:ln>
                          <a:effectLst/>
                        </wps:spPr>
                        <wps:bodyPr/>
                      </wps:wsp>
                    </wpg:wgp>
                  </a:graphicData>
                </a:graphic>
              </wp:anchor>
            </w:drawing>
          </mc:Choice>
          <mc:Fallback>
            <w:pict>
              <v:group w14:anchorId="5364416D" id="Группа 884" o:spid="_x0000_s1026" style="position:absolute;left:0;text-align:left;margin-left:8.65pt;margin-top:15.85pt;width:459.8pt;height:229.5pt;z-index:251661312" coordsize="58394,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">
                <v:shapetype id="_x0000_t202" coordsize="21600,21600" o:spt="202" path="m,l,21600r21600,l21600,xe">
                  <v:stroke joinstyle="miter"/>
                  <v:path gradientshapeok="t" o:connecttype="rect"/>
                </v:shapetype>
                <v:shape id="Надпись 2" o:spid="_x0000_s1027" type="#_x0000_t202" style="position:absolute;width:58394;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RwcIA&#10;AADcAAAADwAAAGRycy9kb3ducmV2LnhtbERPPWvDMBDdA/0P4grdEjkeUteJYkJCTIdCqVs6H9bF&#10;VmydjKXE7r+vhkLHx/veFbPtxZ1GbxwrWK8SEMS104YbBV+f52UGwgdkjb1jUvBDHor9w2KHuXYT&#10;f9C9Co2IIexzVNCGMORS+roli37lBuLIXdxoMUQ4NlKPOMVw28s0STbSouHY0OJAx5bqrrpZBSbT&#10;b882u7x/lyl3sk9P5c1clXp6nA9bEIHm8C/+c79qBS9p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pHBwgAAANwAAAAPAAAAAAAAAAAAAAAAAJgCAABkcnMvZG93&#10;bnJldi54bWxQSwUGAAAAAAQABAD1AAAAhwMAAAAA&#10;">
                  <v:textbox style="mso-fit-shape-to-text:t" inset="0,0,0,0">
                    <w:txbxContent>
                      <w:p w:rsidR="00740940" w:rsidRPr="008B2574" w:rsidRDefault="00740940" w:rsidP="007B58FF">
                        <w:pPr>
                          <w:rPr>
                            <w:b/>
                          </w:rPr>
                        </w:pPr>
                        <w:r w:rsidRPr="008B2574">
                          <w:rPr>
                            <w:rFonts w:ascii="Times New Roman" w:hAnsi="Times New Roman" w:cs="Times New Roman"/>
                            <w:b/>
                            <w:sz w:val="28"/>
                            <w:szCs w:val="28"/>
                          </w:rPr>
                          <w:t>Канали продажу страхових продуктів є у аграрному секторі економіки</w:t>
                        </w:r>
                      </w:p>
                    </w:txbxContent>
                  </v:textbox>
                </v:shape>
                <v:shape id="Надпись 2" o:spid="_x0000_s1028" type="#_x0000_t202" style="position:absolute;left:666;top:4572;width:5696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Hw8MA&#10;AADcAAAADwAAAGRycy9kb3ducmV2LnhtbESPT2sCMRTE7wW/Q3iCt5p1D9JdjaKCoHipWnp+bN7+&#10;0c3LksR1/fZNodDjMDO/YZbrwbSiJ+cbywpm0wQEcWF1w5WCr+v+/QOED8gaW8uk4EUe1qvR2xJz&#10;bZ98pv4SKhEh7HNUUIfQ5VL6oiaDfmo74uiV1hkMUbpKaofPCDetTJNkLg02HBdq7GhXU3G/PIyC&#10;a7/1h/MtZPpYbmV6Kj/Tb7dRajIeNgsQgYbwH/5rH7SCLM3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cHw8MAAADcAAAADwAAAAAAAAAAAAAAAACYAgAAZHJzL2Rv&#10;d25yZXYueG1sUEsFBgAAAAAEAAQA9QAAAIgDAAAAAA==&#10;">
                  <v:textbox inset="0,0,0,0">
                    <w:txbxContent>
                      <w:p w:rsidR="00740940" w:rsidRDefault="00740940" w:rsidP="007B58FF">
                        <w:pPr>
                          <w:spacing w:after="0" w:line="360" w:lineRule="auto"/>
                          <w:ind w:firstLine="708"/>
                          <w:jc w:val="center"/>
                          <w:rPr>
                            <w:rFonts w:ascii="Times New Roman" w:hAnsi="Times New Roman" w:cs="Times New Roman"/>
                            <w:b/>
                            <w:sz w:val="28"/>
                            <w:szCs w:val="28"/>
                          </w:rPr>
                        </w:pPr>
                        <w:r w:rsidRPr="00ED1E51">
                          <w:rPr>
                            <w:rFonts w:ascii="Times New Roman" w:hAnsi="Times New Roman" w:cs="Times New Roman"/>
                            <w:b/>
                            <w:sz w:val="28"/>
                            <w:szCs w:val="28"/>
                          </w:rPr>
                          <w:t>офісний канал продажу страхових продуктів</w:t>
                        </w:r>
                      </w:p>
                      <w:p w:rsidR="00740940" w:rsidRDefault="00740940" w:rsidP="007B58FF">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(сільгоспвиробники </w:t>
                        </w:r>
                        <w:r w:rsidRPr="002D4890">
                          <w:rPr>
                            <w:rFonts w:ascii="Times New Roman" w:hAnsi="Times New Roman" w:cs="Times New Roman"/>
                            <w:sz w:val="28"/>
                            <w:szCs w:val="28"/>
                          </w:rPr>
                          <w:t xml:space="preserve">самостійно </w:t>
                        </w:r>
                        <w:r>
                          <w:rPr>
                            <w:rFonts w:ascii="Times New Roman" w:hAnsi="Times New Roman" w:cs="Times New Roman"/>
                            <w:sz w:val="28"/>
                            <w:szCs w:val="28"/>
                          </w:rPr>
                          <w:t>звертаються</w:t>
                        </w:r>
                        <w:r w:rsidRPr="002D4890">
                          <w:rPr>
                            <w:rFonts w:ascii="Times New Roman" w:hAnsi="Times New Roman" w:cs="Times New Roman"/>
                            <w:sz w:val="28"/>
                            <w:szCs w:val="28"/>
                          </w:rPr>
                          <w:t xml:space="preserve"> до офісу </w:t>
                        </w:r>
                        <w:r>
                          <w:rPr>
                            <w:rFonts w:ascii="Times New Roman" w:hAnsi="Times New Roman" w:cs="Times New Roman"/>
                            <w:sz w:val="28"/>
                            <w:szCs w:val="28"/>
                          </w:rPr>
                          <w:t>страхової компанії – т</w:t>
                        </w:r>
                        <w:r w:rsidRPr="002D4890">
                          <w:rPr>
                            <w:rFonts w:ascii="Times New Roman" w:hAnsi="Times New Roman" w:cs="Times New Roman"/>
                            <w:sz w:val="28"/>
                            <w:szCs w:val="28"/>
                          </w:rPr>
                          <w:t>ака реалізація здійснюється</w:t>
                        </w:r>
                        <w:r>
                          <w:rPr>
                            <w:rFonts w:ascii="Times New Roman" w:hAnsi="Times New Roman" w:cs="Times New Roman"/>
                            <w:sz w:val="28"/>
                            <w:szCs w:val="28"/>
                          </w:rPr>
                          <w:t xml:space="preserve"> безпосередньо її персоналом)</w:t>
                        </w:r>
                      </w:p>
                      <w:p w:rsidR="00740940" w:rsidRPr="008B2574" w:rsidRDefault="00740940" w:rsidP="007B58FF">
                        <w:pPr>
                          <w:jc w:val="center"/>
                          <w:rPr>
                            <w:b/>
                          </w:rPr>
                        </w:pPr>
                      </w:p>
                    </w:txbxContent>
                  </v:textbox>
                </v:shape>
                <v:shape id="Надпись 2" o:spid="_x0000_s1029" type="#_x0000_t202" style="position:absolute;left:666;top:12668;width:56960;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4g8IA&#10;AADcAAAADwAAAGRycy9kb3ducmV2LnhtbERPyWrDMBC9F/IPYgK91XJdKLEbJcSBgEsvTVJ6Hqzx&#10;0lojI6mO8/fRoZDj4+3r7WwGMZHzvWUFz0kKgri2uudWwdf58LQC4QOyxsEyKbiSh+1m8bDGQtsL&#10;H2k6hVbEEPYFKuhCGAspfd2RQZ/YkThyjXUGQ4SuldrhJYabQWZp+ioN9hwbOhxp31H9e/ozCs5T&#10;6avjT8j1e1PK7KP5zL7dTqnH5bx7AxFoDnfxv7vSCvKX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DiDwgAAANwAAAAPAAAAAAAAAAAAAAAAAJgCAABkcnMvZG93&#10;bnJldi54bWxQSwUGAAAAAAQABAD1AAAAhwMAAAAA&#10;">
                  <v:textbox inset="0,0,0,0">
                    <w:txbxContent>
                      <w:p w:rsidR="00740940" w:rsidRDefault="00740940" w:rsidP="007B58FF">
                        <w:pPr>
                          <w:spacing w:after="0" w:line="360" w:lineRule="auto"/>
                          <w:ind w:firstLine="708"/>
                          <w:jc w:val="center"/>
                          <w:rPr>
                            <w:rFonts w:ascii="Times New Roman" w:hAnsi="Times New Roman" w:cs="Times New Roman"/>
                            <w:b/>
                            <w:sz w:val="28"/>
                            <w:szCs w:val="28"/>
                          </w:rPr>
                        </w:pPr>
                        <w:r w:rsidRPr="00967807">
                          <w:rPr>
                            <w:rFonts w:ascii="Times New Roman" w:hAnsi="Times New Roman" w:cs="Times New Roman"/>
                            <w:b/>
                            <w:sz w:val="28"/>
                            <w:szCs w:val="28"/>
                          </w:rPr>
                          <w:t>канал продажу через страхових посередників</w:t>
                        </w:r>
                      </w:p>
                      <w:p w:rsidR="00740940" w:rsidRDefault="00740940" w:rsidP="007B58FF">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агенти</w:t>
                        </w:r>
                        <w:r w:rsidRPr="002D4890">
                          <w:rPr>
                            <w:rFonts w:ascii="Times New Roman" w:hAnsi="Times New Roman" w:cs="Times New Roman"/>
                            <w:sz w:val="28"/>
                            <w:szCs w:val="28"/>
                          </w:rPr>
                          <w:t xml:space="preserve"> і брокер</w:t>
                        </w:r>
                        <w:r>
                          <w:rPr>
                            <w:rFonts w:ascii="Times New Roman" w:hAnsi="Times New Roman" w:cs="Times New Roman"/>
                            <w:sz w:val="28"/>
                            <w:szCs w:val="28"/>
                          </w:rPr>
                          <w:t>и</w:t>
                        </w:r>
                        <w:r w:rsidRPr="002D4890">
                          <w:rPr>
                            <w:rFonts w:ascii="Times New Roman" w:hAnsi="Times New Roman" w:cs="Times New Roman"/>
                            <w:sz w:val="28"/>
                            <w:szCs w:val="28"/>
                          </w:rPr>
                          <w:t xml:space="preserve"> на комісійних засадах</w:t>
                        </w:r>
                        <w:r>
                          <w:rPr>
                            <w:rFonts w:ascii="Times New Roman" w:hAnsi="Times New Roman" w:cs="Times New Roman"/>
                            <w:sz w:val="28"/>
                            <w:szCs w:val="28"/>
                          </w:rPr>
                          <w:t xml:space="preserve"> долучаються до реалізації страхових продуктів</w:t>
                        </w:r>
                        <w:r w:rsidRPr="002D4890">
                          <w:rPr>
                            <w:rFonts w:ascii="Times New Roman" w:hAnsi="Times New Roman" w:cs="Times New Roman"/>
                            <w:sz w:val="28"/>
                            <w:szCs w:val="28"/>
                          </w:rPr>
                          <w:t xml:space="preserve">. </w:t>
                        </w:r>
                        <w:r>
                          <w:rPr>
                            <w:rFonts w:ascii="Times New Roman" w:hAnsi="Times New Roman" w:cs="Times New Roman"/>
                            <w:sz w:val="28"/>
                            <w:szCs w:val="28"/>
                          </w:rPr>
                          <w:t>Їх в</w:t>
                        </w:r>
                        <w:r w:rsidRPr="002D4890">
                          <w:rPr>
                            <w:rFonts w:ascii="Times New Roman" w:hAnsi="Times New Roman" w:cs="Times New Roman"/>
                            <w:sz w:val="28"/>
                            <w:szCs w:val="28"/>
                          </w:rPr>
                          <w:t xml:space="preserve">икористання підвищує оперативність укладання договорів </w:t>
                        </w:r>
                        <w:r>
                          <w:rPr>
                            <w:rFonts w:ascii="Times New Roman" w:hAnsi="Times New Roman" w:cs="Times New Roman"/>
                            <w:sz w:val="28"/>
                            <w:szCs w:val="28"/>
                          </w:rPr>
                          <w:t>агро</w:t>
                        </w:r>
                        <w:r w:rsidRPr="002D4890">
                          <w:rPr>
                            <w:rFonts w:ascii="Times New Roman" w:hAnsi="Times New Roman" w:cs="Times New Roman"/>
                            <w:sz w:val="28"/>
                            <w:szCs w:val="28"/>
                          </w:rPr>
                          <w:t>страхування</w:t>
                        </w:r>
                        <w:r>
                          <w:rPr>
                            <w:rFonts w:ascii="Times New Roman" w:hAnsi="Times New Roman" w:cs="Times New Roman"/>
                            <w:sz w:val="28"/>
                            <w:szCs w:val="28"/>
                          </w:rPr>
                          <w:t>)</w:t>
                        </w:r>
                      </w:p>
                      <w:p w:rsidR="00740940" w:rsidRPr="008B2574" w:rsidRDefault="00740940" w:rsidP="007B58FF">
                        <w:pPr>
                          <w:jc w:val="center"/>
                          <w:rPr>
                            <w:b/>
                          </w:rPr>
                        </w:pPr>
                      </w:p>
                    </w:txbxContent>
                  </v:textbox>
                </v:shape>
                <v:shape id="Надпись 2" o:spid="_x0000_s1030" type="#_x0000_t202" style="position:absolute;left:666;top:22955;width:5696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dGMQA&#10;AADcAAAADwAAAGRycy9kb3ducmV2LnhtbESPW2sCMRSE3wv+h3AE32rWFaSuRlGhoPTFS+nzYXP2&#10;opuTJUnX9d83gtDHYWa+YZbr3jSiI+drywom4wQEcW51zaWC78vn+wcIH5A1NpZJwYM8rFeDtyVm&#10;2t75RN05lCJC2GeooAqhzaT0eUUG/di2xNErrDMYonSl1A7vEW4amSbJTBqsOS5U2NKuovx2/jUK&#10;Lt3W70/XMNeHYivTr+KY/riNUqNhv1mACNSH//CrvdcK5tM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nRjEAAAA3AAAAA8AAAAAAAAAAAAAAAAAmAIAAGRycy9k&#10;b3ducmV2LnhtbFBLBQYAAAAABAAEAPUAAACJAwAAAAA=&#10;">
                  <v:textbox inset="0,0,0,0">
                    <w:txbxContent>
                      <w:p w:rsidR="00740940" w:rsidRDefault="00740940" w:rsidP="007B58FF">
                        <w:pPr>
                          <w:spacing w:after="0" w:line="240" w:lineRule="auto"/>
                          <w:ind w:firstLine="708"/>
                          <w:jc w:val="center"/>
                          <w:rPr>
                            <w:rFonts w:ascii="Times New Roman" w:hAnsi="Times New Roman" w:cs="Times New Roman"/>
                            <w:b/>
                            <w:sz w:val="28"/>
                            <w:szCs w:val="28"/>
                          </w:rPr>
                        </w:pPr>
                        <w:r w:rsidRPr="00692A06">
                          <w:rPr>
                            <w:rFonts w:ascii="Times New Roman" w:hAnsi="Times New Roman" w:cs="Times New Roman"/>
                            <w:b/>
                            <w:sz w:val="28"/>
                            <w:szCs w:val="28"/>
                          </w:rPr>
                          <w:t>канали продажу страхових продуктів з</w:t>
                        </w:r>
                        <w:r>
                          <w:rPr>
                            <w:rFonts w:ascii="Times New Roman" w:hAnsi="Times New Roman" w:cs="Times New Roman"/>
                            <w:b/>
                            <w:sz w:val="28"/>
                            <w:szCs w:val="28"/>
                          </w:rPr>
                          <w:t>а допомогою Інтернету, телефону</w:t>
                        </w:r>
                      </w:p>
                      <w:p w:rsidR="00740940" w:rsidRPr="008B2574" w:rsidRDefault="00740940" w:rsidP="007B58FF">
                        <w:pPr>
                          <w:jc w:val="center"/>
                          <w:rPr>
                            <w:b/>
                          </w:rPr>
                        </w:pPr>
                      </w:p>
                    </w:txbxContent>
                  </v:textbox>
                </v:shape>
                <v:line id="Прямая соединительная линия 932" o:spid="_x0000_s1031" style="position:absolute;visibility:visible;mso-wrap-style:square" from="0,3714" to="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M0MYAAADcAAAADwAAAGRycy9kb3ducmV2LnhtbESPQWsCMRSE74X+h/AKvdVsLZR2NUpV&#10;xNIq4urF2yN53WzdvCybqKu/vikUehxm5htmOO5cLU7UhsqzgsdeBoJYe1NxqWC3nT+8gAgR2WDt&#10;mRRcKMB4dHszxNz4M2/oVMRSJAiHHBXYGJtcyqAtOQw93xAn78u3DmOSbSlNi+cEd7XsZ9mzdFhx&#10;WrDY0NSSPhRHp2Ay+96vPhcTG7XeGb/222r5cVXq/q57G4CI1MX/8F/73Sh4ferD75l0BOTo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DNDGAAAA3AAAAA8AAAAAAAAA&#10;AAAAAAAAoQIAAGRycy9kb3ducmV2LnhtbFBLBQYAAAAABAAEAPkAAACUAwAAAAA=&#10;" strokecolor="windowText">
                  <v:stroke dashstyle="dash"/>
                </v:line>
                <v:line id="Прямая соединительная линия 933" o:spid="_x0000_s1032" style="position:absolute;visibility:visible;mso-wrap-style:square" from="58388,3714" to="58388,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pS8cAAADcAAAADwAAAGRycy9kb3ducmV2LnhtbESPT0sDMRTE70K/Q3hCbzarBbFr06Vb&#10;KYp/ELe9eHskr5ttNy/LJrarn94IQo/DzPyGmReDa8WR+tB4VnA9yUAQa28arhVsN+urOxAhIhts&#10;PZOCbwpQLEYXc8yNP/EHHatYiwThkKMCG2OXSxm0JYdh4jvi5O187zAm2dfS9HhKcNfKmyy7lQ4b&#10;TgsWO1pZ0ofqyykoH/afby+PpY1ab41/95vm9flHqfHlsLwHEWmI5/B/+8komE2n8HcmH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KlLxwAAANwAAAAPAAAAAAAA&#10;AAAAAAAAAKECAABkcnMvZG93bnJldi54bWxQSwUGAAAAAAQABAD5AAAAlQMAAAAA&#10;" strokecolor="windowText">
                  <v:stroke dashstyle="dash"/>
                </v:line>
                <v:line id="Прямая соединительная линия 934" o:spid="_x0000_s1033" style="position:absolute;flip:x;visibility:visible;mso-wrap-style:square" from="0,29146" to="58007,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iQsYAAADcAAAADwAAAGRycy9kb3ducmV2LnhtbESPT2vCQBTE74V+h+UVeim6Ueu/1FWq&#10;VPBqFMHbI/vMhmbfhuxqYj99t1DwOMzMb5jFqrOVuFHjS8cKBv0EBHHudMmFguNh25uB8AFZY+WY&#10;FNzJw2r5/LTAVLuW93TLQiEihH2KCkwIdSqlzw1Z9H1XE0fv4hqLIcqmkLrBNsJtJYdJMpEWS44L&#10;BmvaGMq/s6tVsH4zw6/2mq0344mentzP4DzGrVKvL93nB4hAXXiE/9s7rWA+eoe/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okLGAAAA3AAAAA8AAAAAAAAA&#10;AAAAAAAAoQIAAGRycy9kb3ducmV2LnhtbFBLBQYAAAAABAAEAPkAAACUAwAAAAA=&#10;" strokecolor="windowText">
                  <v:stroke dashstyle="dash"/>
                </v:line>
              </v:group>
            </w:pict>
          </mc:Fallback>
        </mc:AlternateContent>
      </w: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p>
    <w:p w:rsidR="007B58FF" w:rsidRPr="007B58FF" w:rsidRDefault="007B58FF" w:rsidP="007B58FF">
      <w:pPr>
        <w:spacing w:after="200" w:line="276" w:lineRule="auto"/>
        <w:jc w:val="center"/>
        <w:rPr>
          <w:rFonts w:ascii="Times New Roman" w:eastAsia="Calibri" w:hAnsi="Times New Roman" w:cs="Times New Roman"/>
          <w:b/>
          <w:sz w:val="28"/>
          <w:szCs w:val="28"/>
          <w:lang w:val="uk-UA"/>
        </w:rPr>
      </w:pPr>
    </w:p>
    <w:p w:rsidR="007B58FF" w:rsidRPr="007B58FF" w:rsidRDefault="007B58FF" w:rsidP="007B58FF">
      <w:pPr>
        <w:spacing w:after="200" w:line="276" w:lineRule="auto"/>
        <w:jc w:val="center"/>
        <w:rPr>
          <w:rFonts w:ascii="Calibri" w:eastAsia="Calibri" w:hAnsi="Calibri" w:cs="Times New Roman"/>
          <w:b/>
          <w:lang w:val="uk-UA"/>
        </w:rPr>
      </w:pPr>
      <w:r w:rsidRPr="007B58FF">
        <w:rPr>
          <w:rFonts w:ascii="Times New Roman" w:eastAsia="Calibri" w:hAnsi="Times New Roman" w:cs="Times New Roman"/>
          <w:b/>
          <w:sz w:val="28"/>
          <w:szCs w:val="28"/>
          <w:lang w:val="uk-UA"/>
        </w:rPr>
        <w:t>Рис. 1. Основні канали продажу страхових продуктів є у аграрному секторі економіки</w:t>
      </w:r>
    </w:p>
    <w:p w:rsidR="007B58FF" w:rsidRPr="007B58FF" w:rsidRDefault="007B58FF" w:rsidP="007B58FF">
      <w:pPr>
        <w:spacing w:after="0" w:line="360" w:lineRule="auto"/>
        <w:ind w:firstLine="567"/>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Водночас, в Україні такий сектор внутрішньої структурної будови агрострахового ринку як посередницький або інфраструктурних елементів не розвинений належним чином.</w:t>
      </w:r>
    </w:p>
    <w:p w:rsidR="007B58FF" w:rsidRPr="007B58FF" w:rsidRDefault="007B58FF" w:rsidP="007B58FF">
      <w:pPr>
        <w:spacing w:after="0" w:line="360" w:lineRule="auto"/>
        <w:ind w:firstLine="567"/>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Серед страхових посередників, що функціонують на українському агростраховому ринку певного рівня розвитку набули посередницькі послуги відносно супроводу страхових послуг (зокрема, </w:t>
      </w:r>
      <w:r w:rsidRPr="007B58FF">
        <w:rPr>
          <w:rFonts w:ascii="Times New Roman" w:eastAsia="Calibri" w:hAnsi="Times New Roman" w:cs="Times New Roman"/>
          <w:color w:val="000000"/>
          <w:sz w:val="28"/>
          <w:szCs w:val="28"/>
          <w:shd w:val="clear" w:color="auto" w:fill="FFFFFF"/>
          <w:lang w:val="uk-UA"/>
        </w:rPr>
        <w:t>оцінювання страхових ризиків – андерайтери; оцінювання страхових збитків – аварійні комісари)</w:t>
      </w:r>
      <w:r w:rsidRPr="007B58FF">
        <w:rPr>
          <w:rFonts w:ascii="Times New Roman" w:eastAsia="Calibri" w:hAnsi="Times New Roman" w:cs="Times New Roman"/>
          <w:sz w:val="28"/>
          <w:szCs w:val="28"/>
          <w:lang w:val="uk-UA"/>
        </w:rPr>
        <w:t xml:space="preserve">. </w:t>
      </w:r>
    </w:p>
    <w:p w:rsidR="007B58FF" w:rsidRPr="007B58FF" w:rsidRDefault="007B58FF" w:rsidP="007B58FF">
      <w:pPr>
        <w:spacing w:after="0" w:line="360" w:lineRule="auto"/>
        <w:ind w:firstLine="567"/>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Натомість реалізація страхових послуг на вітчизняному ринку агрострахування здійснюється переважно напряму страховими компаніями їх споживачам – агровиробникам не долучаючи до цього процесу прямих посередників – страхових агентів та брокерів</w:t>
      </w:r>
      <w:r w:rsidRPr="007B58FF">
        <w:rPr>
          <w:rFonts w:ascii="Times New Roman" w:eastAsia="Calibri" w:hAnsi="Times New Roman" w:cs="Times New Roman"/>
          <w:sz w:val="28"/>
          <w:szCs w:val="28"/>
        </w:rPr>
        <w:t xml:space="preserve"> [3]</w:t>
      </w:r>
      <w:r w:rsidRPr="007B58FF">
        <w:rPr>
          <w:rFonts w:ascii="Times New Roman" w:eastAsia="Calibri" w:hAnsi="Times New Roman" w:cs="Times New Roman"/>
          <w:sz w:val="28"/>
          <w:szCs w:val="28"/>
          <w:lang w:val="uk-UA"/>
        </w:rPr>
        <w:t>.</w:t>
      </w:r>
    </w:p>
    <w:p w:rsidR="007B58FF" w:rsidRPr="007B58FF" w:rsidRDefault="007B58FF" w:rsidP="007B58FF">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7B58FF">
        <w:rPr>
          <w:rFonts w:ascii="Times New Roman" w:eastAsia="Calibri" w:hAnsi="Times New Roman" w:cs="Times New Roman"/>
          <w:color w:val="000000"/>
          <w:sz w:val="28"/>
          <w:szCs w:val="28"/>
          <w:shd w:val="clear" w:color="auto" w:fill="FFFFFF"/>
          <w:lang w:val="uk-UA"/>
        </w:rPr>
        <w:t xml:space="preserve">Окрім того, в інфраструктурі агрострахового ринку працюють нестрахові посередники, які здійснюють консультаційні, інформаційні, рекламні, кредитно-банківські, фінансові, аудиторські, нотаріальні, біржові та інші послуги. </w:t>
      </w:r>
    </w:p>
    <w:p w:rsidR="007B58FF" w:rsidRPr="007B58FF" w:rsidRDefault="007B58FF" w:rsidP="007B58FF">
      <w:pPr>
        <w:spacing w:after="0" w:line="360" w:lineRule="auto"/>
        <w:ind w:firstLine="708"/>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Таким чином, вдосконалення умов розвитку посередницької діяльності на агростраховому ринку України зробить її ефективним каналом реалізації страхових продуктів, що, своєю чергою, зміцнить позиції страхових компаній  як на страховому так і на агростраховому його сегменті і підвищить культуру агрострахування серед сільгосптоваровиробників.</w:t>
      </w:r>
    </w:p>
    <w:p w:rsidR="007B58FF" w:rsidRPr="007B58FF" w:rsidRDefault="007B58FF" w:rsidP="007B58FF">
      <w:pPr>
        <w:spacing w:after="0" w:line="360" w:lineRule="auto"/>
        <w:ind w:firstLine="708"/>
        <w:jc w:val="both"/>
        <w:rPr>
          <w:rFonts w:ascii="Times New Roman" w:eastAsia="Calibri" w:hAnsi="Times New Roman" w:cs="Times New Roman"/>
          <w:color w:val="000000"/>
          <w:sz w:val="28"/>
          <w:szCs w:val="28"/>
          <w:shd w:val="clear" w:color="auto" w:fill="FFFFFF"/>
          <w:lang w:val="uk-UA"/>
        </w:rPr>
      </w:pPr>
    </w:p>
    <w:p w:rsidR="007B58FF" w:rsidRPr="00280DD2" w:rsidRDefault="007B58FF" w:rsidP="007B58FF">
      <w:pPr>
        <w:spacing w:after="0" w:line="360" w:lineRule="auto"/>
        <w:ind w:firstLine="567"/>
        <w:jc w:val="center"/>
        <w:rPr>
          <w:rFonts w:ascii="Times New Roman" w:eastAsia="Calibri" w:hAnsi="Times New Roman" w:cs="Times New Roman"/>
          <w:b/>
          <w:color w:val="000000"/>
          <w:sz w:val="24"/>
          <w:szCs w:val="24"/>
          <w:shd w:val="clear" w:color="auto" w:fill="FFFFFF"/>
          <w:lang w:val="uk-UA"/>
        </w:rPr>
      </w:pPr>
      <w:r w:rsidRPr="00280DD2">
        <w:rPr>
          <w:rFonts w:ascii="Times New Roman" w:eastAsia="Calibri" w:hAnsi="Times New Roman" w:cs="Times New Roman"/>
          <w:b/>
          <w:color w:val="000000"/>
          <w:sz w:val="24"/>
          <w:szCs w:val="24"/>
          <w:shd w:val="clear" w:color="auto" w:fill="FFFFFF"/>
          <w:lang w:val="uk-UA"/>
        </w:rPr>
        <w:t>Література</w:t>
      </w:r>
    </w:p>
    <w:p w:rsidR="007B58FF" w:rsidRPr="00280DD2" w:rsidRDefault="00280DD2" w:rsidP="00280DD2">
      <w:pPr>
        <w:spacing w:after="0" w:line="240" w:lineRule="auto"/>
        <w:jc w:val="both"/>
        <w:rPr>
          <w:rFonts w:ascii="Times New Roman" w:eastAsia="Times New Roman" w:hAnsi="Times New Roman" w:cs="Times New Roman"/>
          <w:sz w:val="24"/>
          <w:szCs w:val="24"/>
          <w:lang w:val="uk-UA" w:eastAsia="ru-RU"/>
        </w:rPr>
      </w:pPr>
      <w:r w:rsidRPr="00280DD2">
        <w:rPr>
          <w:rFonts w:ascii="Times New Roman" w:eastAsia="Times New Roman" w:hAnsi="Times New Roman" w:cs="Times New Roman"/>
          <w:sz w:val="24"/>
          <w:szCs w:val="24"/>
          <w:lang w:val="uk-UA" w:eastAsia="ru-RU"/>
        </w:rPr>
        <w:t>1.</w:t>
      </w:r>
      <w:r w:rsidR="007B58FF" w:rsidRPr="00280DD2">
        <w:rPr>
          <w:rFonts w:ascii="Times New Roman" w:eastAsia="Times New Roman" w:hAnsi="Times New Roman" w:cs="Times New Roman"/>
          <w:sz w:val="24"/>
          <w:szCs w:val="24"/>
          <w:lang w:val="uk-UA" w:eastAsia="ru-RU"/>
        </w:rPr>
        <w:t xml:space="preserve">Мельник К.М., Прокопчук О.Т., Гузар Б.С. Особливості страхових продуктів для аграрного сектору економіки. </w:t>
      </w:r>
      <w:r w:rsidR="007B58FF" w:rsidRPr="00280DD2">
        <w:rPr>
          <w:rFonts w:ascii="Times New Roman" w:eastAsia="Times New Roman" w:hAnsi="Times New Roman" w:cs="Times New Roman"/>
          <w:i/>
          <w:sz w:val="24"/>
          <w:szCs w:val="24"/>
          <w:lang w:val="uk-UA" w:eastAsia="ru-RU"/>
        </w:rPr>
        <w:t xml:space="preserve">Збірник наукових праць Уманського національного </w:t>
      </w:r>
      <w:r w:rsidR="007B58FF" w:rsidRPr="00280DD2">
        <w:rPr>
          <w:rFonts w:ascii="Times New Roman" w:eastAsia="Times New Roman" w:hAnsi="Times New Roman" w:cs="Times New Roman"/>
          <w:i/>
          <w:sz w:val="24"/>
          <w:szCs w:val="24"/>
          <w:lang w:val="uk-UA" w:eastAsia="ru-RU"/>
        </w:rPr>
        <w:lastRenderedPageBreak/>
        <w:t>університету садівництва</w:t>
      </w:r>
      <w:r w:rsidR="007B58FF" w:rsidRPr="00280DD2">
        <w:rPr>
          <w:rFonts w:ascii="Times New Roman" w:eastAsia="Times New Roman" w:hAnsi="Times New Roman" w:cs="Times New Roman"/>
          <w:sz w:val="24"/>
          <w:szCs w:val="24"/>
          <w:lang w:val="uk-UA" w:eastAsia="ru-RU"/>
        </w:rPr>
        <w:t>. Редкол.: О.О. Непочатенко (відп. ред.) та ін. Київ: Видавництво «Основа», 2017. Вип. 91. Ч. 2: Економічні науки. С. 32-44.</w:t>
      </w:r>
    </w:p>
    <w:p w:rsidR="007B58FF" w:rsidRPr="00280DD2" w:rsidRDefault="00280DD2" w:rsidP="00280DD2">
      <w:pPr>
        <w:spacing w:after="0" w:line="240" w:lineRule="auto"/>
        <w:jc w:val="both"/>
        <w:rPr>
          <w:rFonts w:ascii="Times New Roman" w:eastAsia="Times New Roman" w:hAnsi="Times New Roman" w:cs="Times New Roman"/>
          <w:sz w:val="24"/>
          <w:szCs w:val="24"/>
          <w:lang w:val="uk-UA" w:eastAsia="ru-RU"/>
        </w:rPr>
      </w:pPr>
      <w:r w:rsidRPr="00280DD2">
        <w:rPr>
          <w:rFonts w:ascii="Times New Roman" w:eastAsia="Times New Roman" w:hAnsi="Times New Roman" w:cs="Times New Roman"/>
          <w:sz w:val="24"/>
          <w:szCs w:val="24"/>
          <w:lang w:val="uk-UA" w:eastAsia="ru-RU"/>
        </w:rPr>
        <w:t>2.</w:t>
      </w:r>
      <w:r w:rsidR="007B58FF" w:rsidRPr="00280DD2">
        <w:rPr>
          <w:rFonts w:ascii="Times New Roman" w:eastAsia="Times New Roman" w:hAnsi="Times New Roman" w:cs="Times New Roman"/>
          <w:sz w:val="24"/>
          <w:szCs w:val="24"/>
          <w:lang w:val="uk-UA" w:eastAsia="ru-RU"/>
        </w:rPr>
        <w:t xml:space="preserve">Прокопчук О.Т. Страхування сільськогосподарської продукції як комплексний інструмент управління ризиками в агровиробництві. </w:t>
      </w:r>
      <w:r w:rsidR="007B58FF" w:rsidRPr="00280DD2">
        <w:rPr>
          <w:rFonts w:ascii="Times New Roman" w:eastAsia="Times New Roman" w:hAnsi="Times New Roman" w:cs="Times New Roman"/>
          <w:i/>
          <w:sz w:val="24"/>
          <w:szCs w:val="24"/>
          <w:lang w:val="uk-UA" w:eastAsia="ru-RU"/>
        </w:rPr>
        <w:t>Збірник наукових праць Уманського національного університету садівництва.</w:t>
      </w:r>
      <w:r w:rsidR="007B58FF" w:rsidRPr="00280DD2">
        <w:rPr>
          <w:rFonts w:ascii="Times New Roman" w:eastAsia="Times New Roman" w:hAnsi="Times New Roman" w:cs="Times New Roman"/>
          <w:sz w:val="24"/>
          <w:szCs w:val="24"/>
          <w:lang w:val="uk-UA" w:eastAsia="ru-RU"/>
        </w:rPr>
        <w:t xml:space="preserve"> Редкол.: О.О. Непочатенко (відп. ред.) та ін. Київ: Видавництво «Основа», 2018. Вип. 92. Ч. 2: Економічні науки. С. 52-67.</w:t>
      </w:r>
    </w:p>
    <w:p w:rsidR="007B58FF" w:rsidRPr="00280DD2" w:rsidRDefault="00280DD2" w:rsidP="00280DD2">
      <w:pPr>
        <w:spacing w:after="0" w:line="240" w:lineRule="auto"/>
        <w:jc w:val="both"/>
        <w:rPr>
          <w:rFonts w:ascii="Times New Roman" w:eastAsia="Times New Roman" w:hAnsi="Times New Roman" w:cs="Times New Roman"/>
          <w:color w:val="000000"/>
          <w:sz w:val="24"/>
          <w:szCs w:val="24"/>
          <w:lang w:val="uk-UA" w:eastAsia="uk-UA"/>
        </w:rPr>
      </w:pPr>
      <w:r w:rsidRPr="00280DD2">
        <w:rPr>
          <w:rFonts w:ascii="Times New Roman" w:eastAsia="Times New Roman" w:hAnsi="Times New Roman" w:cs="Times New Roman"/>
          <w:sz w:val="24"/>
          <w:szCs w:val="24"/>
          <w:lang w:val="uk-UA" w:eastAsia="ru-RU"/>
        </w:rPr>
        <w:t>3.</w:t>
      </w:r>
      <w:r w:rsidR="007B58FF" w:rsidRPr="00280DD2">
        <w:rPr>
          <w:rFonts w:ascii="Times New Roman" w:eastAsia="Times New Roman" w:hAnsi="Times New Roman" w:cs="Times New Roman"/>
          <w:sz w:val="24"/>
          <w:szCs w:val="24"/>
          <w:lang w:val="uk-UA" w:eastAsia="ru-RU"/>
        </w:rPr>
        <w:t xml:space="preserve">Тулуш Л.Д., Прокопчук О.Т. </w:t>
      </w:r>
      <w:r w:rsidR="007B58FF" w:rsidRPr="00280DD2">
        <w:rPr>
          <w:rFonts w:ascii="Times New Roman" w:eastAsia="Times New Roman" w:hAnsi="Times New Roman" w:cs="Times New Roman"/>
          <w:color w:val="000000"/>
          <w:sz w:val="24"/>
          <w:szCs w:val="24"/>
          <w:lang w:val="uk-UA" w:eastAsia="uk-UA"/>
        </w:rPr>
        <w:t xml:space="preserve">Ринок агрострахування в Україні: тенденції та перспективи. </w:t>
      </w:r>
      <w:r w:rsidR="007B58FF" w:rsidRPr="00280DD2">
        <w:rPr>
          <w:rFonts w:ascii="Times New Roman" w:eastAsia="Times New Roman" w:hAnsi="Times New Roman" w:cs="Times New Roman"/>
          <w:i/>
          <w:color w:val="000000"/>
          <w:sz w:val="24"/>
          <w:szCs w:val="24"/>
          <w:lang w:val="uk-UA" w:eastAsia="uk-UA"/>
        </w:rPr>
        <w:t>Економіка АПК</w:t>
      </w:r>
      <w:r w:rsidR="007B58FF" w:rsidRPr="00280DD2">
        <w:rPr>
          <w:rFonts w:ascii="Times New Roman" w:eastAsia="Times New Roman" w:hAnsi="Times New Roman" w:cs="Times New Roman"/>
          <w:color w:val="000000"/>
          <w:sz w:val="24"/>
          <w:szCs w:val="24"/>
          <w:lang w:val="uk-UA" w:eastAsia="uk-UA"/>
        </w:rPr>
        <w:t>. 2018. № 8. С. 55-67</w:t>
      </w:r>
    </w:p>
    <w:p w:rsidR="00280DD2" w:rsidRDefault="00280DD2" w:rsidP="007B58FF">
      <w:pPr>
        <w:spacing w:line="360" w:lineRule="auto"/>
        <w:ind w:left="5636" w:firstLine="28"/>
        <w:jc w:val="right"/>
        <w:rPr>
          <w:rFonts w:ascii="Times New Roman" w:eastAsia="Calibri" w:hAnsi="Times New Roman" w:cs="Times New Roman"/>
          <w:b/>
          <w:sz w:val="28"/>
          <w:szCs w:val="28"/>
          <w:lang w:val="uk-UA"/>
        </w:rPr>
      </w:pPr>
    </w:p>
    <w:p w:rsidR="007B58FF" w:rsidRPr="007B58FF" w:rsidRDefault="00280DD2" w:rsidP="003654BB">
      <w:pPr>
        <w:spacing w:after="0" w:line="240" w:lineRule="auto"/>
        <w:ind w:firstLine="28"/>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Пухова Е.</w:t>
      </w:r>
    </w:p>
    <w:p w:rsidR="007B58FF" w:rsidRPr="00280DD2" w:rsidRDefault="00280DD2" w:rsidP="003654BB">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t>с</w:t>
      </w:r>
      <w:r w:rsidR="007B58FF" w:rsidRPr="00280DD2">
        <w:rPr>
          <w:rFonts w:ascii="Times New Roman" w:eastAsia="Calibri" w:hAnsi="Times New Roman" w:cs="Times New Roman"/>
          <w:sz w:val="28"/>
          <w:szCs w:val="28"/>
          <w:lang w:val="uk-UA"/>
        </w:rPr>
        <w:t xml:space="preserve">тудентка </w:t>
      </w:r>
      <w:r w:rsidR="007B58FF" w:rsidRPr="00280DD2">
        <w:rPr>
          <w:rFonts w:ascii="Times New Roman" w:eastAsia="Calibri" w:hAnsi="Times New Roman" w:cs="Times New Roman"/>
          <w:sz w:val="28"/>
          <w:szCs w:val="28"/>
          <w:lang w:val="en-US"/>
        </w:rPr>
        <w:t>III</w:t>
      </w:r>
      <w:r w:rsidR="007B58FF" w:rsidRPr="00280DD2">
        <w:rPr>
          <w:rFonts w:ascii="Times New Roman" w:eastAsia="Calibri" w:hAnsi="Times New Roman" w:cs="Times New Roman"/>
          <w:sz w:val="28"/>
          <w:szCs w:val="28"/>
          <w:lang w:val="uk-UA"/>
        </w:rPr>
        <w:t xml:space="preserve"> курсу факультету економіки</w:t>
      </w:r>
    </w:p>
    <w:p w:rsidR="00280DD2" w:rsidRDefault="007B58FF" w:rsidP="00280DD2">
      <w:pPr>
        <w:spacing w:after="0" w:line="240" w:lineRule="auto"/>
        <w:jc w:val="right"/>
        <w:rPr>
          <w:rFonts w:ascii="Times New Roman" w:eastAsia="Calibri" w:hAnsi="Times New Roman" w:cs="Times New Roman"/>
          <w:sz w:val="28"/>
          <w:szCs w:val="28"/>
          <w:lang w:val="uk-UA"/>
        </w:rPr>
      </w:pPr>
      <w:r w:rsidRPr="00280DD2">
        <w:rPr>
          <w:rFonts w:ascii="Times New Roman" w:eastAsia="Calibri" w:hAnsi="Times New Roman" w:cs="Times New Roman"/>
          <w:sz w:val="28"/>
          <w:szCs w:val="28"/>
          <w:lang w:val="uk-UA"/>
        </w:rPr>
        <w:tab/>
      </w:r>
      <w:r w:rsidRPr="00280DD2">
        <w:rPr>
          <w:rFonts w:ascii="Times New Roman" w:eastAsia="Calibri" w:hAnsi="Times New Roman" w:cs="Times New Roman"/>
          <w:sz w:val="28"/>
          <w:szCs w:val="28"/>
          <w:lang w:val="uk-UA"/>
        </w:rPr>
        <w:tab/>
      </w:r>
      <w:r w:rsidRPr="00280DD2">
        <w:rPr>
          <w:rFonts w:ascii="Times New Roman" w:eastAsia="Calibri" w:hAnsi="Times New Roman" w:cs="Times New Roman"/>
          <w:sz w:val="28"/>
          <w:szCs w:val="28"/>
          <w:lang w:val="uk-UA"/>
        </w:rPr>
        <w:tab/>
      </w:r>
      <w:r w:rsidRPr="00280DD2">
        <w:rPr>
          <w:rFonts w:ascii="Times New Roman" w:eastAsia="Calibri" w:hAnsi="Times New Roman" w:cs="Times New Roman"/>
          <w:sz w:val="28"/>
          <w:szCs w:val="28"/>
          <w:lang w:val="uk-UA"/>
        </w:rPr>
        <w:tab/>
      </w:r>
      <w:r w:rsidRPr="00280DD2">
        <w:rPr>
          <w:rFonts w:ascii="Times New Roman" w:eastAsia="Calibri" w:hAnsi="Times New Roman" w:cs="Times New Roman"/>
          <w:sz w:val="28"/>
          <w:szCs w:val="28"/>
          <w:lang w:val="uk-UA"/>
        </w:rPr>
        <w:tab/>
      </w:r>
      <w:r w:rsidRPr="00280DD2">
        <w:rPr>
          <w:rFonts w:ascii="Times New Roman" w:eastAsia="Calibri" w:hAnsi="Times New Roman" w:cs="Times New Roman"/>
          <w:sz w:val="28"/>
          <w:szCs w:val="28"/>
          <w:lang w:val="uk-UA"/>
        </w:rPr>
        <w:tab/>
        <w:t xml:space="preserve">і менеджменту </w:t>
      </w:r>
      <w:r w:rsidR="00095048">
        <w:rPr>
          <w:rFonts w:ascii="Times New Roman" w:eastAsia="Calibri" w:hAnsi="Times New Roman" w:cs="Times New Roman"/>
          <w:sz w:val="28"/>
          <w:szCs w:val="28"/>
          <w:lang w:val="uk-UA"/>
        </w:rPr>
        <w:t>,</w:t>
      </w:r>
    </w:p>
    <w:p w:rsidR="007B58FF" w:rsidRPr="00280DD2" w:rsidRDefault="007B58FF" w:rsidP="00280DD2">
      <w:pPr>
        <w:spacing w:after="0" w:line="240" w:lineRule="auto"/>
        <w:jc w:val="right"/>
        <w:rPr>
          <w:rFonts w:ascii="Times New Roman" w:eastAsia="Calibri" w:hAnsi="Times New Roman" w:cs="Times New Roman"/>
          <w:sz w:val="28"/>
          <w:szCs w:val="28"/>
          <w:lang w:val="uk-UA"/>
        </w:rPr>
      </w:pPr>
      <w:r w:rsidRPr="00280DD2">
        <w:rPr>
          <w:rFonts w:ascii="Times New Roman" w:eastAsia="Calibri" w:hAnsi="Times New Roman" w:cs="Times New Roman"/>
          <w:sz w:val="28"/>
          <w:szCs w:val="28"/>
          <w:lang w:val="uk-UA"/>
        </w:rPr>
        <w:t>Херсонський Державний Університет</w:t>
      </w:r>
    </w:p>
    <w:p w:rsidR="007B58FF" w:rsidRPr="00280DD2" w:rsidRDefault="00280DD2" w:rsidP="00280DD2">
      <w:pPr>
        <w:spacing w:after="0" w:line="240" w:lineRule="auto"/>
        <w:jc w:val="right"/>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ab/>
      </w:r>
      <w:r w:rsidR="00095048">
        <w:rPr>
          <w:rFonts w:ascii="Times New Roman" w:eastAsia="Calibri" w:hAnsi="Times New Roman" w:cs="Times New Roman"/>
          <w:i/>
          <w:sz w:val="28"/>
          <w:szCs w:val="28"/>
          <w:lang w:val="uk-UA"/>
        </w:rPr>
        <w:t>Науковий керівник :ст.</w:t>
      </w:r>
      <w:r w:rsidR="007B58FF" w:rsidRPr="00280DD2">
        <w:rPr>
          <w:rFonts w:ascii="Times New Roman" w:eastAsia="Calibri" w:hAnsi="Times New Roman" w:cs="Times New Roman"/>
          <w:i/>
          <w:sz w:val="28"/>
          <w:szCs w:val="28"/>
          <w:lang w:val="uk-UA"/>
        </w:rPr>
        <w:t xml:space="preserve"> викладач Лагойський А.О.</w:t>
      </w:r>
    </w:p>
    <w:p w:rsidR="007B58FF" w:rsidRPr="007B58FF" w:rsidRDefault="003654BB" w:rsidP="003654BB">
      <w:pPr>
        <w:spacing w:after="0" w:line="240" w:lineRule="auto"/>
        <w:jc w:val="right"/>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ab/>
      </w:r>
      <w:r>
        <w:rPr>
          <w:rFonts w:ascii="Times New Roman" w:eastAsia="Calibri" w:hAnsi="Times New Roman" w:cs="Times New Roman"/>
          <w:i/>
          <w:sz w:val="28"/>
          <w:szCs w:val="28"/>
          <w:lang w:val="uk-UA"/>
        </w:rPr>
        <w:tab/>
      </w:r>
      <w:r>
        <w:rPr>
          <w:rFonts w:ascii="Times New Roman" w:eastAsia="Calibri" w:hAnsi="Times New Roman" w:cs="Times New Roman"/>
          <w:i/>
          <w:sz w:val="28"/>
          <w:szCs w:val="28"/>
          <w:lang w:val="uk-UA"/>
        </w:rPr>
        <w:tab/>
      </w:r>
      <w:r>
        <w:rPr>
          <w:rFonts w:ascii="Times New Roman" w:eastAsia="Calibri" w:hAnsi="Times New Roman" w:cs="Times New Roman"/>
          <w:i/>
          <w:sz w:val="28"/>
          <w:szCs w:val="28"/>
          <w:lang w:val="uk-UA"/>
        </w:rPr>
        <w:tab/>
      </w:r>
      <w:r>
        <w:rPr>
          <w:rFonts w:ascii="Times New Roman" w:eastAsia="Calibri" w:hAnsi="Times New Roman" w:cs="Times New Roman"/>
          <w:i/>
          <w:sz w:val="28"/>
          <w:szCs w:val="28"/>
          <w:lang w:val="uk-UA"/>
        </w:rPr>
        <w:tab/>
      </w:r>
    </w:p>
    <w:p w:rsidR="007B58FF" w:rsidRPr="007B58FF" w:rsidRDefault="007B58FF" w:rsidP="00280DD2">
      <w:pPr>
        <w:spacing w:after="0" w:line="360" w:lineRule="auto"/>
        <w:ind w:firstLine="680"/>
        <w:jc w:val="center"/>
        <w:rPr>
          <w:rFonts w:ascii="Times New Roman" w:eastAsia="Calibri" w:hAnsi="Times New Roman" w:cs="Times New Roman"/>
          <w:b/>
          <w:bCs/>
          <w:color w:val="000000"/>
          <w:sz w:val="28"/>
          <w:szCs w:val="28"/>
        </w:rPr>
      </w:pPr>
      <w:r w:rsidRPr="007B58FF">
        <w:rPr>
          <w:rFonts w:ascii="Times New Roman" w:eastAsia="Calibri" w:hAnsi="Times New Roman" w:cs="Times New Roman"/>
          <w:b/>
          <w:bCs/>
          <w:color w:val="000000"/>
          <w:sz w:val="28"/>
          <w:szCs w:val="28"/>
        </w:rPr>
        <w:t>ПРОБЛЕМИ ФІНАНСУВАННЯ СФЕРИ СОЦІАЛЬНОГО</w:t>
      </w:r>
    </w:p>
    <w:p w:rsidR="007B58FF" w:rsidRPr="007B58FF" w:rsidRDefault="007B58FF" w:rsidP="007B58FF">
      <w:pPr>
        <w:spacing w:line="360" w:lineRule="auto"/>
        <w:ind w:left="1" w:firstLine="708"/>
        <w:jc w:val="center"/>
        <w:rPr>
          <w:rFonts w:ascii="Times New Roman" w:eastAsia="Calibri" w:hAnsi="Times New Roman" w:cs="Times New Roman"/>
          <w:b/>
          <w:bCs/>
          <w:color w:val="000000"/>
          <w:sz w:val="28"/>
          <w:szCs w:val="28"/>
          <w:lang w:val="uk-UA"/>
        </w:rPr>
      </w:pPr>
      <w:r w:rsidRPr="007B58FF">
        <w:rPr>
          <w:rFonts w:ascii="Times New Roman" w:eastAsia="Calibri" w:hAnsi="Times New Roman" w:cs="Times New Roman"/>
          <w:b/>
          <w:bCs/>
          <w:color w:val="000000"/>
          <w:sz w:val="28"/>
          <w:szCs w:val="28"/>
        </w:rPr>
        <w:t>ЗАХИСТУ НАСЕЛЕННЯ В УКРАЇНІ</w:t>
      </w:r>
    </w:p>
    <w:p w:rsidR="007B58FF" w:rsidRPr="007B58FF" w:rsidRDefault="007B58FF" w:rsidP="007B58FF">
      <w:pPr>
        <w:spacing w:line="360" w:lineRule="auto"/>
        <w:ind w:firstLine="709"/>
        <w:jc w:val="both"/>
        <w:rPr>
          <w:rFonts w:ascii="Times New Roman" w:eastAsia="Calibri" w:hAnsi="Times New Roman" w:cs="Times New Roman"/>
          <w:color w:val="000000"/>
          <w:sz w:val="28"/>
          <w:szCs w:val="28"/>
          <w:lang w:val="uk-UA"/>
        </w:rPr>
      </w:pPr>
      <w:r w:rsidRPr="007B58FF">
        <w:rPr>
          <w:rFonts w:ascii="Times New Roman" w:eastAsia="Calibri" w:hAnsi="Times New Roman" w:cs="Times New Roman"/>
          <w:color w:val="000000"/>
          <w:sz w:val="28"/>
          <w:szCs w:val="28"/>
          <w:lang w:val="uk-UA"/>
        </w:rPr>
        <w:t xml:space="preserve">Останні роки воєнні дії на сході країни, падіння виробництва, зростання безробіття, підвищення тарифів на житлово-комунальні послуги, усунення держави від регулювання цін та інші негативні чинники зумовили масове зубожіння населення та загострили потребу в проведенні активної політики соціального захисту населення. </w:t>
      </w:r>
    </w:p>
    <w:p w:rsidR="007B58FF" w:rsidRPr="007B58FF" w:rsidRDefault="007B58FF" w:rsidP="007B58FF">
      <w:pPr>
        <w:spacing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lang w:val="uk-UA"/>
        </w:rPr>
        <w:t xml:space="preserve">Сучасні виклики і обмежені фінансові можливості держави потребують визнати об'єктивною необхідністю формування дієвого соціального захисту як пріоритетного напряму у державній політиці реалізації найважливіших суспільних потреб. </w:t>
      </w:r>
      <w:r w:rsidRPr="007B58FF">
        <w:rPr>
          <w:rFonts w:ascii="Times New Roman" w:eastAsia="Calibri" w:hAnsi="Times New Roman" w:cs="Times New Roman"/>
          <w:color w:val="000000"/>
          <w:sz w:val="28"/>
          <w:szCs w:val="28"/>
        </w:rPr>
        <w:t>Це актуалізує дослідження проблем і перспектив подальшого реформування та удосконалення фінансового забезпечення соціального захисту населення в Україні.</w:t>
      </w:r>
    </w:p>
    <w:p w:rsidR="007B58FF" w:rsidRPr="007B58FF" w:rsidRDefault="007B58FF" w:rsidP="007B58FF">
      <w:pPr>
        <w:spacing w:line="360" w:lineRule="auto"/>
        <w:ind w:firstLine="709"/>
        <w:jc w:val="both"/>
        <w:rPr>
          <w:rFonts w:ascii="Times New Roman" w:eastAsia="Calibri" w:hAnsi="Times New Roman" w:cs="Times New Roman"/>
          <w:color w:val="000000"/>
          <w:sz w:val="28"/>
          <w:szCs w:val="28"/>
          <w:lang w:val="uk-UA"/>
        </w:rPr>
      </w:pPr>
      <w:r w:rsidRPr="007B58FF">
        <w:rPr>
          <w:rFonts w:ascii="Times New Roman" w:eastAsia="Calibri" w:hAnsi="Times New Roman" w:cs="Times New Roman"/>
          <w:color w:val="000000"/>
          <w:sz w:val="28"/>
          <w:szCs w:val="28"/>
        </w:rPr>
        <w:t xml:space="preserve">Теоретичні й практичні аспекти системи соціального захисту населення в Україні розглядаються багатьма вітчизняними ученими й дослідниками, які накопичили значний обсяг теоретичного матеріалу та практичних доробок. Зокрема наукові розробки О. Романюк. </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 xml:space="preserve">О. Василик </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 xml:space="preserve">I. Л. Бабич </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Л.Васечко</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 xml:space="preserve">В. Тропіної. </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Л. Момотюк.</w:t>
      </w:r>
      <w:r w:rsidRPr="007B58FF">
        <w:rPr>
          <w:rFonts w:ascii="Times New Roman" w:eastAsia="Calibri" w:hAnsi="Times New Roman" w:cs="Times New Roman"/>
          <w:color w:val="000000"/>
          <w:sz w:val="28"/>
          <w:szCs w:val="28"/>
          <w:lang w:val="uk-UA"/>
        </w:rPr>
        <w:t xml:space="preserve"> В.І.Аранчія, В.Д.Базилевича, І.Т.Балабанова, О.Д.Василика,</w:t>
      </w:r>
    </w:p>
    <w:p w:rsidR="007B58FF" w:rsidRPr="007B58FF" w:rsidRDefault="007B58FF" w:rsidP="007B58FF">
      <w:pPr>
        <w:spacing w:after="0" w:line="360" w:lineRule="auto"/>
        <w:ind w:firstLine="709"/>
        <w:jc w:val="both"/>
        <w:rPr>
          <w:rFonts w:ascii="Times New Roman" w:eastAsia="Calibri" w:hAnsi="Times New Roman" w:cs="Times New Roman"/>
          <w:color w:val="000000"/>
          <w:sz w:val="28"/>
          <w:szCs w:val="28"/>
          <w:lang w:val="uk-UA"/>
        </w:rPr>
      </w:pPr>
      <w:r w:rsidRPr="007B58FF">
        <w:rPr>
          <w:rFonts w:ascii="Times New Roman" w:eastAsia="Calibri" w:hAnsi="Times New Roman" w:cs="Times New Roman"/>
          <w:color w:val="000000"/>
          <w:sz w:val="28"/>
          <w:szCs w:val="28"/>
          <w:lang w:val="uk-UA"/>
        </w:rPr>
        <w:lastRenderedPageBreak/>
        <w:t xml:space="preserve">Зарубіжні науковці: </w:t>
      </w:r>
      <w:r w:rsidRPr="007B58FF">
        <w:rPr>
          <w:rFonts w:ascii="Times New Roman" w:eastAsia="Calibri" w:hAnsi="Times New Roman" w:cs="Times New Roman"/>
          <w:color w:val="000000"/>
          <w:spacing w:val="-4"/>
          <w:sz w:val="28"/>
          <w:szCs w:val="28"/>
          <w:lang w:val="uk-UA"/>
        </w:rPr>
        <w:t>У. Беверидж, І. Бентам, Дж. Б’юкенен, А. Вагнер, Л. Ерхард, А. Мюллер-Армак,</w:t>
      </w:r>
      <w:r w:rsidRPr="007B58FF">
        <w:rPr>
          <w:rFonts w:ascii="Times New Roman" w:eastAsia="Calibri" w:hAnsi="Times New Roman" w:cs="Times New Roman"/>
          <w:color w:val="000000"/>
          <w:sz w:val="28"/>
          <w:szCs w:val="28"/>
          <w:lang w:val="uk-UA"/>
        </w:rPr>
        <w:t xml:space="preserve"> А. Пігу, Д. Роулс, М. Фрідман.</w:t>
      </w:r>
    </w:p>
    <w:p w:rsidR="007B58FF" w:rsidRPr="007B58FF" w:rsidRDefault="007B58FF" w:rsidP="007B58FF">
      <w:pPr>
        <w:spacing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Соціальний захист та соціальне забезпечення — найбільша видаткова стаття зведеного бюджету України, яка за обсягом випереджає охорону здоров'я, освіту та видатки на економічну діяльність [1]. Упродовж 2012—2017 рр. обсяг річних видатків на соціальний захист та соціальне забезпечення становив у середньому 22% від загальної суми видатків зведеного бюджету України. Цікавим є показник обсягу певної категорії видатків відносно ВВП . За цим показником обсяг видатків на соціальний захист та соціальне забезпечення у 2013 р. був найбільшим за весь період — 9% ВВП [2].</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lang w:val="uk-UA"/>
        </w:rPr>
      </w:pPr>
      <w:r w:rsidRPr="007B58FF">
        <w:rPr>
          <w:rFonts w:ascii="Times New Roman" w:eastAsia="Calibri" w:hAnsi="Times New Roman" w:cs="Times New Roman"/>
          <w:color w:val="000000"/>
          <w:sz w:val="28"/>
          <w:szCs w:val="28"/>
        </w:rPr>
        <w:t>В окремі періоди видатки на соціальний захист та соціальне забезпечення становили навіть більшу частку у зведеному бюджеті. У 2013 р. соціальний розвиток країни був визначений одним із політичних пріоритетів, а отже, за даними [2] частка бюджетних видатків на соціальний захист та соціальне забезпечення зросла до 28% загальної суми видатків зведеного бюджету</w:t>
      </w:r>
      <w:r w:rsidR="003654BB">
        <w:rPr>
          <w:rFonts w:ascii="Times New Roman" w:eastAsia="Calibri" w:hAnsi="Times New Roman" w:cs="Times New Roman"/>
          <w:color w:val="000000"/>
          <w:sz w:val="28"/>
          <w:szCs w:val="28"/>
          <w:lang w:val="uk-UA"/>
        </w:rPr>
        <w:t>.</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lang w:val="uk-UA"/>
        </w:rPr>
        <w:t xml:space="preserve">Проте обсяг видатків на соціальний захист та соціальне забезпечення, що відображається у зведеному бюджеті, не розкриває реального обсягу всього бюджетного фінансування, яке спрямовується в Україні на сферу соціального захисту та соціального забезпечення. </w:t>
      </w:r>
      <w:r w:rsidRPr="007B58FF">
        <w:rPr>
          <w:rFonts w:ascii="Times New Roman" w:eastAsia="Calibri" w:hAnsi="Times New Roman" w:cs="Times New Roman"/>
          <w:color w:val="000000"/>
          <w:sz w:val="28"/>
          <w:szCs w:val="28"/>
        </w:rPr>
        <w:t>Наприклад, видатки за статею "Субвенція з державного бюджету місцевим бюджетам на облаштування закладів, які надають соціальні послуги дітям та молоді" фактично належать до видатків на сферу соціального захисту та соціального забезпечення, проте формально вони обліковуються за видатковою статею бюджету "Загальнодержавні видатки".</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Однак ці видатки належать до видаткової статті "Охорона здоров'я", хоча, зважаючи на цільові групи, більш доцільно було б відносити їх до видатків на соціальний захист та соціальне забезпечення. Таким чином, реальний обсяг видатків на сферу соціального захисту та соціального </w:t>
      </w:r>
      <w:r w:rsidRPr="007B58FF">
        <w:rPr>
          <w:rFonts w:ascii="Times New Roman" w:eastAsia="Calibri" w:hAnsi="Times New Roman" w:cs="Times New Roman"/>
          <w:color w:val="000000"/>
          <w:sz w:val="28"/>
          <w:szCs w:val="28"/>
        </w:rPr>
        <w:lastRenderedPageBreak/>
        <w:t>забезпечення значно перевищує ту їхню частину, що проходить у зведеному бюджеті України за видатковою статею "Соціальний захист та соціальне забезпечення".</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Щоб визначити, які видатки дійсно належать до сфери соціального захисту та соціального забезпечення, можна використати систему класифікації соціальних видатків, що застосовується ОЕСР. База даних ОЕСР згруповує видатки на соціальний захист та соціальне забезпечення за такими дев'ятьма категоріями: — піклування про літніх людей</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 — звичайні пенсії, пенсії особам, що достроково пішли у відставку, допомога на дому та послуги за місцем проживання;</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 — піклування про членів сімей військовослужбовців та постраждалих у катастрофах — пенсії та допомога на поховання; </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допомога у разі недієздатності та тимчасової непрацездатності — послуги з догляду, допомога у разі недієздатності, допомога постраждалим від аварії на робочому місці та допомога у разі нещасних випадків, виплати у зв'язку з непрацездатністю працівників;</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 охорона здоров'я — видатки на лікування у стаціонарних медичних закладах та амбулаторне лікування, оплата медичних препаратів та виплати на превентивне лікування; — </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сім'я та діти — допомога на дитину та пільгові кредити, допомога по догляду за дитиною, допомога при вагітності та пологах, допомогаодиноким батькам;</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 — діяльність щодо розвитку ринку праці — послуги з працевлаштування, фінансування</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освітніх заходів для молоді та заходів із працевлаштування для</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непрацездатних;</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xml:space="preserve"> — соціальна підтримка в разі безробіття — допомога у разі безробіття, компенсації у разі звільнення, компенсації за дострокове звільнення, пов'язане з кон'юнктурою ринку; </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 забезпечення житлом — грошова допомога на купівлю та найм</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житла;</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lastRenderedPageBreak/>
        <w:t xml:space="preserve"> — інші заходи соціального захисту — грошова допомога, яку не можна віднести до інших категорій, призначена малозабезпеченим верствам населення, а також інші соціальні послуги та заходи соціального захисту [3]. </w:t>
      </w:r>
    </w:p>
    <w:p w:rsidR="007B58FF" w:rsidRPr="007B58FF" w:rsidRDefault="007B58FF" w:rsidP="003654BB">
      <w:pPr>
        <w:spacing w:after="0" w:line="360" w:lineRule="auto"/>
        <w:ind w:firstLine="709"/>
        <w:jc w:val="both"/>
        <w:rPr>
          <w:rFonts w:ascii="Times New Roman" w:eastAsia="Calibri" w:hAnsi="Times New Roman" w:cs="Times New Roman"/>
          <w:color w:val="000000"/>
          <w:sz w:val="28"/>
          <w:szCs w:val="28"/>
          <w:lang w:bidi="ar-EG"/>
        </w:rPr>
      </w:pPr>
      <w:r w:rsidRPr="007B58FF">
        <w:rPr>
          <w:rFonts w:ascii="Times New Roman" w:eastAsia="Calibri" w:hAnsi="Times New Roman" w:cs="Times New Roman"/>
          <w:color w:val="000000"/>
          <w:sz w:val="28"/>
          <w:szCs w:val="28"/>
        </w:rPr>
        <w:t>З урахуванням цієї класифікації в Україні реальний обсяг видатків на сферу соціального захисту та соціального забезпечення буде складатися із загальної суми фактичних видатків державного і місцевих бюджетів на соціальнийзахист та соціальне забезпечення, охорону здоров'я, забезпечення житлом окремих категорій громадян та видатків державних цільових позабюджетних</w:t>
      </w:r>
      <w:r w:rsidRPr="007B58FF">
        <w:rPr>
          <w:rFonts w:ascii="Times New Roman" w:eastAsia="Calibri" w:hAnsi="Times New Roman" w:cs="Times New Roman"/>
          <w:color w:val="000000"/>
          <w:sz w:val="28"/>
          <w:szCs w:val="28"/>
          <w:lang w:val="uk-UA"/>
        </w:rPr>
        <w:t xml:space="preserve"> </w:t>
      </w:r>
      <w:r w:rsidRPr="007B58FF">
        <w:rPr>
          <w:rFonts w:ascii="Times New Roman" w:eastAsia="Calibri" w:hAnsi="Times New Roman" w:cs="Times New Roman"/>
          <w:color w:val="000000"/>
          <w:sz w:val="28"/>
          <w:szCs w:val="28"/>
        </w:rPr>
        <w:t xml:space="preserve">фондів </w:t>
      </w:r>
      <w:r w:rsidRPr="007B58FF">
        <w:rPr>
          <w:rFonts w:ascii="Times New Roman" w:eastAsia="Calibri" w:hAnsi="Times New Roman" w:cs="Times New Roman"/>
          <w:color w:val="000000"/>
          <w:sz w:val="28"/>
          <w:szCs w:val="28"/>
          <w:lang w:bidi="ar-EG"/>
        </w:rPr>
        <w:t>[4</w:t>
      </w:r>
      <w:r w:rsidRPr="007B58FF">
        <w:rPr>
          <w:rFonts w:ascii="Times New Roman" w:eastAsia="Calibri" w:hAnsi="Times New Roman" w:cs="Times New Roman"/>
          <w:color w:val="000000"/>
          <w:sz w:val="28"/>
          <w:szCs w:val="28"/>
        </w:rPr>
        <w:t>].</w:t>
      </w:r>
    </w:p>
    <w:p w:rsidR="007B58FF" w:rsidRPr="00280DD2" w:rsidRDefault="007B58FF" w:rsidP="003654BB">
      <w:pPr>
        <w:spacing w:after="0" w:line="360" w:lineRule="auto"/>
        <w:ind w:firstLine="709"/>
        <w:jc w:val="both"/>
        <w:rPr>
          <w:rFonts w:ascii="Times New Roman" w:eastAsia="Calibri" w:hAnsi="Times New Roman" w:cs="Times New Roman"/>
          <w:color w:val="000000"/>
          <w:sz w:val="28"/>
          <w:szCs w:val="28"/>
        </w:rPr>
      </w:pPr>
      <w:r w:rsidRPr="007B58FF">
        <w:rPr>
          <w:rFonts w:ascii="Times New Roman" w:eastAsia="Calibri" w:hAnsi="Times New Roman" w:cs="Times New Roman"/>
          <w:color w:val="000000"/>
          <w:sz w:val="28"/>
          <w:szCs w:val="28"/>
        </w:rPr>
        <w:t>Отже, система заходів соціального захисту та наявні програми соціального спрямування не є ефективними засобами зниження рівня чи подолання бідності в Україні. Це також означає, що обсяг соціальних трансфертів, які мають на меті зниження рівня бідності, можна значно зменшити, якщо вони будуть адресними і спрямовуватимуться безпосередньо малозабезпеченим категоріям населення. За таких умов виникає потреба провести глибокий аналіз системи наявних заходів соціального захисту та видів соціального забезпечення, щоб запровадити механізми, які дають змогу надавати соціальну допомогу та інші заходи соціальної підтримки тим категоріям населення, які дійсно її</w:t>
      </w:r>
      <w:r w:rsidRPr="007B58FF">
        <w:rPr>
          <w:rFonts w:ascii="Times New Roman" w:eastAsia="Calibri" w:hAnsi="Times New Roman" w:cs="Times New Roman"/>
          <w:color w:val="000000"/>
          <w:sz w:val="28"/>
          <w:szCs w:val="28"/>
          <w:lang w:val="uk-UA"/>
        </w:rPr>
        <w:t xml:space="preserve"> </w:t>
      </w:r>
      <w:r w:rsidR="00280DD2">
        <w:rPr>
          <w:rFonts w:ascii="Times New Roman" w:eastAsia="Calibri" w:hAnsi="Times New Roman" w:cs="Times New Roman"/>
          <w:color w:val="000000"/>
          <w:sz w:val="28"/>
          <w:szCs w:val="28"/>
        </w:rPr>
        <w:t>потребують.</w:t>
      </w:r>
    </w:p>
    <w:p w:rsidR="007B58FF" w:rsidRPr="00280DD2" w:rsidRDefault="00280DD2" w:rsidP="00280DD2">
      <w:pPr>
        <w:spacing w:after="0" w:line="240" w:lineRule="auto"/>
        <w:ind w:firstLine="709"/>
        <w:jc w:val="center"/>
        <w:rPr>
          <w:rFonts w:ascii="Times New Roman" w:eastAsia="Calibri" w:hAnsi="Times New Roman" w:cs="Times New Roman"/>
          <w:b/>
          <w:bCs/>
          <w:color w:val="000000"/>
          <w:sz w:val="24"/>
          <w:szCs w:val="24"/>
          <w:lang w:val="uk-UA"/>
        </w:rPr>
      </w:pPr>
      <w:r w:rsidRPr="00280DD2">
        <w:rPr>
          <w:rFonts w:ascii="Times New Roman" w:eastAsia="Calibri" w:hAnsi="Times New Roman" w:cs="Times New Roman"/>
          <w:b/>
          <w:bCs/>
          <w:color w:val="000000"/>
          <w:sz w:val="24"/>
          <w:szCs w:val="24"/>
          <w:lang w:val="uk-UA"/>
        </w:rPr>
        <w:t>Література</w:t>
      </w:r>
    </w:p>
    <w:p w:rsidR="007B58FF" w:rsidRPr="00280DD2" w:rsidRDefault="00280DD2" w:rsidP="00280DD2">
      <w:pPr>
        <w:spacing w:after="0" w:line="240" w:lineRule="auto"/>
        <w:rPr>
          <w:rFonts w:ascii="Times New Roman" w:eastAsia="Calibri" w:hAnsi="Times New Roman" w:cs="Times New Roman"/>
          <w:color w:val="000000"/>
          <w:sz w:val="24"/>
          <w:szCs w:val="24"/>
        </w:rPr>
      </w:pPr>
      <w:r w:rsidRPr="00280DD2">
        <w:rPr>
          <w:rFonts w:ascii="Times New Roman" w:eastAsia="Calibri" w:hAnsi="Times New Roman" w:cs="Times New Roman"/>
          <w:color w:val="000000"/>
          <w:sz w:val="24"/>
          <w:szCs w:val="24"/>
          <w:lang w:val="uk-UA"/>
        </w:rPr>
        <w:t>1.</w:t>
      </w:r>
      <w:r w:rsidR="007B58FF" w:rsidRPr="00280DD2">
        <w:rPr>
          <w:rFonts w:ascii="Times New Roman" w:eastAsia="Calibri" w:hAnsi="Times New Roman" w:cs="Times New Roman"/>
          <w:color w:val="000000"/>
          <w:sz w:val="24"/>
          <w:szCs w:val="24"/>
        </w:rPr>
        <w:t>Демчак Р.Є. Соціально-економічний захист населення: теоретичний аспект. Теоретичні та прикладні питання економіки. 2011. Вип. 25. С.144—150.</w:t>
      </w:r>
    </w:p>
    <w:p w:rsidR="007B58FF" w:rsidRPr="00280DD2" w:rsidRDefault="00280DD2" w:rsidP="00280DD2">
      <w:pPr>
        <w:spacing w:after="0" w:line="240" w:lineRule="auto"/>
        <w:rPr>
          <w:rFonts w:ascii="Times New Roman" w:eastAsia="Calibri" w:hAnsi="Times New Roman" w:cs="Times New Roman"/>
          <w:color w:val="000000"/>
          <w:sz w:val="24"/>
          <w:szCs w:val="24"/>
        </w:rPr>
      </w:pPr>
      <w:r w:rsidRPr="00280DD2">
        <w:rPr>
          <w:rFonts w:ascii="Times New Roman" w:eastAsia="Calibri" w:hAnsi="Times New Roman" w:cs="Times New Roman"/>
          <w:color w:val="000000"/>
          <w:sz w:val="24"/>
          <w:szCs w:val="24"/>
          <w:lang w:val="uk-UA"/>
        </w:rPr>
        <w:t>2.</w:t>
      </w:r>
      <w:r w:rsidR="007B58FF" w:rsidRPr="00280DD2">
        <w:rPr>
          <w:rFonts w:ascii="Times New Roman" w:eastAsia="Calibri" w:hAnsi="Times New Roman" w:cs="Times New Roman"/>
          <w:color w:val="000000"/>
          <w:sz w:val="24"/>
          <w:szCs w:val="24"/>
        </w:rPr>
        <w:t xml:space="preserve">Бюджетний моніторинг: аналіз виконання бюджету за 2017 рік [Електронний ресурс]. — Режим доступу: https:// </w:t>
      </w:r>
      <w:hyperlink r:id="rId40" w:history="1">
        <w:r w:rsidR="007B58FF" w:rsidRPr="00280DD2">
          <w:rPr>
            <w:rFonts w:ascii="Times New Roman" w:eastAsia="Calibri" w:hAnsi="Times New Roman" w:cs="Times New Roman"/>
            <w:color w:val="000000"/>
            <w:sz w:val="24"/>
            <w:szCs w:val="24"/>
            <w:u w:val="single"/>
          </w:rPr>
          <w:t>www.ibser.org.ua</w:t>
        </w:r>
      </w:hyperlink>
      <w:r w:rsidR="007B58FF" w:rsidRPr="00280DD2">
        <w:rPr>
          <w:rFonts w:ascii="Times New Roman" w:eastAsia="Calibri" w:hAnsi="Times New Roman" w:cs="Times New Roman"/>
          <w:color w:val="000000"/>
          <w:sz w:val="24"/>
          <w:szCs w:val="24"/>
        </w:rPr>
        <w:t xml:space="preserve"> </w:t>
      </w:r>
    </w:p>
    <w:p w:rsidR="007B58FF" w:rsidRPr="00280DD2" w:rsidRDefault="00280DD2" w:rsidP="00280DD2">
      <w:pPr>
        <w:spacing w:after="0" w:line="240" w:lineRule="auto"/>
        <w:rPr>
          <w:rFonts w:ascii="Times New Roman" w:eastAsia="Calibri" w:hAnsi="Times New Roman" w:cs="Times New Roman"/>
          <w:color w:val="000000"/>
          <w:sz w:val="24"/>
          <w:szCs w:val="24"/>
        </w:rPr>
      </w:pPr>
      <w:r w:rsidRPr="00280DD2">
        <w:rPr>
          <w:rFonts w:ascii="Times New Roman" w:eastAsia="Calibri" w:hAnsi="Times New Roman" w:cs="Times New Roman"/>
          <w:color w:val="000000"/>
          <w:sz w:val="24"/>
          <w:szCs w:val="24"/>
          <w:lang w:val="uk-UA"/>
        </w:rPr>
        <w:t>3.С</w:t>
      </w:r>
      <w:r w:rsidR="007B58FF" w:rsidRPr="00280DD2">
        <w:rPr>
          <w:rFonts w:ascii="Times New Roman" w:eastAsia="Calibri" w:hAnsi="Times New Roman" w:cs="Times New Roman"/>
          <w:color w:val="000000"/>
          <w:sz w:val="24"/>
          <w:szCs w:val="24"/>
        </w:rPr>
        <w:t>истема соціального захисту та соціального забезпечення в Україні: реальний стан та перспективи реформування. К.: Центр громадської експертизи, 2010. — Бібліографія: с. 104.</w:t>
      </w:r>
    </w:p>
    <w:p w:rsidR="007B58FF" w:rsidRPr="00280DD2" w:rsidRDefault="00280DD2" w:rsidP="00280DD2">
      <w:pPr>
        <w:spacing w:after="0" w:line="240" w:lineRule="auto"/>
        <w:rPr>
          <w:rFonts w:ascii="Times New Roman" w:eastAsia="Calibri" w:hAnsi="Times New Roman" w:cs="Times New Roman"/>
          <w:b/>
          <w:bCs/>
          <w:color w:val="000000"/>
          <w:sz w:val="24"/>
          <w:szCs w:val="24"/>
          <w:lang w:val="uk-UA"/>
        </w:rPr>
      </w:pPr>
      <w:r w:rsidRPr="00280DD2">
        <w:rPr>
          <w:rFonts w:ascii="Times New Roman" w:eastAsia="Calibri" w:hAnsi="Times New Roman" w:cs="Times New Roman"/>
          <w:color w:val="000000"/>
          <w:sz w:val="24"/>
          <w:szCs w:val="24"/>
          <w:lang w:val="uk-UA"/>
        </w:rPr>
        <w:t>4.</w:t>
      </w:r>
      <w:r w:rsidR="007B58FF" w:rsidRPr="00280DD2">
        <w:rPr>
          <w:rFonts w:ascii="Times New Roman" w:eastAsia="Calibri" w:hAnsi="Times New Roman" w:cs="Times New Roman"/>
          <w:color w:val="000000"/>
          <w:sz w:val="24"/>
          <w:szCs w:val="24"/>
        </w:rPr>
        <w:t xml:space="preserve">В. В. Роледерс </w:t>
      </w:r>
      <w:r w:rsidR="007B58FF" w:rsidRPr="00280DD2">
        <w:rPr>
          <w:rFonts w:ascii="Times New Roman" w:eastAsia="Calibri" w:hAnsi="Times New Roman" w:cs="Times New Roman"/>
          <w:color w:val="000000"/>
          <w:sz w:val="24"/>
          <w:szCs w:val="24"/>
          <w:lang w:val="uk-UA"/>
        </w:rPr>
        <w:t xml:space="preserve">Проблеми фінансування сфери соціального захисту населення України та шляхи їх подолання. </w:t>
      </w:r>
      <w:r w:rsidR="007B58FF" w:rsidRPr="00280DD2">
        <w:rPr>
          <w:rFonts w:ascii="Times New Roman" w:eastAsia="Calibri" w:hAnsi="Times New Roman" w:cs="Times New Roman"/>
          <w:color w:val="000000"/>
          <w:sz w:val="24"/>
          <w:szCs w:val="24"/>
        </w:rPr>
        <w:t>рік [Електронний ресурс]. — Режим доступу:</w:t>
      </w:r>
      <w:r w:rsidR="007B58FF" w:rsidRPr="00280DD2">
        <w:rPr>
          <w:rFonts w:ascii="Times New Roman" w:eastAsia="Calibri" w:hAnsi="Times New Roman" w:cs="Times New Roman"/>
          <w:b/>
          <w:bCs/>
          <w:color w:val="000000"/>
          <w:sz w:val="24"/>
          <w:szCs w:val="24"/>
          <w:lang w:val="uk-UA"/>
        </w:rPr>
        <w:t xml:space="preserve"> </w:t>
      </w:r>
      <w:r w:rsidR="007B58FF" w:rsidRPr="00280DD2">
        <w:rPr>
          <w:rFonts w:ascii="Times New Roman" w:eastAsia="Calibri" w:hAnsi="Times New Roman" w:cs="Times New Roman"/>
          <w:color w:val="000000"/>
          <w:sz w:val="24"/>
          <w:szCs w:val="24"/>
          <w:lang w:val="uk-UA"/>
        </w:rPr>
        <w:t>http://www.investplan.com.ua/pdf/10_2019/11.pdf</w:t>
      </w:r>
    </w:p>
    <w:p w:rsidR="00280DD2" w:rsidRDefault="00280DD2" w:rsidP="007B58FF">
      <w:pPr>
        <w:jc w:val="right"/>
        <w:rPr>
          <w:rFonts w:ascii="Times New Roman" w:eastAsia="Calibri" w:hAnsi="Times New Roman" w:cs="Times New Roman"/>
          <w:b/>
          <w:sz w:val="28"/>
          <w:szCs w:val="28"/>
          <w:lang w:val="uk-UA"/>
        </w:rPr>
      </w:pPr>
    </w:p>
    <w:p w:rsidR="007B58FF" w:rsidRPr="007B58FF" w:rsidRDefault="007B58FF" w:rsidP="003654BB">
      <w:pPr>
        <w:spacing w:after="0"/>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Пшонько Л.О.</w:t>
      </w:r>
    </w:p>
    <w:p w:rsidR="007B58FF" w:rsidRPr="007B58FF" w:rsidRDefault="007B58FF" w:rsidP="003654BB">
      <w:pPr>
        <w:spacing w:after="0" w:line="240" w:lineRule="auto"/>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студентка ІІ курсу факультету економіки і менеджменту</w:t>
      </w:r>
      <w:r w:rsidR="00095048">
        <w:rPr>
          <w:rFonts w:ascii="Times New Roman" w:eastAsia="Calibri" w:hAnsi="Times New Roman" w:cs="Times New Roman"/>
          <w:sz w:val="28"/>
          <w:szCs w:val="28"/>
          <w:lang w:val="uk-UA"/>
        </w:rPr>
        <w:t>,</w:t>
      </w:r>
    </w:p>
    <w:p w:rsidR="007B58FF" w:rsidRPr="007B58FF" w:rsidRDefault="007B58FF" w:rsidP="003654BB">
      <w:pPr>
        <w:spacing w:after="0" w:line="240" w:lineRule="auto"/>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Херсонський державний університет</w:t>
      </w:r>
    </w:p>
    <w:p w:rsidR="007B58FF" w:rsidRPr="007B58FF" w:rsidRDefault="007B58FF" w:rsidP="00280DD2">
      <w:pPr>
        <w:spacing w:after="0" w:line="240" w:lineRule="auto"/>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 xml:space="preserve">Науковий керівник: </w:t>
      </w:r>
      <w:r w:rsidR="00280DD2">
        <w:rPr>
          <w:rFonts w:ascii="Times New Roman" w:eastAsia="Calibri" w:hAnsi="Times New Roman" w:cs="Times New Roman"/>
          <w:i/>
          <w:sz w:val="28"/>
          <w:szCs w:val="28"/>
          <w:lang w:val="uk-UA"/>
        </w:rPr>
        <w:t xml:space="preserve">ст. викладач </w:t>
      </w:r>
      <w:r w:rsidRPr="007B58FF">
        <w:rPr>
          <w:rFonts w:ascii="Times New Roman" w:eastAsia="Calibri" w:hAnsi="Times New Roman" w:cs="Times New Roman"/>
          <w:i/>
          <w:sz w:val="28"/>
          <w:szCs w:val="28"/>
          <w:lang w:val="uk-UA"/>
        </w:rPr>
        <w:t>Лагойський А.О.</w:t>
      </w:r>
    </w:p>
    <w:p w:rsidR="007B58FF" w:rsidRPr="007B58FF" w:rsidRDefault="007B58FF" w:rsidP="007B58FF">
      <w:pPr>
        <w:rPr>
          <w:rFonts w:ascii="Times New Roman" w:eastAsia="Calibri" w:hAnsi="Times New Roman" w:cs="Times New Roman"/>
          <w:sz w:val="28"/>
          <w:szCs w:val="28"/>
          <w:lang w:val="uk-UA"/>
        </w:rPr>
      </w:pPr>
    </w:p>
    <w:p w:rsidR="007B58FF" w:rsidRPr="007B58FF" w:rsidRDefault="007B58FF" w:rsidP="007B58FF">
      <w:pPr>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lastRenderedPageBreak/>
        <w:t>СУТНІСТЬ ДЕФІНІЦІЇ «ТРУДОВА МІГРАЦІЯ»</w:t>
      </w:r>
    </w:p>
    <w:p w:rsidR="007B58FF" w:rsidRPr="007B58FF" w:rsidRDefault="007B58FF" w:rsidP="007B58FF">
      <w:pPr>
        <w:spacing w:line="360" w:lineRule="auto"/>
        <w:ind w:firstLine="709"/>
        <w:jc w:val="both"/>
        <w:rPr>
          <w:rFonts w:ascii="Times New Roman" w:eastAsia="Calibri" w:hAnsi="Times New Roman" w:cs="Times New Roman"/>
          <w:sz w:val="28"/>
          <w:szCs w:val="28"/>
        </w:rPr>
      </w:pPr>
      <w:r w:rsidRPr="007B58FF">
        <w:rPr>
          <w:rFonts w:ascii="Times New Roman" w:eastAsia="Calibri" w:hAnsi="Times New Roman" w:cs="Times New Roman"/>
          <w:sz w:val="28"/>
          <w:szCs w:val="28"/>
          <w:lang w:val="uk-UA"/>
        </w:rPr>
        <w:t>На сьогоднішній день Україна – одна з найбільших країн – донорів робочої сили в Європі, де трудова міграція стала об’єктивною реальністю сьогодення. Потоки заробітчанства сформувалися в умовах низької заробітної плати, підвищеного рівня безробіття та вимушеної неповної зайнятості, поширення бідності, значного розриву в рівнях оплати праці в Україні і зарубіжних країнах.</w:t>
      </w:r>
      <w:r w:rsidRPr="007B58FF">
        <w:rPr>
          <w:rFonts w:ascii="Calibri" w:eastAsia="Calibri" w:hAnsi="Calibri" w:cs="Times New Roman"/>
          <w:lang w:val="uk-UA"/>
        </w:rPr>
        <w:t xml:space="preserve"> </w:t>
      </w:r>
      <w:r w:rsidRPr="007B58FF">
        <w:rPr>
          <w:rFonts w:ascii="Times New Roman" w:eastAsia="Calibri" w:hAnsi="Times New Roman" w:cs="Times New Roman"/>
          <w:sz w:val="28"/>
          <w:szCs w:val="28"/>
        </w:rPr>
        <w:t xml:space="preserve">Зважаючи на економічний та соціально-демографічний характер міграції, склалося багато різних визначень і класифікацій цього явища. </w:t>
      </w:r>
      <w:r w:rsidRPr="007B58FF">
        <w:rPr>
          <w:rFonts w:ascii="Times New Roman" w:eastAsia="Calibri" w:hAnsi="Times New Roman" w:cs="Times New Roman"/>
          <w:sz w:val="28"/>
          <w:szCs w:val="28"/>
          <w:lang w:val="uk-UA"/>
        </w:rPr>
        <w:t>Для уникнення різночитань термін «міграція» в науковому аналізі обов’язково вимагає уточнювальної ознаки-прикметника: сезонна, маятникова, тимчасова, постійна, економічна, добровільна, вимушена, легальна, нелегальна, екологічна, політична, трудова, навчальна тощо. В данній роботі нами розглядається визначення та суть терміну «трудова міграція» з погляду різних авторів та науковців.</w:t>
      </w:r>
      <w:r w:rsidRPr="007B58FF">
        <w:rPr>
          <w:rFonts w:ascii="Times New Roman" w:eastAsia="Calibri" w:hAnsi="Times New Roman" w:cs="Times New Roman"/>
          <w:sz w:val="28"/>
          <w:szCs w:val="28"/>
        </w:rPr>
        <w:t>[6]</w:t>
      </w:r>
    </w:p>
    <w:p w:rsidR="007B58FF" w:rsidRPr="007B58FF" w:rsidRDefault="007B58FF" w:rsidP="007B58FF">
      <w:pPr>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 xml:space="preserve">                                                                                                                        Таблиця 1</w:t>
      </w:r>
    </w:p>
    <w:p w:rsidR="007B58FF" w:rsidRPr="007B58FF" w:rsidRDefault="007B58FF" w:rsidP="007B58FF">
      <w:pPr>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ВИЗНАЧЕННЯ ПОНЯТТЯ « ТРУДОВА МІГРАЦІЯ» ПОЗИЦІЇ РІЗНИХ АВТОРІВ</w:t>
      </w:r>
    </w:p>
    <w:tbl>
      <w:tblPr>
        <w:tblStyle w:val="a8"/>
        <w:tblW w:w="0" w:type="auto"/>
        <w:tblLook w:val="04A0" w:firstRow="1" w:lastRow="0" w:firstColumn="1" w:lastColumn="0" w:noHBand="0" w:noVBand="1"/>
      </w:tblPr>
      <w:tblGrid>
        <w:gridCol w:w="2092"/>
        <w:gridCol w:w="7253"/>
      </w:tblGrid>
      <w:tr w:rsidR="007B58FF" w:rsidRPr="007B58FF" w:rsidTr="007B58FF">
        <w:trPr>
          <w:trHeight w:val="395"/>
        </w:trPr>
        <w:tc>
          <w:tcPr>
            <w:tcW w:w="2122" w:type="dxa"/>
          </w:tcPr>
          <w:p w:rsidR="007B58FF" w:rsidRPr="007B58FF" w:rsidRDefault="007B58FF" w:rsidP="007B58FF">
            <w:pPr>
              <w:jc w:val="cente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Автор</w:t>
            </w:r>
          </w:p>
        </w:tc>
        <w:tc>
          <w:tcPr>
            <w:tcW w:w="7505" w:type="dxa"/>
          </w:tcPr>
          <w:p w:rsidR="007B58FF" w:rsidRPr="007B58FF" w:rsidRDefault="007B58FF" w:rsidP="007B58FF">
            <w:pPr>
              <w:jc w:val="cente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Визначення</w:t>
            </w:r>
          </w:p>
        </w:tc>
      </w:tr>
      <w:tr w:rsidR="007B58FF" w:rsidRPr="007B58FF" w:rsidTr="007B58FF">
        <w:tc>
          <w:tcPr>
            <w:tcW w:w="2122" w:type="dxa"/>
          </w:tcPr>
          <w:p w:rsidR="007B58FF" w:rsidRPr="007B58FF" w:rsidRDefault="007B58FF" w:rsidP="007B58FF">
            <w:pPr>
              <w:rPr>
                <w:rFonts w:ascii="Times New Roman" w:eastAsia="Calibri" w:hAnsi="Times New Roman" w:cs="Times New Roman"/>
                <w:sz w:val="24"/>
                <w:szCs w:val="24"/>
                <w:lang w:val="en-US"/>
              </w:rPr>
            </w:pPr>
            <w:r w:rsidRPr="007B58FF">
              <w:rPr>
                <w:rFonts w:ascii="Times New Roman" w:eastAsia="Calibri" w:hAnsi="Times New Roman" w:cs="Times New Roman"/>
                <w:sz w:val="24"/>
                <w:szCs w:val="24"/>
              </w:rPr>
              <w:t>Кабай В. О. [</w:t>
            </w:r>
            <w:r w:rsidRPr="007B58FF">
              <w:rPr>
                <w:rFonts w:ascii="Times New Roman" w:eastAsia="Calibri" w:hAnsi="Times New Roman" w:cs="Times New Roman"/>
                <w:sz w:val="24"/>
                <w:szCs w:val="24"/>
                <w:lang w:val="uk-UA"/>
              </w:rPr>
              <w:t>3</w:t>
            </w:r>
            <w:r w:rsidRPr="007B58FF">
              <w:rPr>
                <w:rFonts w:ascii="Times New Roman" w:eastAsia="Calibri" w:hAnsi="Times New Roman" w:cs="Times New Roman"/>
                <w:sz w:val="24"/>
                <w:szCs w:val="24"/>
                <w:lang w:val="en-US"/>
              </w:rPr>
              <w:t>]</w:t>
            </w:r>
          </w:p>
        </w:tc>
        <w:tc>
          <w:tcPr>
            <w:tcW w:w="7505" w:type="dxa"/>
          </w:tcPr>
          <w:p w:rsidR="007B58FF" w:rsidRPr="007B58FF" w:rsidRDefault="007B58FF" w:rsidP="007B58FF">
            <w:pPr>
              <w:rPr>
                <w:rFonts w:ascii="Times New Roman" w:eastAsia="Calibri" w:hAnsi="Times New Roman" w:cs="Times New Roman"/>
                <w:sz w:val="24"/>
                <w:szCs w:val="24"/>
              </w:rPr>
            </w:pPr>
            <w:r w:rsidRPr="007B58FF">
              <w:rPr>
                <w:rFonts w:ascii="Times New Roman" w:eastAsia="Calibri" w:hAnsi="Times New Roman" w:cs="Times New Roman"/>
                <w:sz w:val="24"/>
                <w:szCs w:val="24"/>
              </w:rPr>
              <w:t>Трудова міграція – переміщення працездатного населення на певний час або назавжди до інших населених пунктів, у тому числі за кордон, з певною частотою (разово, декілька разів, регулярно). Воно відповідає нормативно-правовим актам приймаючої сторони та сторони походження, з метою отримання вищих доходів з оплати праці чи підприємницького хисту.</w:t>
            </w:r>
          </w:p>
        </w:tc>
      </w:tr>
      <w:tr w:rsidR="007B58FF" w:rsidRPr="007B58FF" w:rsidTr="007B58FF">
        <w:tc>
          <w:tcPr>
            <w:tcW w:w="2122" w:type="dxa"/>
          </w:tcPr>
          <w:p w:rsidR="007B58FF" w:rsidRPr="007B58FF" w:rsidRDefault="007B58FF" w:rsidP="007B58FF">
            <w:pPr>
              <w:rPr>
                <w:rFonts w:ascii="Times New Roman" w:eastAsia="Calibri" w:hAnsi="Times New Roman" w:cs="Times New Roman"/>
                <w:sz w:val="24"/>
                <w:szCs w:val="24"/>
              </w:rPr>
            </w:pPr>
            <w:r w:rsidRPr="007B58FF">
              <w:rPr>
                <w:rFonts w:ascii="Times New Roman" w:eastAsia="Calibri" w:hAnsi="Times New Roman" w:cs="Times New Roman"/>
                <w:sz w:val="24"/>
                <w:szCs w:val="24"/>
              </w:rPr>
              <w:t>Білоус-Сергєєва С</w:t>
            </w:r>
            <w:r w:rsidRPr="007B58FF">
              <w:rPr>
                <w:rFonts w:ascii="Times New Roman" w:eastAsia="Calibri" w:hAnsi="Times New Roman" w:cs="Times New Roman"/>
                <w:sz w:val="24"/>
                <w:szCs w:val="24"/>
                <w:lang w:val="uk-UA"/>
              </w:rPr>
              <w:t xml:space="preserve">.О., </w:t>
            </w:r>
            <w:r w:rsidRPr="007B58FF">
              <w:rPr>
                <w:rFonts w:ascii="Times New Roman" w:eastAsia="Calibri" w:hAnsi="Times New Roman" w:cs="Times New Roman"/>
                <w:sz w:val="24"/>
                <w:szCs w:val="24"/>
              </w:rPr>
              <w:t>Сафонова К</w:t>
            </w:r>
            <w:r w:rsidRPr="007B58FF">
              <w:rPr>
                <w:rFonts w:ascii="Times New Roman" w:eastAsia="Calibri" w:hAnsi="Times New Roman" w:cs="Times New Roman"/>
                <w:sz w:val="24"/>
                <w:szCs w:val="24"/>
                <w:lang w:val="uk-UA"/>
              </w:rPr>
              <w:t>.С.</w:t>
            </w:r>
            <w:r w:rsidRPr="007B58FF">
              <w:rPr>
                <w:rFonts w:ascii="Times New Roman" w:eastAsia="Calibri" w:hAnsi="Times New Roman" w:cs="Times New Roman"/>
                <w:sz w:val="24"/>
                <w:szCs w:val="24"/>
              </w:rPr>
              <w:t xml:space="preserve"> [</w:t>
            </w:r>
            <w:r w:rsidRPr="007B58FF">
              <w:rPr>
                <w:rFonts w:ascii="Times New Roman" w:eastAsia="Calibri" w:hAnsi="Times New Roman" w:cs="Times New Roman"/>
                <w:sz w:val="24"/>
                <w:szCs w:val="24"/>
                <w:lang w:val="uk-UA"/>
              </w:rPr>
              <w:t>1</w:t>
            </w:r>
            <w:r w:rsidRPr="007B58FF">
              <w:rPr>
                <w:rFonts w:ascii="Times New Roman" w:eastAsia="Calibri" w:hAnsi="Times New Roman" w:cs="Times New Roman"/>
                <w:sz w:val="24"/>
                <w:szCs w:val="24"/>
              </w:rPr>
              <w:t>]</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Суть терміна «трудова міграція» визначають як переміщення особи з метою тимчасового працевлаштування, що супроводжується перетинанням державного кордону (зовнішня трудова міграція) або меж адміністративно-територіальних одиниць України (внутрішня трудова міграція).</w:t>
            </w:r>
          </w:p>
        </w:tc>
      </w:tr>
      <w:tr w:rsidR="007B58FF" w:rsidRPr="001C0583" w:rsidTr="007B58FF">
        <w:tc>
          <w:tcPr>
            <w:tcW w:w="2122" w:type="dxa"/>
          </w:tcPr>
          <w:p w:rsidR="007B58FF" w:rsidRPr="007B58FF" w:rsidRDefault="007B58FF" w:rsidP="007B58FF">
            <w:pPr>
              <w:rPr>
                <w:rFonts w:ascii="Times New Roman" w:eastAsia="Calibri" w:hAnsi="Times New Roman" w:cs="Times New Roman"/>
                <w:sz w:val="24"/>
                <w:szCs w:val="24"/>
                <w:lang w:val="en-US"/>
              </w:rPr>
            </w:pPr>
            <w:r w:rsidRPr="007B58FF">
              <w:rPr>
                <w:rFonts w:ascii="Times New Roman" w:eastAsia="Calibri" w:hAnsi="Times New Roman" w:cs="Times New Roman"/>
                <w:sz w:val="24"/>
                <w:szCs w:val="24"/>
              </w:rPr>
              <w:t>Гнатківський</w:t>
            </w:r>
            <w:r w:rsidRPr="007B58FF">
              <w:rPr>
                <w:rFonts w:ascii="Times New Roman" w:eastAsia="Calibri" w:hAnsi="Times New Roman" w:cs="Times New Roman"/>
                <w:sz w:val="24"/>
                <w:szCs w:val="24"/>
                <w:lang w:val="uk-UA"/>
              </w:rPr>
              <w:t xml:space="preserve"> Б.М.</w:t>
            </w:r>
            <w:r w:rsidRPr="007B58FF">
              <w:rPr>
                <w:rFonts w:ascii="Times New Roman" w:eastAsia="Calibri" w:hAnsi="Times New Roman" w:cs="Times New Roman"/>
                <w:sz w:val="24"/>
                <w:szCs w:val="24"/>
                <w:lang w:val="en-US"/>
              </w:rPr>
              <w:t xml:space="preserve"> [</w:t>
            </w:r>
            <w:r w:rsidRPr="007B58FF">
              <w:rPr>
                <w:rFonts w:ascii="Times New Roman" w:eastAsia="Calibri" w:hAnsi="Times New Roman" w:cs="Times New Roman"/>
                <w:sz w:val="24"/>
                <w:szCs w:val="24"/>
                <w:lang w:val="uk-UA"/>
              </w:rPr>
              <w:t>2</w:t>
            </w:r>
            <w:r w:rsidRPr="007B58FF">
              <w:rPr>
                <w:rFonts w:ascii="Times New Roman" w:eastAsia="Calibri" w:hAnsi="Times New Roman" w:cs="Times New Roman"/>
                <w:sz w:val="24"/>
                <w:szCs w:val="24"/>
                <w:lang w:val="en-US"/>
              </w:rPr>
              <w:t>]</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Трудова міграція – складний соціально-економічний процес, що визначається різними об’єктивними і суб’єктивними чинниками, серед яких – природно-кліматичні, демографічні, етнічні, соціальні, економічні.</w:t>
            </w:r>
          </w:p>
        </w:tc>
      </w:tr>
      <w:tr w:rsidR="007B58FF" w:rsidRPr="007B58FF" w:rsidTr="007B58FF">
        <w:tc>
          <w:tcPr>
            <w:tcW w:w="2122"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Фомішин С.В, Шутак І.Д. [7]</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Т</w:t>
            </w:r>
            <w:r w:rsidRPr="007B58FF">
              <w:rPr>
                <w:rFonts w:ascii="Times New Roman" w:eastAsia="Calibri" w:hAnsi="Times New Roman" w:cs="Times New Roman"/>
                <w:sz w:val="24"/>
                <w:szCs w:val="24"/>
              </w:rPr>
              <w:t>рудова міграція населення — це особливий, економічного характеру, вид міграції, який обумовлений пошуком роботи, як правило, за межами країни постійного місця проживання</w:t>
            </w:r>
          </w:p>
        </w:tc>
      </w:tr>
      <w:tr w:rsidR="007B58FF" w:rsidRPr="007B58FF" w:rsidTr="007B58FF">
        <w:tc>
          <w:tcPr>
            <w:tcW w:w="2122" w:type="dxa"/>
          </w:tcPr>
          <w:p w:rsidR="007B58FF" w:rsidRPr="007B58FF" w:rsidRDefault="007B58FF" w:rsidP="007B58FF">
            <w:pPr>
              <w:rPr>
                <w:rFonts w:ascii="Times New Roman" w:eastAsia="Calibri" w:hAnsi="Times New Roman" w:cs="Times New Roman"/>
                <w:sz w:val="24"/>
                <w:szCs w:val="24"/>
              </w:rPr>
            </w:pPr>
            <w:r w:rsidRPr="007B58FF">
              <w:rPr>
                <w:rFonts w:ascii="Times New Roman" w:eastAsia="Calibri" w:hAnsi="Times New Roman" w:cs="Times New Roman"/>
                <w:sz w:val="24"/>
                <w:szCs w:val="24"/>
              </w:rPr>
              <w:lastRenderedPageBreak/>
              <w:t>Лібанова Е.М.</w:t>
            </w:r>
            <w:r w:rsidRPr="007B58FF">
              <w:rPr>
                <w:rFonts w:ascii="Times New Roman" w:eastAsia="Calibri" w:hAnsi="Times New Roman" w:cs="Times New Roman"/>
                <w:sz w:val="24"/>
                <w:szCs w:val="24"/>
                <w:lang w:val="uk-UA"/>
              </w:rPr>
              <w:t>,</w:t>
            </w:r>
            <w:r w:rsidRPr="007B58FF">
              <w:rPr>
                <w:rFonts w:ascii="Times New Roman" w:eastAsia="Calibri" w:hAnsi="Times New Roman" w:cs="Times New Roman"/>
                <w:sz w:val="24"/>
                <w:szCs w:val="24"/>
              </w:rPr>
              <w:t xml:space="preserve"> Позняк О.В. [5]</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Т</w:t>
            </w:r>
            <w:r w:rsidRPr="007B58FF">
              <w:rPr>
                <w:rFonts w:ascii="Times New Roman" w:eastAsia="Calibri" w:hAnsi="Times New Roman" w:cs="Times New Roman"/>
                <w:sz w:val="24"/>
                <w:szCs w:val="24"/>
              </w:rPr>
              <w:t>рудова міграція — це тимчасові поїздки на роботу, або тимчасове переміщення з метою працевлаштування. На відміну від стаціонарної міграції, для трудової міграції властиве збереження постійного зв’язку мігранта зі своєю родиною як у інформаційноособистісних формах, так і у економічних</w:t>
            </w:r>
          </w:p>
        </w:tc>
      </w:tr>
      <w:tr w:rsidR="007B58FF" w:rsidRPr="007B58FF" w:rsidTr="007B58FF">
        <w:tc>
          <w:tcPr>
            <w:tcW w:w="2122" w:type="dxa"/>
          </w:tcPr>
          <w:p w:rsidR="007B58FF" w:rsidRPr="007B58FF" w:rsidRDefault="007B58FF" w:rsidP="007B58FF">
            <w:pPr>
              <w:rPr>
                <w:rFonts w:ascii="Times New Roman" w:eastAsia="Calibri" w:hAnsi="Times New Roman" w:cs="Times New Roman"/>
                <w:sz w:val="24"/>
                <w:szCs w:val="24"/>
                <w:lang w:val="en-US"/>
              </w:rPr>
            </w:pPr>
            <w:r w:rsidRPr="007B58FF">
              <w:rPr>
                <w:rFonts w:ascii="Times New Roman" w:eastAsia="Calibri" w:hAnsi="Times New Roman" w:cs="Times New Roman"/>
                <w:sz w:val="24"/>
                <w:szCs w:val="24"/>
              </w:rPr>
              <w:t>Кравченко</w:t>
            </w:r>
            <w:r w:rsidRPr="007B58FF">
              <w:rPr>
                <w:rFonts w:ascii="Times New Roman" w:eastAsia="Calibri" w:hAnsi="Times New Roman" w:cs="Times New Roman"/>
                <w:sz w:val="24"/>
                <w:szCs w:val="24"/>
                <w:lang w:val="uk-UA"/>
              </w:rPr>
              <w:t xml:space="preserve"> В.Г.</w:t>
            </w:r>
            <w:r w:rsidRPr="007B58FF">
              <w:rPr>
                <w:rFonts w:ascii="Times New Roman" w:eastAsia="Calibri" w:hAnsi="Times New Roman" w:cs="Times New Roman"/>
                <w:sz w:val="24"/>
                <w:szCs w:val="24"/>
                <w:lang w:val="en-US"/>
              </w:rPr>
              <w:t xml:space="preserve"> [</w:t>
            </w:r>
            <w:r w:rsidRPr="007B58FF">
              <w:rPr>
                <w:rFonts w:ascii="Times New Roman" w:eastAsia="Calibri" w:hAnsi="Times New Roman" w:cs="Times New Roman"/>
                <w:sz w:val="24"/>
                <w:szCs w:val="24"/>
                <w:lang w:val="uk-UA"/>
              </w:rPr>
              <w:t>4</w:t>
            </w:r>
            <w:r w:rsidRPr="007B58FF">
              <w:rPr>
                <w:rFonts w:ascii="Times New Roman" w:eastAsia="Calibri" w:hAnsi="Times New Roman" w:cs="Times New Roman"/>
                <w:sz w:val="24"/>
                <w:szCs w:val="24"/>
                <w:lang w:val="en-US"/>
              </w:rPr>
              <w:t>]</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Під трудовою міграцією розуміється переміщення в іншу країну з метою працевлаштування. Однак не існує загальноприйнятого визначення трудової міграції.</w:t>
            </w:r>
          </w:p>
        </w:tc>
      </w:tr>
      <w:tr w:rsidR="007B58FF" w:rsidRPr="001C0583" w:rsidTr="007B58FF">
        <w:tc>
          <w:tcPr>
            <w:tcW w:w="2122" w:type="dxa"/>
          </w:tcPr>
          <w:p w:rsidR="007B58FF" w:rsidRPr="007B58FF" w:rsidRDefault="007B58FF" w:rsidP="007B58FF">
            <w:pPr>
              <w:rPr>
                <w:rFonts w:ascii="Times New Roman" w:eastAsia="Calibri" w:hAnsi="Times New Roman" w:cs="Times New Roman"/>
                <w:sz w:val="24"/>
                <w:szCs w:val="24"/>
                <w:lang w:val="en-US"/>
              </w:rPr>
            </w:pPr>
            <w:r w:rsidRPr="007B58FF">
              <w:rPr>
                <w:rFonts w:ascii="Times New Roman" w:eastAsia="Calibri" w:hAnsi="Times New Roman" w:cs="Times New Roman"/>
                <w:iCs/>
                <w:sz w:val="24"/>
                <w:szCs w:val="24"/>
                <w:lang w:val="uk-UA"/>
              </w:rPr>
              <w:t>Лиховід Н.О.</w:t>
            </w:r>
            <w:r w:rsidRPr="007B58FF">
              <w:rPr>
                <w:rFonts w:ascii="Times New Roman" w:eastAsia="Calibri" w:hAnsi="Times New Roman" w:cs="Times New Roman"/>
                <w:iCs/>
                <w:sz w:val="24"/>
                <w:szCs w:val="24"/>
                <w:lang w:val="en-US"/>
              </w:rPr>
              <w:t xml:space="preserve"> [</w:t>
            </w:r>
            <w:r w:rsidRPr="007B58FF">
              <w:rPr>
                <w:rFonts w:ascii="Times New Roman" w:eastAsia="Calibri" w:hAnsi="Times New Roman" w:cs="Times New Roman"/>
                <w:iCs/>
                <w:sz w:val="24"/>
                <w:szCs w:val="24"/>
                <w:lang w:val="uk-UA"/>
              </w:rPr>
              <w:t>6</w:t>
            </w:r>
            <w:r w:rsidRPr="007B58FF">
              <w:rPr>
                <w:rFonts w:ascii="Times New Roman" w:eastAsia="Calibri" w:hAnsi="Times New Roman" w:cs="Times New Roman"/>
                <w:iCs/>
                <w:sz w:val="24"/>
                <w:szCs w:val="24"/>
                <w:lang w:val="en-US"/>
              </w:rPr>
              <w:t>]</w:t>
            </w:r>
          </w:p>
        </w:tc>
        <w:tc>
          <w:tcPr>
            <w:tcW w:w="7505" w:type="dxa"/>
          </w:tcPr>
          <w:p w:rsidR="007B58FF" w:rsidRPr="007B58FF" w:rsidRDefault="007B58FF" w:rsidP="007B58FF">
            <w:pPr>
              <w:rPr>
                <w:rFonts w:ascii="Times New Roman" w:eastAsia="Calibri" w:hAnsi="Times New Roman" w:cs="Times New Roman"/>
                <w:sz w:val="24"/>
                <w:szCs w:val="24"/>
                <w:lang w:val="uk-UA"/>
              </w:rPr>
            </w:pPr>
            <w:r w:rsidRPr="007B58FF">
              <w:rPr>
                <w:rFonts w:ascii="Times New Roman" w:eastAsia="Calibri" w:hAnsi="Times New Roman" w:cs="Times New Roman"/>
                <w:sz w:val="24"/>
                <w:szCs w:val="24"/>
                <w:lang w:val="uk-UA"/>
              </w:rPr>
              <w:t>Трудова міграція є добровільною і мотивована бажанням індивідуума отримати більш високооплачувану роботу, поліпшити умови життя та соціальне становище.</w:t>
            </w:r>
            <w:r w:rsidRPr="007B58FF">
              <w:rPr>
                <w:rFonts w:ascii="Times New Roman" w:eastAsia="Calibri" w:hAnsi="Times New Roman" w:cs="Times New Roman"/>
                <w:sz w:val="24"/>
                <w:szCs w:val="24"/>
                <w:lang w:val="en-US"/>
              </w:rPr>
              <w:t> </w:t>
            </w:r>
          </w:p>
        </w:tc>
      </w:tr>
    </w:tbl>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На</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сьогодні</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значний</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внесок</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в</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осмислення</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проблеми</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трудової</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міграції</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внесли</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наукові праці</w:t>
      </w:r>
      <w:r w:rsidRPr="007B58FF">
        <w:rPr>
          <w:rFonts w:ascii="Times New Roman" w:eastAsia="Calibri" w:hAnsi="Times New Roman" w:cs="Times New Roman"/>
          <w:sz w:val="28"/>
          <w:szCs w:val="28"/>
        </w:rPr>
        <w:t> </w:t>
      </w:r>
      <w:r w:rsidRPr="007B58FF">
        <w:rPr>
          <w:rFonts w:ascii="Times New Roman" w:eastAsia="Calibri" w:hAnsi="Times New Roman" w:cs="Times New Roman"/>
          <w:sz w:val="28"/>
          <w:szCs w:val="28"/>
          <w:lang w:val="uk-UA"/>
        </w:rPr>
        <w:t>Кабай В.О., Білоус-Сергєєва С.О.,Сафонова К.С., Гнатківський Б.М., Фомішин С.В., Шутак І.Д, Лібанова Е.М., Позняк О.В., Кравченко В.Г., Лиховід Н.О.</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Білоус-Сергєєва С.О. та Сафонова К.С. визначають суть терміна «трудова міграція» як переміщення особи з метою тимчасового працевлаштування, коли Кабай В.О. стверджує, що це переміщення працездатного населення на певний час або назавжди до інших населених пунктів, в тому числі за кордон, а Гнатківський Б.М. рахує це складним соціально-економічним процесом, що визначається різними об’єктивними і суб’єктивними чинниками.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Слід відзначити, що Фомішин С.В. та Шутак І.Д. вбачають під поняттям «трудова міграція» особливий, економічного характеру, вид міграції, який обумовлений пошуком роботи. Лібанова Е.М. та Позняк О.В. вважають це тимчасовими поїздками на роботу, або тимчасове переміщення з метою працевлашутвання,  Кравченко В.Г. дає схоже визначення цього терміну – переміщення в іншу країну з метою працевлаштування. Лиховід Н.О припускає, що трудова міграція є добровільною і мотивована бажанням індивідуума отримати більш високооплачувану роботу, поліпшити умови життя та соціальне становище.</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Розглянувши всі визначення, ми прийшли до висновку, що всі автори визначають суть терміна майже однаково, тобто поняття «трудова міграція» – </w:t>
      </w:r>
      <w:r w:rsidRPr="007B58FF">
        <w:rPr>
          <w:rFonts w:ascii="Times New Roman" w:eastAsia="Calibri" w:hAnsi="Times New Roman" w:cs="Times New Roman"/>
          <w:sz w:val="28"/>
          <w:szCs w:val="28"/>
          <w:lang w:val="uk-UA"/>
        </w:rPr>
        <w:lastRenderedPageBreak/>
        <w:t>переміщення особи з метою тимчасового працевлаштування, як правило, за межами країни постійного місця проживання задля того, щоб отримати більш високооплачувану роботу та поліпшити умови життя.</w:t>
      </w:r>
    </w:p>
    <w:p w:rsid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Враховуючи усе вище сказане, ми вважаємо, що визначення Фомішин С.В та Шутак І.Д. є найбільш точним і доречним. Тобто трудова міграція є особливим видом міграції, який обумовлений пошуком роботи, як правило за межами країни постійного місця проживання.</w:t>
      </w:r>
    </w:p>
    <w:p w:rsidR="00280DD2" w:rsidRPr="00280DD2" w:rsidRDefault="00280DD2" w:rsidP="003654BB">
      <w:pPr>
        <w:spacing w:after="0" w:line="240" w:lineRule="auto"/>
        <w:ind w:firstLine="709"/>
        <w:jc w:val="center"/>
        <w:rPr>
          <w:rFonts w:ascii="Times New Roman" w:eastAsia="Calibri" w:hAnsi="Times New Roman" w:cs="Times New Roman"/>
          <w:b/>
          <w:sz w:val="24"/>
          <w:szCs w:val="24"/>
          <w:lang w:val="uk-UA"/>
        </w:rPr>
      </w:pPr>
      <w:r w:rsidRPr="00280DD2">
        <w:rPr>
          <w:rFonts w:ascii="Times New Roman" w:eastAsia="Calibri" w:hAnsi="Times New Roman" w:cs="Times New Roman"/>
          <w:b/>
          <w:sz w:val="24"/>
          <w:szCs w:val="24"/>
          <w:lang w:val="uk-UA"/>
        </w:rPr>
        <w:t>Література</w:t>
      </w:r>
    </w:p>
    <w:p w:rsidR="00280DD2" w:rsidRPr="00280DD2" w:rsidRDefault="00280DD2" w:rsidP="003654BB">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Pr="00280DD2">
        <w:rPr>
          <w:rFonts w:ascii="Times New Roman" w:eastAsia="Calibri" w:hAnsi="Times New Roman" w:cs="Times New Roman"/>
          <w:sz w:val="24"/>
          <w:szCs w:val="24"/>
        </w:rPr>
        <w:t>Білоус-Сергєєва, С. О. Проблема трудової міграції в Україні. Її вплив на економіку країни / С. О. Білоус-Сергєєва, К. С. Сафонова // Вісник Приазовського державного технічного університету : зб. наукових праць / ДВНЗ "ПДТУ". – Маріуполь, 2017. – Вип. 34. – С. 327–335. – (Серія : Економічні науки).</w:t>
      </w:r>
    </w:p>
    <w:p w:rsidR="00280DD2" w:rsidRPr="00280DD2" w:rsidRDefault="00280DD2" w:rsidP="00280DD2">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Pr="00280DD2">
        <w:rPr>
          <w:rFonts w:ascii="Times New Roman" w:eastAsia="Calibri" w:hAnsi="Times New Roman" w:cs="Times New Roman"/>
          <w:sz w:val="24"/>
          <w:szCs w:val="24"/>
          <w:lang w:val="uk-UA"/>
        </w:rPr>
        <w:t xml:space="preserve">Гнатківський Б.М. Трудова міграція та її вплив на економічний розвиток України. </w:t>
      </w:r>
      <w:r w:rsidRPr="00280DD2">
        <w:rPr>
          <w:rFonts w:ascii="Times New Roman" w:eastAsia="Calibri" w:hAnsi="Times New Roman" w:cs="Times New Roman"/>
          <w:i/>
          <w:sz w:val="24"/>
          <w:szCs w:val="24"/>
          <w:lang w:val="uk-UA"/>
        </w:rPr>
        <w:t>Науковий вісник НУБІП України.</w:t>
      </w:r>
      <w:r w:rsidRPr="00280DD2">
        <w:rPr>
          <w:rFonts w:ascii="Times New Roman" w:eastAsia="Calibri" w:hAnsi="Times New Roman" w:cs="Times New Roman"/>
          <w:sz w:val="24"/>
          <w:szCs w:val="24"/>
          <w:lang w:val="uk-UA"/>
        </w:rPr>
        <w:t>2015. №222. С. 185-191.</w:t>
      </w:r>
    </w:p>
    <w:p w:rsidR="00280DD2" w:rsidRPr="00280DD2" w:rsidRDefault="00280DD2" w:rsidP="00280DD2">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Pr="00280DD2">
        <w:rPr>
          <w:rFonts w:ascii="Times New Roman" w:eastAsia="Calibri" w:hAnsi="Times New Roman" w:cs="Times New Roman"/>
          <w:sz w:val="24"/>
          <w:szCs w:val="24"/>
          <w:lang w:val="uk-UA"/>
        </w:rPr>
        <w:t>Кабай В.О. Визначення мотиваційного підґрунтя трудової міграції: еволюція, сучасний зміст: автореф. дис. на здобуття наук. ступеня кандидата ек-х наук:</w:t>
      </w:r>
      <w:r w:rsidRPr="00280DD2">
        <w:rPr>
          <w:rFonts w:ascii="Calibri" w:eastAsia="Calibri" w:hAnsi="Calibri" w:cs="Times New Roman"/>
          <w:sz w:val="24"/>
          <w:szCs w:val="24"/>
          <w:lang w:val="uk-UA"/>
        </w:rPr>
        <w:t xml:space="preserve"> </w:t>
      </w:r>
      <w:r w:rsidRPr="00280DD2">
        <w:rPr>
          <w:rFonts w:ascii="Times New Roman" w:eastAsia="Calibri" w:hAnsi="Times New Roman" w:cs="Times New Roman"/>
          <w:sz w:val="24"/>
          <w:szCs w:val="24"/>
          <w:lang w:val="uk-UA"/>
        </w:rPr>
        <w:t>08.00.07. Кропивницький, 2019. 23с.</w:t>
      </w:r>
    </w:p>
    <w:p w:rsidR="00280DD2" w:rsidRPr="00280DD2" w:rsidRDefault="00280DD2" w:rsidP="00280DD2">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Pr="00280DD2">
        <w:rPr>
          <w:rFonts w:ascii="Times New Roman" w:eastAsia="Calibri" w:hAnsi="Times New Roman" w:cs="Times New Roman"/>
          <w:sz w:val="24"/>
          <w:szCs w:val="24"/>
        </w:rPr>
        <w:t>Кравченко В. Г. Визначення поняття трудової міграції//Альманах права. 2012. Вип. 3. С. 375–379.</w:t>
      </w:r>
    </w:p>
    <w:p w:rsidR="00280DD2" w:rsidRPr="00280DD2" w:rsidRDefault="00280DD2" w:rsidP="00280DD2">
      <w:pPr>
        <w:spacing w:after="100" w:afterAutospacing="1"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sidRPr="00280DD2">
        <w:rPr>
          <w:rFonts w:ascii="Times New Roman" w:eastAsia="Calibri" w:hAnsi="Times New Roman" w:cs="Times New Roman"/>
          <w:sz w:val="24"/>
          <w:szCs w:val="24"/>
          <w:lang w:val="uk-UA"/>
        </w:rPr>
        <w:t>Лібанова Е.М., Позняк О.В.</w:t>
      </w:r>
      <w:r w:rsidRPr="00280DD2">
        <w:rPr>
          <w:rFonts w:ascii="Times New Roman" w:eastAsia="Calibri" w:hAnsi="Times New Roman" w:cs="Times New Roman"/>
          <w:sz w:val="24"/>
          <w:szCs w:val="24"/>
        </w:rPr>
        <w:t>Населення України. Трудова еміграція в Україні. Ін-т демографії та соціальних досліджень ім. М.В.Птухи НАН України.</w:t>
      </w:r>
      <w:r w:rsidRPr="00280DD2">
        <w:rPr>
          <w:rFonts w:ascii="Times New Roman" w:eastAsia="Calibri" w:hAnsi="Times New Roman" w:cs="Times New Roman"/>
          <w:sz w:val="24"/>
          <w:szCs w:val="24"/>
          <w:lang w:val="uk-UA"/>
        </w:rPr>
        <w:t xml:space="preserve"> К.</w:t>
      </w:r>
      <w:r w:rsidRPr="00280DD2">
        <w:rPr>
          <w:rFonts w:ascii="Times New Roman" w:eastAsia="Calibri" w:hAnsi="Times New Roman" w:cs="Times New Roman"/>
          <w:sz w:val="24"/>
          <w:szCs w:val="24"/>
        </w:rPr>
        <w:t xml:space="preserve"> 2010. 233 с</w:t>
      </w:r>
      <w:r w:rsidRPr="00280DD2">
        <w:rPr>
          <w:rFonts w:ascii="Times New Roman" w:eastAsia="Calibri" w:hAnsi="Times New Roman" w:cs="Times New Roman"/>
          <w:sz w:val="24"/>
          <w:szCs w:val="24"/>
          <w:lang w:val="uk-UA"/>
        </w:rPr>
        <w:t>.</w:t>
      </w:r>
    </w:p>
    <w:p w:rsidR="00280DD2" w:rsidRPr="00095048" w:rsidRDefault="00280DD2" w:rsidP="00280DD2">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r w:rsidRPr="00280DD2">
        <w:rPr>
          <w:rFonts w:ascii="Times New Roman" w:eastAsia="Calibri" w:hAnsi="Times New Roman" w:cs="Times New Roman"/>
          <w:sz w:val="24"/>
          <w:szCs w:val="24"/>
          <w:lang w:val="uk-UA"/>
        </w:rPr>
        <w:t xml:space="preserve">Лиховід Н.О. Дослідження наслідків та ефектів міграційних процесів України / Державне </w:t>
      </w:r>
      <w:r w:rsidRPr="00095048">
        <w:rPr>
          <w:rFonts w:ascii="Times New Roman" w:eastAsia="Calibri" w:hAnsi="Times New Roman" w:cs="Times New Roman"/>
          <w:sz w:val="24"/>
          <w:szCs w:val="24"/>
          <w:lang w:val="uk-UA"/>
        </w:rPr>
        <w:t xml:space="preserve">управління: удосконалення та розвиток № 4, 2017[Електронний ресурс] – Режим доступу: </w:t>
      </w:r>
      <w:hyperlink r:id="rId41" w:history="1">
        <w:r w:rsidRPr="00095048">
          <w:rPr>
            <w:rFonts w:ascii="Times New Roman" w:eastAsia="Calibri" w:hAnsi="Times New Roman" w:cs="Times New Roman"/>
            <w:sz w:val="24"/>
            <w:szCs w:val="24"/>
          </w:rPr>
          <w:t>http</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www</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dy</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nayka</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com</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ua</w:t>
        </w:r>
        <w:r w:rsidRPr="00095048">
          <w:rPr>
            <w:rFonts w:ascii="Times New Roman" w:eastAsia="Calibri" w:hAnsi="Times New Roman" w:cs="Times New Roman"/>
            <w:sz w:val="24"/>
            <w:szCs w:val="24"/>
            <w:lang w:val="uk-UA"/>
          </w:rPr>
          <w:t>/?</w:t>
        </w:r>
        <w:r w:rsidRPr="00095048">
          <w:rPr>
            <w:rFonts w:ascii="Times New Roman" w:eastAsia="Calibri" w:hAnsi="Times New Roman" w:cs="Times New Roman"/>
            <w:sz w:val="24"/>
            <w:szCs w:val="24"/>
          </w:rPr>
          <w:t>op</w:t>
        </w:r>
        <w:r w:rsidRPr="00095048">
          <w:rPr>
            <w:rFonts w:ascii="Times New Roman" w:eastAsia="Calibri" w:hAnsi="Times New Roman" w:cs="Times New Roman"/>
            <w:sz w:val="24"/>
            <w:szCs w:val="24"/>
            <w:lang w:val="uk-UA"/>
          </w:rPr>
          <w:t>=1&amp;</w:t>
        </w:r>
        <w:r w:rsidRPr="00095048">
          <w:rPr>
            <w:rFonts w:ascii="Times New Roman" w:eastAsia="Calibri" w:hAnsi="Times New Roman" w:cs="Times New Roman"/>
            <w:sz w:val="24"/>
            <w:szCs w:val="24"/>
          </w:rPr>
          <w:t>z</w:t>
        </w:r>
        <w:r w:rsidRPr="00095048">
          <w:rPr>
            <w:rFonts w:ascii="Times New Roman" w:eastAsia="Calibri" w:hAnsi="Times New Roman" w:cs="Times New Roman"/>
            <w:sz w:val="24"/>
            <w:szCs w:val="24"/>
            <w:lang w:val="uk-UA"/>
          </w:rPr>
          <w:t>=1058</w:t>
        </w:r>
      </w:hyperlink>
    </w:p>
    <w:p w:rsidR="00280DD2" w:rsidRPr="00280DD2" w:rsidRDefault="00280DD2" w:rsidP="00280DD2">
      <w:pPr>
        <w:spacing w:after="100" w:afterAutospacing="1" w:line="240" w:lineRule="auto"/>
        <w:contextualSpacing/>
        <w:jc w:val="both"/>
        <w:rPr>
          <w:rFonts w:ascii="Times New Roman" w:eastAsia="Calibri" w:hAnsi="Times New Roman" w:cs="Times New Roman"/>
          <w:sz w:val="24"/>
          <w:szCs w:val="24"/>
          <w:lang w:val="uk-UA"/>
        </w:rPr>
      </w:pPr>
      <w:r w:rsidRPr="00095048">
        <w:rPr>
          <w:rFonts w:ascii="Times New Roman" w:eastAsia="Calibri" w:hAnsi="Times New Roman" w:cs="Times New Roman"/>
          <w:sz w:val="24"/>
          <w:szCs w:val="24"/>
          <w:lang w:val="uk-UA"/>
        </w:rPr>
        <w:t xml:space="preserve">7.Фомішин, С. В. Правові основи міжнародної </w:t>
      </w:r>
      <w:r w:rsidRPr="00280DD2">
        <w:rPr>
          <w:rFonts w:ascii="Times New Roman" w:eastAsia="Calibri" w:hAnsi="Times New Roman" w:cs="Times New Roman"/>
          <w:sz w:val="24"/>
          <w:szCs w:val="24"/>
          <w:lang w:val="uk-UA"/>
        </w:rPr>
        <w:t>економічної діяльності: навч. посіб. для студ. вищ. навч. закл. Київ : Кондор, 2009. 454с.</w:t>
      </w:r>
    </w:p>
    <w:p w:rsidR="007B58FF" w:rsidRPr="007B58FF" w:rsidRDefault="007B58FF" w:rsidP="007B58FF">
      <w:pPr>
        <w:rPr>
          <w:rFonts w:ascii="Times New Roman" w:eastAsia="Calibri" w:hAnsi="Times New Roman" w:cs="Times New Roman"/>
          <w:sz w:val="28"/>
          <w:szCs w:val="28"/>
          <w:lang w:val="uk-UA"/>
        </w:rPr>
      </w:pPr>
    </w:p>
    <w:p w:rsidR="007B58FF" w:rsidRPr="007B58FF" w:rsidRDefault="007B58FF" w:rsidP="003654BB">
      <w:pPr>
        <w:spacing w:after="0" w:line="240" w:lineRule="auto"/>
        <w:ind w:firstLine="709"/>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Ревуцька А.О.</w:t>
      </w:r>
    </w:p>
    <w:p w:rsidR="007B58FF" w:rsidRPr="007B58FF" w:rsidRDefault="007B58FF" w:rsidP="003654BB">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к.е.н., доцент кафедри економіки,</w:t>
      </w:r>
    </w:p>
    <w:p w:rsidR="007B58FF" w:rsidRPr="007B58FF" w:rsidRDefault="007B58FF" w:rsidP="00280DD2">
      <w:pPr>
        <w:spacing w:after="0" w:line="240" w:lineRule="auto"/>
        <w:ind w:firstLine="709"/>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Уманський національний університет садівництва</w:t>
      </w:r>
    </w:p>
    <w:p w:rsidR="00280DD2" w:rsidRDefault="00280DD2" w:rsidP="007B58FF">
      <w:pPr>
        <w:spacing w:after="0" w:line="360" w:lineRule="auto"/>
        <w:ind w:firstLine="709"/>
        <w:jc w:val="center"/>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9"/>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ПРОБЛЕМИ ЗАЙНЯТОСТІ НАСЕЛЕННЯ УКРАЇНИ</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В умовах соціальної кризи та неефективного використання робочої сили, зростання міграції та відсутності концепції подолання відтоку людських ресурсів за кордон, економічні проблеми населення є нагальними. Однією з таких проблем є безробіття, системний характер та комплексність наслідків якого потребують формування механізмів постійного моніторингу та коригування ситуації на ринку праці. Безробіття потребує аналізу стану та </w:t>
      </w:r>
      <w:r w:rsidRPr="007B58FF">
        <w:rPr>
          <w:rFonts w:ascii="Times New Roman" w:eastAsia="Calibri" w:hAnsi="Times New Roman" w:cs="Times New Roman"/>
          <w:sz w:val="28"/>
          <w:szCs w:val="28"/>
          <w:lang w:val="uk-UA"/>
        </w:rPr>
        <w:lastRenderedPageBreak/>
        <w:t xml:space="preserve">причин, пошуку важелів його регулювання на науковій основі та із застосуванням дієвого закордонного досвіду.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У сучасних умовах національної економіки безробіття є не тільки економічною, але й серйозною соціальною проблемою. Причому соціальні наслідки даної проблеми несуть загрозливий характер як для суспільства, так і для національної економіки. Безробіття - соціально-економічне явище, за якого частина працездатного населення не може знайти роботу, стан зайнятості частини економічно активного населення. Стан безробіття базується на трьох критеріях, які повинні задовольнятись одночасно: «без роботи», тобто відсутність роботи за наймом або самозайнятості; «готовність і здатність працювати у даний час»; «пошук </w:t>
      </w:r>
      <w:r w:rsidRPr="00280DD2">
        <w:rPr>
          <w:rFonts w:ascii="Times New Roman" w:eastAsia="Calibri" w:hAnsi="Times New Roman" w:cs="Times New Roman"/>
          <w:sz w:val="28"/>
          <w:szCs w:val="28"/>
          <w:lang w:val="uk-UA"/>
        </w:rPr>
        <w:t>роботи»[1].</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Безробіття є макроекономічною проблемою, яку формують такі чинники: структурні зрушення в економіці, що призводять до масштабних змін у структурі й кількості попиту на робочу силу; зниження темпів економічного розвитку спричиняє зменшення кількості робочих місць, порушення збалансованості кількості працівників і кількості робочих місць; недостатній сукупний попит; інфляція викликає скорочення капітальних вкладень, зниження реальних доходів населення, що викликає збільшення пропозиції зі зменшенням попиту на робочу силу; сезонні коливання виробництва, що викликають зміни у попиті на робочу силу; науково-технічний прогрес, що збільшує диспропорції між попитом і пропозицією робочої </w:t>
      </w:r>
      <w:r w:rsidRPr="00280DD2">
        <w:rPr>
          <w:rFonts w:ascii="Times New Roman" w:eastAsia="Calibri" w:hAnsi="Times New Roman" w:cs="Times New Roman"/>
          <w:sz w:val="28"/>
          <w:szCs w:val="28"/>
          <w:lang w:val="uk-UA"/>
        </w:rPr>
        <w:t>сили [2, с. 107]. Вплив</w:t>
      </w:r>
      <w:r w:rsidRPr="007B58FF">
        <w:rPr>
          <w:rFonts w:ascii="Times New Roman" w:eastAsia="Calibri" w:hAnsi="Times New Roman" w:cs="Times New Roman"/>
          <w:sz w:val="28"/>
          <w:szCs w:val="28"/>
          <w:lang w:val="uk-UA"/>
        </w:rPr>
        <w:t xml:space="preserve"> сукупності факторів вимагають застосування системного підходу до вирішення проблеми безробіття.</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Безробіття як соціально-економічне явище присутнє у кожній країні, оскільки має не тільки негативні, а й позитивні наслідки: </w:t>
      </w:r>
    </w:p>
    <w:p w:rsidR="007B58FF" w:rsidRPr="007B58FF" w:rsidRDefault="007B58FF" w:rsidP="007146AC">
      <w:pPr>
        <w:numPr>
          <w:ilvl w:val="0"/>
          <w:numId w:val="1"/>
        </w:numPr>
        <w:spacing w:after="0" w:line="360" w:lineRule="auto"/>
        <w:ind w:left="0" w:firstLine="357"/>
        <w:contextualSpacing/>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негативні сторони: падіння життєвого рівня населення; зростання витрат та допомоги безробітним, скорочення податкових надходжень, загострення криміногенної ситуації, посилення соціальної напруги, падіння трудової активності, посилення соціальної диференціації;</w:t>
      </w:r>
    </w:p>
    <w:p w:rsidR="007B58FF" w:rsidRPr="00280DD2" w:rsidRDefault="007B58FF" w:rsidP="007146AC">
      <w:pPr>
        <w:numPr>
          <w:ilvl w:val="0"/>
          <w:numId w:val="1"/>
        </w:numPr>
        <w:spacing w:after="0" w:line="360" w:lineRule="auto"/>
        <w:ind w:left="0" w:firstLine="357"/>
        <w:contextualSpacing/>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lastRenderedPageBreak/>
        <w:t xml:space="preserve"> позитивні сторони: зростання конкуренції між працівниками, стимулювання підвищення інтенсивності і продуктивності праці, підвищення соціальної цінності робочого місця, зростання конкуренції між працівниками, зростання соціальної значимості та цінності праці, перерва в зайнятості, як час зайнятися навчанням, підвищення рівня освіти</w:t>
      </w:r>
      <w:r w:rsidRPr="00280DD2">
        <w:rPr>
          <w:rFonts w:ascii="Times New Roman" w:eastAsia="Calibri" w:hAnsi="Times New Roman" w:cs="Times New Roman"/>
          <w:sz w:val="28"/>
          <w:szCs w:val="28"/>
          <w:lang w:val="uk-UA"/>
        </w:rPr>
        <w:t>.[1, с. 567—569].</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Згідно статистичних </w:t>
      </w:r>
      <w:r w:rsidRPr="00280DD2">
        <w:rPr>
          <w:rFonts w:ascii="Times New Roman" w:eastAsia="Calibri" w:hAnsi="Times New Roman" w:cs="Times New Roman"/>
          <w:sz w:val="28"/>
          <w:szCs w:val="28"/>
          <w:lang w:val="uk-UA"/>
        </w:rPr>
        <w:t>даних [3], за 5 років</w:t>
      </w:r>
      <w:r w:rsidRPr="007B58FF">
        <w:rPr>
          <w:rFonts w:ascii="Times New Roman" w:eastAsia="Calibri" w:hAnsi="Times New Roman" w:cs="Times New Roman"/>
          <w:sz w:val="28"/>
          <w:szCs w:val="28"/>
          <w:lang w:val="uk-UA"/>
        </w:rPr>
        <w:t xml:space="preserve"> рівень безробіття зріс на 2,5%, що призводить до економічних втрат та соціальної напруги. Але особливо негативною є тенденція його поступового зростання.</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За методологією МОП рівень безробіття в Україні зростає, та відображений темп зростання не відображає реальної ситуації, зважаючи на об’єктивні проблеми щодо статистики безробіття в Україні, які не дозволяють оцінювати реалії безробіття в Україні: неможливо врахувати осіб, які втратили «надію на працю» в Україні, які не стоять на обліку в службі зайнятості; статистика не враховує часткову зайнятість. Тих, хто примусово знаходяться у відпустках з ініціативи адміністрації, вважають зайнятими; неправдива інформація з позицій безробітних. Велика кількість працівників працюють без офіційного оформлення, тому майже неможливо перевірити тих, хто отримує виплати по безробіттю, й задіяний в тіньовій економіці.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Як показує статистика, негативні наслідки безробіття є значно серйозніші, ніж позитивні, і вони становлять загрозу національному розвитку і національній безпеці країни, оскільки можуть бути головною причиною соціально-економічної дестабілізації. Тому потрібно зменшити їх вплив за допомогою впровадження державою заходів, які підвищать рівень зайнятості, збільшать особисті доходи населення шляхом створення нових високооплачуваних робочих місць, покращення рівня виробництва. Основним джерелом створення робочих місць у зарубіжних країнах є інвестиції. Інвестиційні вкладення є індикатором розвитку національної економіки та мають значний вплив на функціонування ринку праці в Україні. Оскільки іноземні інвестиції є визначальною передумовою розвитку національної економіки та важливим індикатором умов підприємницької діяльності, то, у </w:t>
      </w:r>
      <w:r w:rsidRPr="007B58FF">
        <w:rPr>
          <w:rFonts w:ascii="Times New Roman" w:eastAsia="Calibri" w:hAnsi="Times New Roman" w:cs="Times New Roman"/>
          <w:sz w:val="28"/>
          <w:szCs w:val="28"/>
          <w:lang w:val="uk-UA"/>
        </w:rPr>
        <w:lastRenderedPageBreak/>
        <w:t>свою чергу, дають можливість на збільшення робочих місць, а отже, зменшення рівня безробіття. Чим масштабнішим буде обсяг інвестиції та ефективність їх використання, тим перспективи економічного зростання будуть вищими. Це забезпечить: створення нових робочих місць на підприємствах різних форм власності; покращення характеристик робочої сили та підвищення кваліфікації працівників; розвиток малого та середнього бізнесу, що є осередком для формування робочих місць; соціальну підтримку безробітних із подальшим влаштуванням на роботу.</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Отже, вважаємо, що за умов невизначеності та недієвості державних інструментів регулювання на ринку праці основними засобами збалансування процесів зайнятості та безробіття повинні стати імплементація зарубіжного досвіду з урахуванням національних особливостей інституційної системи та специфіки інвестиційного середовища.</w:t>
      </w:r>
    </w:p>
    <w:p w:rsidR="007B58FF" w:rsidRPr="00280DD2" w:rsidRDefault="007B58FF" w:rsidP="00280DD2">
      <w:pPr>
        <w:spacing w:after="0" w:line="240" w:lineRule="auto"/>
        <w:ind w:firstLine="709"/>
        <w:jc w:val="center"/>
        <w:rPr>
          <w:rFonts w:ascii="Times New Roman" w:eastAsia="Calibri" w:hAnsi="Times New Roman" w:cs="Times New Roman"/>
          <w:b/>
          <w:sz w:val="24"/>
          <w:szCs w:val="24"/>
          <w:lang w:val="uk-UA"/>
        </w:rPr>
      </w:pPr>
      <w:r w:rsidRPr="00280DD2">
        <w:rPr>
          <w:rFonts w:ascii="Times New Roman" w:eastAsia="Calibri" w:hAnsi="Times New Roman" w:cs="Times New Roman"/>
          <w:b/>
          <w:sz w:val="24"/>
          <w:szCs w:val="24"/>
          <w:lang w:val="uk-UA"/>
        </w:rPr>
        <w:t>Література</w:t>
      </w:r>
    </w:p>
    <w:p w:rsidR="007B58FF" w:rsidRPr="00280DD2" w:rsidRDefault="00280DD2" w:rsidP="00280DD2">
      <w:pPr>
        <w:spacing w:after="0" w:line="240" w:lineRule="auto"/>
        <w:rPr>
          <w:rFonts w:ascii="Times New Roman" w:eastAsia="Calibri" w:hAnsi="Times New Roman" w:cs="Times New Roman"/>
          <w:b/>
          <w:sz w:val="24"/>
          <w:szCs w:val="24"/>
          <w:lang w:val="uk-UA"/>
        </w:rPr>
      </w:pPr>
      <w:r w:rsidRPr="00280DD2">
        <w:rPr>
          <w:rFonts w:ascii="Times New Roman" w:eastAsia="Calibri" w:hAnsi="Times New Roman" w:cs="Times New Roman"/>
          <w:sz w:val="24"/>
          <w:szCs w:val="24"/>
          <w:lang w:val="uk-UA"/>
        </w:rPr>
        <w:t>1.</w:t>
      </w:r>
      <w:r w:rsidR="007B58FF" w:rsidRPr="00280DD2">
        <w:rPr>
          <w:rFonts w:ascii="Times New Roman" w:eastAsia="Calibri" w:hAnsi="Times New Roman" w:cs="Times New Roman"/>
          <w:sz w:val="24"/>
          <w:szCs w:val="24"/>
          <w:lang w:val="uk-UA"/>
        </w:rPr>
        <w:t>Ткаченко Є.О. Безробіття та проблеми сталого розвитку сільських територій України / Є.О. Ткаченко // Молодий вчений. - № 9 (49). - С. 567-571.</w:t>
      </w:r>
    </w:p>
    <w:p w:rsidR="007B58FF" w:rsidRPr="00280DD2" w:rsidRDefault="00280DD2" w:rsidP="00280DD2">
      <w:pPr>
        <w:spacing w:after="0" w:line="240" w:lineRule="auto"/>
        <w:jc w:val="both"/>
        <w:rPr>
          <w:rFonts w:ascii="Times New Roman" w:eastAsia="Calibri" w:hAnsi="Times New Roman" w:cs="Times New Roman"/>
          <w:sz w:val="24"/>
          <w:szCs w:val="24"/>
          <w:lang w:val="uk-UA"/>
        </w:rPr>
      </w:pPr>
      <w:r w:rsidRPr="00280DD2">
        <w:rPr>
          <w:rFonts w:ascii="Times New Roman" w:eastAsia="Calibri" w:hAnsi="Times New Roman" w:cs="Times New Roman"/>
          <w:sz w:val="24"/>
          <w:szCs w:val="24"/>
          <w:lang w:val="uk-UA"/>
        </w:rPr>
        <w:t>2.</w:t>
      </w:r>
      <w:r w:rsidR="007B58FF" w:rsidRPr="00280DD2">
        <w:rPr>
          <w:rFonts w:ascii="Times New Roman" w:eastAsia="Calibri" w:hAnsi="Times New Roman" w:cs="Times New Roman"/>
          <w:sz w:val="24"/>
          <w:szCs w:val="24"/>
          <w:lang w:val="uk-UA"/>
        </w:rPr>
        <w:t xml:space="preserve">Мельничук Л.С. Основні проблеми зайнятості населення України // Наукові праці Чорноморського державного університету ім. Петра Могили комплексу «Києво-Могилянська академія». - 2012. - Т. 189, № 177 (Серія: Економіка). - С. 105-108. </w:t>
      </w:r>
    </w:p>
    <w:p w:rsidR="007B58FF" w:rsidRPr="00280DD2" w:rsidRDefault="00280DD2" w:rsidP="00280DD2">
      <w:pPr>
        <w:spacing w:after="0" w:line="240" w:lineRule="auto"/>
        <w:jc w:val="both"/>
        <w:rPr>
          <w:rFonts w:ascii="Times New Roman" w:eastAsia="Calibri" w:hAnsi="Times New Roman" w:cs="Times New Roman"/>
          <w:b/>
          <w:sz w:val="24"/>
          <w:szCs w:val="24"/>
          <w:lang w:val="uk-UA"/>
        </w:rPr>
      </w:pPr>
      <w:r w:rsidRPr="00280DD2">
        <w:rPr>
          <w:rFonts w:ascii="Times New Roman" w:eastAsia="Calibri" w:hAnsi="Times New Roman" w:cs="Times New Roman"/>
          <w:sz w:val="24"/>
          <w:szCs w:val="24"/>
          <w:lang w:val="uk-UA"/>
        </w:rPr>
        <w:t>3.</w:t>
      </w:r>
      <w:r w:rsidR="007B58FF" w:rsidRPr="00280DD2">
        <w:rPr>
          <w:rFonts w:ascii="Times New Roman" w:eastAsia="Calibri" w:hAnsi="Times New Roman" w:cs="Times New Roman"/>
          <w:sz w:val="24"/>
          <w:szCs w:val="24"/>
          <w:lang w:val="uk-UA"/>
        </w:rPr>
        <w:t>Державний комітет статистики [Електронний ресурс]. - Режим доступу: www.ukrstat.gov.ua</w:t>
      </w:r>
    </w:p>
    <w:p w:rsidR="00280DD2" w:rsidRDefault="00280DD2" w:rsidP="007B58FF">
      <w:pPr>
        <w:spacing w:after="0" w:line="360" w:lineRule="auto"/>
        <w:jc w:val="right"/>
        <w:rPr>
          <w:rFonts w:ascii="Times New Roman" w:eastAsia="Calibri" w:hAnsi="Times New Roman" w:cs="Times New Roman"/>
          <w:b/>
          <w:sz w:val="28"/>
          <w:szCs w:val="28"/>
          <w:lang w:val="uk-UA"/>
        </w:rPr>
      </w:pPr>
    </w:p>
    <w:p w:rsidR="007B58FF" w:rsidRPr="007B58FF" w:rsidRDefault="007B58FF" w:rsidP="003654BB">
      <w:pPr>
        <w:spacing w:after="0" w:line="240" w:lineRule="auto"/>
        <w:jc w:val="right"/>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 xml:space="preserve">Руденко О.М.  </w:t>
      </w:r>
    </w:p>
    <w:p w:rsidR="007B58FF" w:rsidRPr="007B58FF" w:rsidRDefault="007B58FF" w:rsidP="003654BB">
      <w:pPr>
        <w:spacing w:after="0" w:line="240" w:lineRule="auto"/>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Студентка </w:t>
      </w:r>
      <w:r w:rsidRPr="007B58FF">
        <w:rPr>
          <w:rFonts w:ascii="Times New Roman" w:eastAsia="Calibri" w:hAnsi="Times New Roman" w:cs="Times New Roman"/>
          <w:sz w:val="28"/>
          <w:szCs w:val="28"/>
          <w:lang w:val="en-US"/>
        </w:rPr>
        <w:t>II</w:t>
      </w:r>
      <w:r w:rsidRPr="007B58FF">
        <w:rPr>
          <w:rFonts w:ascii="Times New Roman" w:eastAsia="Calibri" w:hAnsi="Times New Roman" w:cs="Times New Roman"/>
          <w:sz w:val="28"/>
          <w:szCs w:val="28"/>
        </w:rPr>
        <w:t xml:space="preserve"> курсу </w:t>
      </w:r>
      <w:r w:rsidRPr="007B58FF">
        <w:rPr>
          <w:rFonts w:ascii="Times New Roman" w:eastAsia="Calibri" w:hAnsi="Times New Roman" w:cs="Times New Roman"/>
          <w:sz w:val="28"/>
          <w:szCs w:val="28"/>
          <w:lang w:val="uk-UA"/>
        </w:rPr>
        <w:t>факультету економіки і менеджменту,</w:t>
      </w:r>
    </w:p>
    <w:p w:rsidR="007B58FF" w:rsidRPr="007B58FF" w:rsidRDefault="007B58FF" w:rsidP="003654BB">
      <w:pPr>
        <w:spacing w:after="0" w:line="240" w:lineRule="auto"/>
        <w:jc w:val="right"/>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Херсонський державний університет</w:t>
      </w:r>
    </w:p>
    <w:p w:rsidR="007B58FF" w:rsidRPr="007B58FF" w:rsidRDefault="007B58FF" w:rsidP="00280DD2">
      <w:pPr>
        <w:spacing w:after="0" w:line="240" w:lineRule="auto"/>
        <w:jc w:val="right"/>
        <w:rPr>
          <w:rFonts w:ascii="Times New Roman" w:eastAsia="Calibri" w:hAnsi="Times New Roman" w:cs="Times New Roman"/>
          <w:i/>
          <w:sz w:val="28"/>
          <w:szCs w:val="28"/>
          <w:lang w:val="uk-UA"/>
        </w:rPr>
      </w:pPr>
      <w:r w:rsidRPr="007B58FF">
        <w:rPr>
          <w:rFonts w:ascii="Times New Roman" w:eastAsia="Calibri" w:hAnsi="Times New Roman" w:cs="Times New Roman"/>
          <w:i/>
          <w:sz w:val="28"/>
          <w:szCs w:val="28"/>
          <w:lang w:val="uk-UA"/>
        </w:rPr>
        <w:t>Науковий керівник:</w:t>
      </w:r>
      <w:r w:rsidRPr="007B58FF">
        <w:rPr>
          <w:rFonts w:ascii="Times New Roman" w:eastAsia="Calibri" w:hAnsi="Times New Roman" w:cs="Times New Roman"/>
          <w:sz w:val="28"/>
          <w:szCs w:val="28"/>
          <w:lang w:val="uk-UA"/>
        </w:rPr>
        <w:t xml:space="preserve"> </w:t>
      </w:r>
      <w:r w:rsidRPr="007B58FF">
        <w:rPr>
          <w:rFonts w:ascii="Times New Roman" w:eastAsia="Calibri" w:hAnsi="Times New Roman" w:cs="Times New Roman"/>
          <w:i/>
          <w:sz w:val="28"/>
          <w:szCs w:val="28"/>
          <w:lang w:val="uk-UA"/>
        </w:rPr>
        <w:t>д.е.н., проф. Ушкаренко Ю.В.</w:t>
      </w:r>
    </w:p>
    <w:p w:rsidR="007B58FF" w:rsidRPr="007B58FF" w:rsidRDefault="007B58FF" w:rsidP="007B58FF">
      <w:pPr>
        <w:spacing w:after="0" w:line="360" w:lineRule="auto"/>
        <w:rPr>
          <w:rFonts w:ascii="Times New Roman" w:eastAsia="Calibri" w:hAnsi="Times New Roman" w:cs="Times New Roman"/>
          <w:b/>
          <w:sz w:val="28"/>
          <w:szCs w:val="28"/>
          <w:lang w:val="uk-UA"/>
        </w:rPr>
      </w:pPr>
    </w:p>
    <w:p w:rsidR="007B58FF" w:rsidRPr="007B58FF" w:rsidRDefault="007B58FF" w:rsidP="007B58FF">
      <w:pPr>
        <w:spacing w:after="0" w:line="360" w:lineRule="auto"/>
        <w:jc w:val="center"/>
        <w:rPr>
          <w:rFonts w:ascii="Times New Roman" w:eastAsia="Calibri" w:hAnsi="Times New Roman" w:cs="Times New Roman"/>
          <w:b/>
          <w:sz w:val="28"/>
          <w:szCs w:val="28"/>
          <w:lang w:val="uk-UA"/>
        </w:rPr>
      </w:pPr>
      <w:r w:rsidRPr="007B58FF">
        <w:rPr>
          <w:rFonts w:ascii="Times New Roman" w:eastAsia="Calibri" w:hAnsi="Times New Roman" w:cs="Times New Roman"/>
          <w:b/>
          <w:sz w:val="28"/>
          <w:szCs w:val="28"/>
          <w:lang w:val="uk-UA"/>
        </w:rPr>
        <w:t>ТЕОРЕТИЧНІ АСПЕКТИ ФУНКЦІОНУВАННЯ МІЖНАРОДНОГО БІЗНЕСУ В СИСТЕМІ МІЖНАРОДННИХ ЕКОНОМІЧНИЇ ВІДНОСИН</w:t>
      </w:r>
    </w:p>
    <w:p w:rsidR="007B58FF" w:rsidRPr="007B58FF" w:rsidRDefault="007B58FF" w:rsidP="007B58FF">
      <w:pPr>
        <w:spacing w:after="0" w:line="360" w:lineRule="auto"/>
        <w:ind w:firstLine="851"/>
        <w:jc w:val="both"/>
        <w:rPr>
          <w:rFonts w:ascii="Times New Roman" w:eastAsia="Calibri" w:hAnsi="Times New Roman" w:cs="Times New Roman"/>
          <w:sz w:val="28"/>
          <w:szCs w:val="28"/>
          <w:lang w:val="uk-UA"/>
        </w:rPr>
      </w:pP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Міжнародний бізнес трактують як угоди та ділові операції, для проведення яких необхідний перетин державних кордонів. Міжнародний бізнес можуть здійснювати індивідуальні підприємці, юридичні особи, державні та корпоративні організації. Для міжнародного бізнесу характерно: </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lastRenderedPageBreak/>
        <w:t>- відсутність територіальних обмежень для заключення угод;</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висока економічна ефективність без прив'язки до національних особливостей держав;</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глобальне охоплення − взаємодія суб'єктів базується на інтернаціональних правових і економічних законах.</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Кожна форма МЕВ відображена в міжнародному бізнесі, і виходячи з них можна говорити про такі види міжнародного бізнесу, як валютний, промисловий, фінансово-кредитний, торговий, аграрний, кожен з яких, має свої підвиди</w:t>
      </w:r>
      <w:r w:rsidRPr="007B58FF">
        <w:rPr>
          <w:rFonts w:ascii="Times New Roman" w:eastAsia="Calibri" w:hAnsi="Times New Roman" w:cs="Times New Roman"/>
          <w:sz w:val="28"/>
          <w:szCs w:val="28"/>
        </w:rPr>
        <w:t xml:space="preserve"> [3]</w:t>
      </w:r>
      <w:r w:rsidRPr="007B58FF">
        <w:rPr>
          <w:rFonts w:ascii="Times New Roman" w:eastAsia="Calibri" w:hAnsi="Times New Roman" w:cs="Times New Roman"/>
          <w:sz w:val="28"/>
          <w:szCs w:val="28"/>
          <w:lang w:val="uk-UA"/>
        </w:rPr>
        <w:t>. Найпоказовішим проявом міжнародного бізнесу є спільне підприємництво та транснаціональний бізнес:</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 </w:t>
      </w:r>
      <w:r w:rsidRPr="007B58FF">
        <w:rPr>
          <w:rFonts w:ascii="Times New Roman" w:eastAsia="Calibri" w:hAnsi="Times New Roman" w:cs="Times New Roman"/>
          <w:color w:val="000000"/>
          <w:sz w:val="28"/>
          <w:szCs w:val="28"/>
          <w:shd w:val="clear" w:color="auto" w:fill="FFFFFF"/>
          <w:lang w:val="uk-UA"/>
        </w:rPr>
        <w:t>спільне підприємництво − це діяльність в якій бере участь спільний капітал, що утворився з пайових внесків партнерів двох, або більше країн, котрі спільно здійснюють господарську діяльність, керуючи створеним спільним підприємством і розподіляючи між собою отримані прибутки пропорційно до вкладених капіталів;</w:t>
      </w:r>
    </w:p>
    <w:p w:rsidR="007B58FF" w:rsidRPr="007B58FF" w:rsidRDefault="007B58FF" w:rsidP="007B58FF">
      <w:pPr>
        <w:spacing w:after="0" w:line="360" w:lineRule="auto"/>
        <w:ind w:firstLine="709"/>
        <w:jc w:val="both"/>
        <w:rPr>
          <w:rFonts w:ascii="Times New Roman" w:eastAsia="Calibri" w:hAnsi="Times New Roman" w:cs="Times New Roman"/>
          <w:sz w:val="28"/>
          <w:szCs w:val="28"/>
          <w:lang w:val="uk-UA"/>
        </w:rPr>
      </w:pPr>
      <w:r w:rsidRPr="007B58FF">
        <w:rPr>
          <w:rFonts w:ascii="Times New Roman" w:eastAsia="Calibri" w:hAnsi="Times New Roman" w:cs="Times New Roman"/>
          <w:sz w:val="28"/>
          <w:szCs w:val="28"/>
          <w:lang w:val="uk-UA"/>
        </w:rPr>
        <w:t xml:space="preserve">- </w:t>
      </w:r>
      <w:r w:rsidRPr="007B58FF">
        <w:rPr>
          <w:rFonts w:ascii="Times New Roman" w:eastAsia="Calibri" w:hAnsi="Times New Roman" w:cs="Times New Roman"/>
          <w:color w:val="000000"/>
          <w:sz w:val="28"/>
          <w:szCs w:val="28"/>
          <w:shd w:val="clear" w:color="auto" w:fill="FFFFFF"/>
          <w:lang w:val="uk-UA"/>
        </w:rPr>
        <w:t>транснаціональна компанія (ТНК) − це компанія, головне підприємство і власник якої знаходиться в одній країні, а філії чи дочірні компанії знаходяться, як в цій же країні, так обов'язково і в інших країнах [2].</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Більшість сучасних підприємств діють у глобальному масштабі. Наздоганяючи іноземних конкурентів, вони намагаються здійснювати свою виробничу і торговельну діяльність на основних закордонних ринках. Глобалізація знаменує вступ до нової фази ділової активності і характеризується такими особливостями:</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 зростаючими темпами залучення прямих іноземних інвестицій;</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 збільшенням обсягів внутрішньо фірмової торгівлі, коли підприємство одержує або виготовляє компоненти в одній країні, а експортує їх в інші;</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 зростанням складності систем постачання, створенням стратегічних союзів, різноманітних альянсів і спільних підприємств з іншими місцевими або транснаціональними корпораціями.</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lastRenderedPageBreak/>
        <w:t>Міжнародний рівень бізнесу підприємства визначається ступенем його інтернаціоналізації (глибини залучення в бізнес інших країн). Якщо мова йде про разовий продаж товару через посередницьку експортно-імпортну фірму країни перебування, то такий рівень залучення не потребує ніякого співробітництва</w:t>
      </w:r>
      <w:r w:rsidRPr="007B58FF">
        <w:rPr>
          <w:rFonts w:ascii="Times New Roman" w:eastAsia="Times New Roman" w:hAnsi="Times New Roman" w:cs="Times New Roman"/>
          <w:color w:val="000000"/>
          <w:sz w:val="28"/>
          <w:szCs w:val="28"/>
          <w:lang w:eastAsia="ru-RU"/>
        </w:rPr>
        <w:t xml:space="preserve"> [4]</w:t>
      </w:r>
      <w:r w:rsidRPr="007B58FF">
        <w:rPr>
          <w:rFonts w:ascii="Times New Roman" w:eastAsia="Times New Roman" w:hAnsi="Times New Roman" w:cs="Times New Roman"/>
          <w:color w:val="000000"/>
          <w:sz w:val="28"/>
          <w:szCs w:val="28"/>
          <w:lang w:val="uk-UA" w:eastAsia="ru-RU"/>
        </w:rPr>
        <w:t>.</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B58FF">
        <w:rPr>
          <w:rFonts w:ascii="Times New Roman" w:eastAsia="Times New Roman" w:hAnsi="Times New Roman" w:cs="Times New Roman"/>
          <w:color w:val="000000"/>
          <w:sz w:val="28"/>
          <w:szCs w:val="28"/>
          <w:lang w:val="uk-UA" w:eastAsia="ru-RU"/>
        </w:rPr>
        <w:t xml:space="preserve">По мірі просування бізнесу від одного рівня інтернаціоналізації до іншого зростає значення того, як визначається ефективність цього бізнесу в аспекті глобалізації. Сама ж глобалізація органічно переплітає в собі певні характерні ознаки: доступність і загальність; ієрархічність розвитку; технологічну глобалізацію; фінансіаризація, що  </w:t>
      </w:r>
      <w:r w:rsidRPr="007B58FF">
        <w:rPr>
          <w:rFonts w:ascii="Times New Roman" w:eastAsia="Times New Roman" w:hAnsi="Times New Roman" w:cs="Times New Roman"/>
          <w:sz w:val="28"/>
          <w:szCs w:val="28"/>
          <w:lang w:val="uk-UA" w:eastAsia="ru-RU"/>
        </w:rPr>
        <w:t>дуже точно відображає найважливішу рису «глобалізованого» міжнародного бізнесу: фінансовий зміст міжнародних ділових операцій, починаючи від їх задуму і закінчуючи реальним результатом, стає основою міжнародного бізнесу, тим своєрідним центром, навколо якого обертаються всі інтереси, рішення, стратегії</w:t>
      </w:r>
      <w:r w:rsidRPr="007B58FF">
        <w:rPr>
          <w:rFonts w:ascii="Times New Roman" w:eastAsia="Times New Roman" w:hAnsi="Times New Roman" w:cs="Times New Roman"/>
          <w:color w:val="000000"/>
          <w:sz w:val="28"/>
          <w:szCs w:val="28"/>
          <w:lang w:val="uk-UA" w:eastAsia="ru-RU"/>
        </w:rPr>
        <w:t>; взаємодія національного й інтернаціонального менталітету, знання і компетентність [1].</w:t>
      </w:r>
    </w:p>
    <w:p w:rsidR="007B58FF" w:rsidRPr="007B58FF" w:rsidRDefault="007B58FF" w:rsidP="007B58FF">
      <w:pPr>
        <w:shd w:val="clear" w:color="auto" w:fill="FFFFFF"/>
        <w:spacing w:after="0" w:line="360" w:lineRule="auto"/>
        <w:ind w:firstLine="851"/>
        <w:jc w:val="both"/>
        <w:rPr>
          <w:rFonts w:ascii="Times New Roman" w:eastAsia="Times New Roman" w:hAnsi="Times New Roman" w:cs="Times New Roman"/>
          <w:color w:val="000000"/>
          <w:sz w:val="28"/>
          <w:szCs w:val="28"/>
          <w:shd w:val="clear" w:color="auto" w:fill="FFFFFF"/>
          <w:lang w:val="uk-UA" w:eastAsia="ru-RU"/>
        </w:rPr>
      </w:pPr>
      <w:r w:rsidRPr="007B58FF">
        <w:rPr>
          <w:rFonts w:ascii="Times New Roman" w:eastAsia="Times New Roman" w:hAnsi="Times New Roman" w:cs="Times New Roman"/>
          <w:color w:val="000000"/>
          <w:sz w:val="28"/>
          <w:szCs w:val="28"/>
          <w:shd w:val="clear" w:color="auto" w:fill="FFFFFF"/>
          <w:lang w:val="uk-UA" w:eastAsia="ru-RU"/>
        </w:rPr>
        <w:t>Отже, ера глобалізації приводить до того, що міжнародні економічні зв'язки охоплюють практично всі країни планети, в тому числі й Україну, і кожна з них неодмінно залежить від міжнародного бізнесу.</w:t>
      </w:r>
    </w:p>
    <w:p w:rsidR="007B58FF" w:rsidRPr="007B58FF" w:rsidRDefault="007B58FF" w:rsidP="007B58FF">
      <w:pPr>
        <w:shd w:val="clear" w:color="auto" w:fill="FFFFFF"/>
        <w:spacing w:after="0" w:line="360" w:lineRule="auto"/>
        <w:ind w:firstLine="851"/>
        <w:jc w:val="center"/>
        <w:rPr>
          <w:rFonts w:ascii="Times New Roman" w:eastAsia="Times New Roman" w:hAnsi="Times New Roman" w:cs="Times New Roman"/>
          <w:b/>
          <w:sz w:val="28"/>
          <w:szCs w:val="28"/>
          <w:lang w:val="uk-UA" w:eastAsia="ru-RU"/>
        </w:rPr>
      </w:pPr>
    </w:p>
    <w:p w:rsidR="007B58FF" w:rsidRPr="00280DD2" w:rsidRDefault="00280DD2" w:rsidP="00280DD2">
      <w:pPr>
        <w:shd w:val="clear" w:color="auto" w:fill="FFFFFF"/>
        <w:spacing w:after="0" w:line="240" w:lineRule="auto"/>
        <w:ind w:firstLine="851"/>
        <w:jc w:val="center"/>
        <w:rPr>
          <w:rFonts w:ascii="Times New Roman" w:eastAsia="Times New Roman" w:hAnsi="Times New Roman" w:cs="Times New Roman"/>
          <w:b/>
          <w:sz w:val="24"/>
          <w:szCs w:val="24"/>
          <w:lang w:val="uk-UA" w:eastAsia="ru-RU"/>
        </w:rPr>
      </w:pPr>
      <w:r w:rsidRPr="00280DD2">
        <w:rPr>
          <w:rFonts w:ascii="Times New Roman" w:eastAsia="Times New Roman" w:hAnsi="Times New Roman" w:cs="Times New Roman"/>
          <w:b/>
          <w:sz w:val="24"/>
          <w:szCs w:val="24"/>
          <w:lang w:val="uk-UA" w:eastAsia="ru-RU"/>
        </w:rPr>
        <w:t>Література</w:t>
      </w:r>
    </w:p>
    <w:p w:rsidR="007B58FF" w:rsidRPr="00280DD2" w:rsidRDefault="00280DD2" w:rsidP="00280DD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7B58FF" w:rsidRPr="00280DD2">
        <w:rPr>
          <w:rFonts w:ascii="Times New Roman" w:eastAsia="Calibri" w:hAnsi="Times New Roman" w:cs="Times New Roman"/>
          <w:sz w:val="24"/>
          <w:szCs w:val="24"/>
          <w:lang w:val="uk-UA"/>
        </w:rPr>
        <w:t>Бочан І.О. Глобальна економіка / Бочан І.О., Михасюк І.Р. – К.: Знання, 2007.– 403 с.</w:t>
      </w:r>
    </w:p>
    <w:p w:rsidR="007B58FF" w:rsidRPr="00280DD2" w:rsidRDefault="00280DD2" w:rsidP="00280DD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7B58FF" w:rsidRPr="00280DD2">
        <w:rPr>
          <w:rFonts w:ascii="Times New Roman" w:eastAsia="Calibri" w:hAnsi="Times New Roman" w:cs="Times New Roman"/>
          <w:color w:val="000000"/>
          <w:sz w:val="24"/>
          <w:szCs w:val="24"/>
          <w:shd w:val="clear" w:color="auto" w:fill="FFFFFF"/>
          <w:lang w:val="uk-UA"/>
        </w:rPr>
        <w:t>Гребельник О.П. Основи зовнішньоекономічної діяльності / О.П. Гребельник, О.О. Романовський   – К.: Деміур, 2003. – 296 с.</w:t>
      </w:r>
    </w:p>
    <w:p w:rsidR="007B58FF" w:rsidRPr="00280DD2" w:rsidRDefault="00280DD2" w:rsidP="00280DD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7B58FF" w:rsidRPr="00280DD2">
        <w:rPr>
          <w:rFonts w:ascii="Times New Roman" w:eastAsia="Calibri" w:hAnsi="Times New Roman" w:cs="Times New Roman"/>
          <w:sz w:val="24"/>
          <w:szCs w:val="24"/>
          <w:lang w:val="uk-UA"/>
        </w:rPr>
        <w:t>Козик В.В. Міжнародні економічні відносини: Навч. посібник. / В.В. Козик, Л.А. Панкова, Н.Б. Даниленко  – 3-тє вид., перероб. і доп. – К.: Знання-Прес, 2002. – 406с.</w:t>
      </w:r>
    </w:p>
    <w:p w:rsidR="007B58FF" w:rsidRPr="00280DD2" w:rsidRDefault="00280DD2" w:rsidP="00280DD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7B58FF" w:rsidRPr="00280DD2">
        <w:rPr>
          <w:rFonts w:ascii="Times New Roman" w:eastAsia="Calibri" w:hAnsi="Times New Roman" w:cs="Times New Roman"/>
          <w:sz w:val="24"/>
          <w:szCs w:val="24"/>
          <w:lang w:val="uk-UA"/>
        </w:rPr>
        <w:t>Міжнародна економіка / За ред. Козака Ю.Г., Лук’яненка Д.Г., Макогона Ю.В. – К.: Центр учбової літератури, 2009. – 560 с.</w:t>
      </w:r>
    </w:p>
    <w:p w:rsidR="007B58FF" w:rsidRPr="007B58FF" w:rsidRDefault="007B58FF" w:rsidP="007B58FF">
      <w:pPr>
        <w:spacing w:after="0" w:line="360" w:lineRule="auto"/>
        <w:jc w:val="both"/>
        <w:rPr>
          <w:rFonts w:ascii="Times New Roman" w:eastAsia="Calibri" w:hAnsi="Times New Roman" w:cs="Times New Roman"/>
          <w:sz w:val="28"/>
          <w:szCs w:val="28"/>
          <w:lang w:val="uk-UA"/>
        </w:rPr>
      </w:pPr>
    </w:p>
    <w:p w:rsidR="007B58FF" w:rsidRPr="00BD226F" w:rsidRDefault="007B58FF" w:rsidP="007B58FF">
      <w:pPr>
        <w:widowControl w:val="0"/>
        <w:spacing w:after="0" w:line="240" w:lineRule="auto"/>
        <w:ind w:firstLine="709"/>
        <w:jc w:val="right"/>
        <w:rPr>
          <w:rFonts w:ascii="Times New Roman" w:hAnsi="Times New Roman" w:cs="Times New Roman"/>
          <w:b/>
          <w:spacing w:val="-6"/>
          <w:sz w:val="28"/>
          <w:szCs w:val="28"/>
        </w:rPr>
      </w:pPr>
      <w:r w:rsidRPr="00DC7765">
        <w:rPr>
          <w:rFonts w:ascii="Times New Roman" w:hAnsi="Times New Roman" w:cs="Times New Roman"/>
          <w:b/>
          <w:spacing w:val="-6"/>
          <w:sz w:val="28"/>
          <w:szCs w:val="28"/>
        </w:rPr>
        <w:t>Сидорчук О. Г.</w:t>
      </w:r>
    </w:p>
    <w:p w:rsidR="007B58FF" w:rsidRPr="00E9102B" w:rsidRDefault="007B58FF" w:rsidP="007B58FF">
      <w:pPr>
        <w:spacing w:after="0" w:line="240" w:lineRule="auto"/>
        <w:jc w:val="right"/>
        <w:rPr>
          <w:rFonts w:ascii="Times New Roman" w:hAnsi="Times New Roman" w:cs="Times New Roman"/>
          <w:spacing w:val="-6"/>
          <w:sz w:val="28"/>
          <w:szCs w:val="28"/>
          <w:lang w:val="uk-UA"/>
        </w:rPr>
      </w:pPr>
      <w:r w:rsidRPr="00BD226F">
        <w:rPr>
          <w:rFonts w:ascii="Times New Roman" w:hAnsi="Times New Roman" w:cs="Times New Roman"/>
          <w:spacing w:val="-6"/>
          <w:sz w:val="28"/>
          <w:szCs w:val="28"/>
        </w:rPr>
        <w:t xml:space="preserve">доктор економічних наук, </w:t>
      </w:r>
      <w:r w:rsidRPr="00DC7765">
        <w:rPr>
          <w:rFonts w:ascii="Times New Roman" w:hAnsi="Times New Roman" w:cs="Times New Roman"/>
          <w:spacing w:val="-6"/>
          <w:sz w:val="28"/>
          <w:szCs w:val="28"/>
        </w:rPr>
        <w:t>доцент кафедри державного управління</w:t>
      </w:r>
      <w:r w:rsidR="00E9102B">
        <w:rPr>
          <w:rFonts w:ascii="Times New Roman" w:hAnsi="Times New Roman" w:cs="Times New Roman"/>
          <w:spacing w:val="-6"/>
          <w:sz w:val="28"/>
          <w:szCs w:val="28"/>
          <w:lang w:val="uk-UA"/>
        </w:rPr>
        <w:t>,</w:t>
      </w:r>
    </w:p>
    <w:p w:rsidR="007B58FF" w:rsidRPr="00BD226F" w:rsidRDefault="007B58FF" w:rsidP="00280DD2">
      <w:pPr>
        <w:spacing w:after="0" w:line="240" w:lineRule="auto"/>
        <w:jc w:val="right"/>
        <w:rPr>
          <w:rFonts w:ascii="Times New Roman" w:eastAsia="Times New Roman" w:hAnsi="Times New Roman" w:cs="Times New Roman"/>
          <w:b/>
          <w:spacing w:val="-6"/>
          <w:sz w:val="28"/>
          <w:szCs w:val="28"/>
          <w:lang w:eastAsia="ru-RU"/>
        </w:rPr>
      </w:pPr>
      <w:r w:rsidRPr="00DC7765">
        <w:rPr>
          <w:rFonts w:ascii="Times New Roman" w:hAnsi="Times New Roman" w:cs="Times New Roman"/>
          <w:spacing w:val="-6"/>
          <w:sz w:val="28"/>
          <w:szCs w:val="28"/>
          <w:lang w:eastAsia="ru-RU"/>
        </w:rPr>
        <w:t>Львівськ</w:t>
      </w:r>
      <w:r>
        <w:rPr>
          <w:rFonts w:ascii="Times New Roman" w:hAnsi="Times New Roman" w:cs="Times New Roman"/>
          <w:spacing w:val="-6"/>
          <w:sz w:val="28"/>
          <w:szCs w:val="28"/>
          <w:lang w:eastAsia="ru-RU"/>
        </w:rPr>
        <w:t>ого</w:t>
      </w:r>
      <w:r w:rsidRPr="00DC7765">
        <w:rPr>
          <w:rFonts w:ascii="Times New Roman" w:hAnsi="Times New Roman" w:cs="Times New Roman"/>
          <w:spacing w:val="-6"/>
          <w:sz w:val="28"/>
          <w:szCs w:val="28"/>
          <w:lang w:eastAsia="ru-RU"/>
        </w:rPr>
        <w:t xml:space="preserve"> регіональн</w:t>
      </w:r>
      <w:r>
        <w:rPr>
          <w:rFonts w:ascii="Times New Roman" w:hAnsi="Times New Roman" w:cs="Times New Roman"/>
          <w:spacing w:val="-6"/>
          <w:sz w:val="28"/>
          <w:szCs w:val="28"/>
          <w:lang w:eastAsia="ru-RU"/>
        </w:rPr>
        <w:t>ого</w:t>
      </w:r>
      <w:r w:rsidRPr="00DC7765">
        <w:rPr>
          <w:rFonts w:ascii="Times New Roman" w:hAnsi="Times New Roman" w:cs="Times New Roman"/>
          <w:spacing w:val="-6"/>
          <w:sz w:val="28"/>
          <w:szCs w:val="28"/>
          <w:lang w:eastAsia="ru-RU"/>
        </w:rPr>
        <w:t xml:space="preserve"> інститут</w:t>
      </w:r>
      <w:r>
        <w:rPr>
          <w:rFonts w:ascii="Times New Roman" w:hAnsi="Times New Roman" w:cs="Times New Roman"/>
          <w:spacing w:val="-6"/>
          <w:sz w:val="28"/>
          <w:szCs w:val="28"/>
          <w:lang w:eastAsia="ru-RU"/>
        </w:rPr>
        <w:t>у</w:t>
      </w:r>
      <w:r w:rsidRPr="00DC7765">
        <w:rPr>
          <w:rFonts w:ascii="Times New Roman" w:hAnsi="Times New Roman" w:cs="Times New Roman"/>
          <w:spacing w:val="-6"/>
          <w:sz w:val="28"/>
          <w:szCs w:val="28"/>
          <w:lang w:eastAsia="ru-RU"/>
        </w:rPr>
        <w:t xml:space="preserve"> державного управління Національної академії державного управління при Президентові України</w:t>
      </w:r>
    </w:p>
    <w:p w:rsidR="00280DD2" w:rsidRDefault="00280DD2" w:rsidP="007B58FF">
      <w:pPr>
        <w:widowControl w:val="0"/>
        <w:spacing w:after="0" w:line="360" w:lineRule="auto"/>
        <w:ind w:firstLine="709"/>
        <w:jc w:val="center"/>
        <w:rPr>
          <w:rFonts w:ascii="Times New Roman" w:eastAsia="Times New Roman" w:hAnsi="Times New Roman" w:cs="Times New Roman"/>
          <w:b/>
          <w:spacing w:val="-6"/>
          <w:sz w:val="28"/>
          <w:szCs w:val="28"/>
          <w:lang w:eastAsia="ru-RU"/>
        </w:rPr>
      </w:pPr>
    </w:p>
    <w:p w:rsidR="007B58FF" w:rsidRDefault="007B58FF" w:rsidP="007B58FF">
      <w:pPr>
        <w:widowControl w:val="0"/>
        <w:spacing w:after="0" w:line="360" w:lineRule="auto"/>
        <w:ind w:firstLine="709"/>
        <w:jc w:val="center"/>
        <w:rPr>
          <w:rFonts w:ascii="Times New Roman" w:eastAsia="Times New Roman" w:hAnsi="Times New Roman" w:cs="Times New Roman"/>
          <w:b/>
          <w:spacing w:val="-6"/>
          <w:sz w:val="28"/>
          <w:szCs w:val="28"/>
          <w:highlight w:val="yellow"/>
          <w:lang w:eastAsia="ru-RU"/>
        </w:rPr>
      </w:pPr>
      <w:r w:rsidRPr="00DC7765">
        <w:rPr>
          <w:rFonts w:ascii="Times New Roman" w:eastAsia="Times New Roman" w:hAnsi="Times New Roman" w:cs="Times New Roman"/>
          <w:b/>
          <w:spacing w:val="-6"/>
          <w:sz w:val="28"/>
          <w:szCs w:val="28"/>
          <w:lang w:eastAsia="ru-RU"/>
        </w:rPr>
        <w:t>СОЦІАЛЬНО</w:t>
      </w:r>
      <w:r>
        <w:rPr>
          <w:rFonts w:ascii="Times New Roman" w:eastAsia="Times New Roman" w:hAnsi="Times New Roman" w:cs="Times New Roman"/>
          <w:b/>
          <w:spacing w:val="-6"/>
          <w:sz w:val="28"/>
          <w:szCs w:val="28"/>
          <w:lang w:eastAsia="ru-RU"/>
        </w:rPr>
        <w:t>-ЕКОНОМІЧНА</w:t>
      </w:r>
      <w:r w:rsidRPr="00DC7765">
        <w:rPr>
          <w:rFonts w:ascii="Times New Roman" w:eastAsia="Times New Roman" w:hAnsi="Times New Roman" w:cs="Times New Roman"/>
          <w:b/>
          <w:spacing w:val="-6"/>
          <w:sz w:val="28"/>
          <w:szCs w:val="28"/>
          <w:lang w:eastAsia="ru-RU"/>
        </w:rPr>
        <w:t xml:space="preserve"> БЕЗПЕК</w:t>
      </w:r>
      <w:r>
        <w:rPr>
          <w:rFonts w:ascii="Times New Roman" w:eastAsia="Times New Roman" w:hAnsi="Times New Roman" w:cs="Times New Roman"/>
          <w:b/>
          <w:spacing w:val="-6"/>
          <w:sz w:val="28"/>
          <w:szCs w:val="28"/>
          <w:lang w:eastAsia="ru-RU"/>
        </w:rPr>
        <w:t>А</w:t>
      </w:r>
      <w:r w:rsidRPr="00DC7765">
        <w:rPr>
          <w:rFonts w:ascii="Times New Roman" w:eastAsia="Times New Roman" w:hAnsi="Times New Roman" w:cs="Times New Roman"/>
          <w:b/>
          <w:spacing w:val="-6"/>
          <w:sz w:val="28"/>
          <w:szCs w:val="28"/>
          <w:lang w:eastAsia="ru-RU"/>
        </w:rPr>
        <w:t xml:space="preserve"> </w:t>
      </w:r>
    </w:p>
    <w:p w:rsidR="007B58FF" w:rsidRPr="00DC7765" w:rsidRDefault="007B58FF" w:rsidP="007B58FF">
      <w:pPr>
        <w:widowControl w:val="0"/>
        <w:spacing w:after="0" w:line="360" w:lineRule="auto"/>
        <w:ind w:firstLine="709"/>
        <w:jc w:val="center"/>
        <w:rPr>
          <w:rFonts w:ascii="Times New Roman" w:eastAsia="Times New Roman" w:hAnsi="Times New Roman" w:cs="Times New Roman"/>
          <w:b/>
          <w:spacing w:val="-6"/>
          <w:sz w:val="28"/>
          <w:szCs w:val="28"/>
          <w:lang w:eastAsia="ru-RU"/>
        </w:rPr>
      </w:pPr>
      <w:r w:rsidRPr="00DC7765">
        <w:rPr>
          <w:rFonts w:ascii="Times New Roman" w:eastAsia="Times New Roman" w:hAnsi="Times New Roman" w:cs="Times New Roman"/>
          <w:b/>
          <w:spacing w:val="-6"/>
          <w:sz w:val="28"/>
          <w:szCs w:val="28"/>
          <w:lang w:eastAsia="ru-RU"/>
        </w:rPr>
        <w:t>В УМОВАХ ПАНДЕМІЧНОЇ ЗАГРОЗИ</w:t>
      </w:r>
    </w:p>
    <w:p w:rsidR="007B58FF"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p>
    <w:p w:rsidR="007B58FF" w:rsidRDefault="007B58FF" w:rsidP="007B58FF">
      <w:pPr>
        <w:widowControl w:val="0"/>
        <w:spacing w:after="0" w:line="360" w:lineRule="auto"/>
        <w:ind w:firstLine="709"/>
        <w:jc w:val="both"/>
        <w:rPr>
          <w:rFonts w:ascii="Times New Roman" w:hAnsi="Times New Roman"/>
          <w:sz w:val="28"/>
          <w:szCs w:val="28"/>
        </w:rPr>
      </w:pPr>
      <w:r w:rsidRPr="00AE0806">
        <w:rPr>
          <w:rFonts w:ascii="Times New Roman" w:hAnsi="Times New Roman"/>
          <w:sz w:val="28"/>
          <w:szCs w:val="28"/>
        </w:rPr>
        <w:t>Напрями забезпечення соціальної безпеки формуються із потреб захисту соціальних інтересів людини, суспільства, держави, подолання загроз соціальній безпеці та необхідності досягнення критеріїв соціальної безпеки.</w:t>
      </w:r>
    </w:p>
    <w:p w:rsidR="007B58FF" w:rsidRPr="00AE0806" w:rsidRDefault="007B58FF" w:rsidP="007B58FF">
      <w:pPr>
        <w:spacing w:after="0" w:line="360" w:lineRule="auto"/>
        <w:ind w:firstLine="709"/>
        <w:jc w:val="both"/>
        <w:rPr>
          <w:rFonts w:ascii="Times New Roman" w:hAnsi="Times New Roman"/>
          <w:sz w:val="28"/>
          <w:szCs w:val="28"/>
        </w:rPr>
      </w:pPr>
      <w:r>
        <w:rPr>
          <w:rFonts w:ascii="Times New Roman" w:hAnsi="Times New Roman"/>
          <w:sz w:val="28"/>
          <w:szCs w:val="28"/>
        </w:rPr>
        <w:t>В сьогоднішніх умовах пандемічної загрози з</w:t>
      </w:r>
      <w:r w:rsidRPr="00AE0806">
        <w:rPr>
          <w:rFonts w:ascii="Times New Roman" w:hAnsi="Times New Roman"/>
          <w:sz w:val="28"/>
          <w:szCs w:val="28"/>
        </w:rPr>
        <w:t xml:space="preserve">меншуються можливості для розв’язання гострих суспільних проблем, зростають витрати державного бюджету на </w:t>
      </w:r>
      <w:r>
        <w:rPr>
          <w:rFonts w:ascii="Times New Roman" w:hAnsi="Times New Roman"/>
          <w:sz w:val="28"/>
          <w:szCs w:val="28"/>
        </w:rPr>
        <w:t>медичні</w:t>
      </w:r>
      <w:r w:rsidRPr="00AE0806">
        <w:rPr>
          <w:rFonts w:ascii="Times New Roman" w:hAnsi="Times New Roman"/>
          <w:sz w:val="28"/>
          <w:szCs w:val="28"/>
        </w:rPr>
        <w:t xml:space="preserve"> потреби та подолання негативних наслідків, посилюється боргова залежність держави, знижується рівень життя населення та зростає </w:t>
      </w:r>
      <w:r w:rsidRPr="00AE0806">
        <w:rPr>
          <w:rFonts w:ascii="Times New Roman" w:hAnsi="Times New Roman"/>
          <w:spacing w:val="-4"/>
          <w:sz w:val="28"/>
          <w:szCs w:val="28"/>
        </w:rPr>
        <w:t>рівень бідності, соціальна нерівність, рівень недовіри до влади тощо.</w:t>
      </w:r>
      <w:r w:rsidRPr="00AE0806">
        <w:rPr>
          <w:rFonts w:ascii="Times New Roman" w:hAnsi="Times New Roman"/>
          <w:sz w:val="28"/>
          <w:szCs w:val="28"/>
        </w:rPr>
        <w:t xml:space="preserve">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За даними Центру громадського здоров’я МОЗ України, станом 23 березня в Україні було зафіксовано 73 лабораторно підтверджених випадки захворювання на COVID-19 (добовий приріст +26 випадків)</w:t>
      </w:r>
      <w:r>
        <w:rPr>
          <w:rFonts w:ascii="Times New Roman" w:eastAsia="Times New Roman" w:hAnsi="Times New Roman" w:cs="Times New Roman"/>
          <w:spacing w:val="-6"/>
          <w:sz w:val="28"/>
          <w:szCs w:val="28"/>
          <w:lang w:eastAsia="ru-RU"/>
        </w:rPr>
        <w:t xml:space="preserve"> </w:t>
      </w:r>
      <w:r w:rsidRPr="00E4558B">
        <w:rPr>
          <w:rFonts w:ascii="Times New Roman" w:eastAsia="Times New Roman" w:hAnsi="Times New Roman" w:cs="Times New Roman"/>
          <w:spacing w:val="-6"/>
          <w:sz w:val="28"/>
          <w:szCs w:val="28"/>
          <w:lang w:eastAsia="ru-RU"/>
        </w:rPr>
        <w:t>[1]</w:t>
      </w:r>
      <w:r w:rsidRPr="00DC7765">
        <w:rPr>
          <w:rFonts w:ascii="Times New Roman" w:eastAsia="Times New Roman" w:hAnsi="Times New Roman" w:cs="Times New Roman"/>
          <w:spacing w:val="-6"/>
          <w:sz w:val="28"/>
          <w:szCs w:val="28"/>
          <w:lang w:eastAsia="ru-RU"/>
        </w:rPr>
        <w:t xml:space="preserve">. Хоча українська статистика захворюваності в березі 2020 р. виглядає більш оптимістичною, ніж у багатьох європейських країнах, вкрай складні соціально-економічні умови дають підстави передбачати активацію пандемії </w:t>
      </w:r>
      <w:r>
        <w:rPr>
          <w:rFonts w:ascii="Times New Roman" w:eastAsia="Times New Roman" w:hAnsi="Times New Roman" w:cs="Times New Roman"/>
          <w:spacing w:val="-6"/>
          <w:sz w:val="28"/>
          <w:szCs w:val="28"/>
          <w:lang w:eastAsia="ru-RU"/>
        </w:rPr>
        <w:t>й</w:t>
      </w:r>
      <w:r w:rsidRPr="00DC7765">
        <w:rPr>
          <w:rFonts w:ascii="Times New Roman" w:eastAsia="Times New Roman" w:hAnsi="Times New Roman" w:cs="Times New Roman"/>
          <w:spacing w:val="-6"/>
          <w:sz w:val="28"/>
          <w:szCs w:val="28"/>
          <w:lang w:eastAsia="ru-RU"/>
        </w:rPr>
        <w:t xml:space="preserve"> значні негативні наслідки для економіки.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Що стосується перспектив розвитку української економіки в карантинних умовах пандемічної експансії, то слід зазначити, що до загальносвітових ризиків погіршення очікувань на фінансових ринках додаються фактори уразливості через власну нестійкість. Зокрема, за даними Міністерства фінансів України, у 2020 р. більш ніж на 25% зростає сума обслуговування державного зовнішнього боргу України (до 6,2 млрд. дол. США)</w:t>
      </w:r>
      <w:r>
        <w:rPr>
          <w:rFonts w:ascii="Times New Roman" w:eastAsia="Times New Roman" w:hAnsi="Times New Roman" w:cs="Times New Roman"/>
          <w:spacing w:val="-6"/>
          <w:sz w:val="28"/>
          <w:szCs w:val="28"/>
          <w:lang w:eastAsia="ru-RU"/>
        </w:rPr>
        <w:t xml:space="preserve"> </w:t>
      </w:r>
      <w:r w:rsidRPr="00E4558B">
        <w:rPr>
          <w:rFonts w:ascii="Times New Roman" w:eastAsia="Times New Roman" w:hAnsi="Times New Roman" w:cs="Times New Roman"/>
          <w:spacing w:val="-6"/>
          <w:sz w:val="28"/>
          <w:szCs w:val="28"/>
          <w:lang w:eastAsia="ru-RU"/>
        </w:rPr>
        <w:t>[</w:t>
      </w:r>
      <w:r>
        <w:rPr>
          <w:rFonts w:ascii="Times New Roman" w:eastAsia="Times New Roman" w:hAnsi="Times New Roman" w:cs="Times New Roman"/>
          <w:spacing w:val="-6"/>
          <w:sz w:val="28"/>
          <w:szCs w:val="28"/>
          <w:lang w:eastAsia="ru-RU"/>
        </w:rPr>
        <w:t>2</w:t>
      </w:r>
      <w:r w:rsidRPr="00E4558B">
        <w:rPr>
          <w:rFonts w:ascii="Times New Roman" w:eastAsia="Times New Roman" w:hAnsi="Times New Roman" w:cs="Times New Roman"/>
          <w:spacing w:val="-6"/>
          <w:sz w:val="28"/>
          <w:szCs w:val="28"/>
          <w:lang w:eastAsia="ru-RU"/>
        </w:rPr>
        <w:t>]</w:t>
      </w:r>
      <w:r w:rsidRPr="00DC7765">
        <w:rPr>
          <w:rFonts w:ascii="Times New Roman" w:eastAsia="Times New Roman" w:hAnsi="Times New Roman" w:cs="Times New Roman"/>
          <w:spacing w:val="-6"/>
          <w:sz w:val="28"/>
          <w:szCs w:val="28"/>
          <w:lang w:eastAsia="ru-RU"/>
        </w:rPr>
        <w:t>.</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Накопичені на кінець січня 2020 р. золотовалютні резерви в сумі 26 млрд. дол. США не можуть вважатись достатніми, оскільки покривають валовий зовнішній борг держави лише на 20%</w:t>
      </w:r>
      <w:r>
        <w:rPr>
          <w:rFonts w:ascii="Times New Roman" w:eastAsia="Times New Roman" w:hAnsi="Times New Roman" w:cs="Times New Roman"/>
          <w:spacing w:val="-6"/>
          <w:sz w:val="28"/>
          <w:szCs w:val="28"/>
          <w:lang w:eastAsia="ru-RU"/>
        </w:rPr>
        <w:t xml:space="preserve"> </w:t>
      </w:r>
      <w:r w:rsidRPr="00E4558B">
        <w:rPr>
          <w:rFonts w:ascii="Times New Roman" w:eastAsia="Times New Roman" w:hAnsi="Times New Roman" w:cs="Times New Roman"/>
          <w:spacing w:val="-6"/>
          <w:sz w:val="28"/>
          <w:szCs w:val="28"/>
          <w:lang w:eastAsia="ru-RU"/>
        </w:rPr>
        <w:t>[</w:t>
      </w:r>
      <w:r>
        <w:rPr>
          <w:rFonts w:ascii="Times New Roman" w:eastAsia="Times New Roman" w:hAnsi="Times New Roman" w:cs="Times New Roman"/>
          <w:spacing w:val="-6"/>
          <w:sz w:val="28"/>
          <w:szCs w:val="28"/>
          <w:lang w:eastAsia="ru-RU"/>
        </w:rPr>
        <w:t>2</w:t>
      </w:r>
      <w:r w:rsidRPr="00E4558B">
        <w:rPr>
          <w:rFonts w:ascii="Times New Roman" w:eastAsia="Times New Roman" w:hAnsi="Times New Roman" w:cs="Times New Roman"/>
          <w:spacing w:val="-6"/>
          <w:sz w:val="28"/>
          <w:szCs w:val="28"/>
          <w:lang w:eastAsia="ru-RU"/>
        </w:rPr>
        <w:t>]</w:t>
      </w:r>
      <w:r w:rsidRPr="00DC7765">
        <w:rPr>
          <w:rFonts w:ascii="Times New Roman" w:eastAsia="Times New Roman" w:hAnsi="Times New Roman" w:cs="Times New Roman"/>
          <w:spacing w:val="-6"/>
          <w:sz w:val="28"/>
          <w:szCs w:val="28"/>
          <w:lang w:eastAsia="ru-RU"/>
        </w:rPr>
        <w:t xml:space="preserve">. Додатковими факторами економічного ризику є переоцінення гривні через її зміцнення на 19% у попередньому році, зниження шансів успішного розміщення єврооблігацій через загальносвітову тенденцію падіння на фондових ринках, різке скорочення припливу іноземних інвестицій, зміна настроїв на валютному ринку, різке падіння споживацької активності на внутрішніх ринках, які виходять за межі задоволення життєво необхідних пріоритетів.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lastRenderedPageBreak/>
        <w:t>Значним фактором ризику для забезпечення соціальної безпеки громадян України в таких умовах стали радикальні заходи, вжиті на найвищому інституційному рівні для попередження пандемії. Це, зокрема, тимчасове закриття кордонів, закладів ресторанного господарства і торгівлі непродуктовою групою товарів, обмеження (а подеколи і повна заборона) в користуванні громадським транспортом, що спричинило до спаду активності або вимушеного призупинення діяльності багатьох суб’єктів бізнесу та значного зменшення навантаження для більшості працівників різних галузей.</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 xml:space="preserve">Для запобігання виникнення і поширення COVID-19 в Україні було терміново внесено зміни до окремих законодавчих актів, спрямовані на забезпечення функціонування держави в умовах карантинних обмежень. У першу чергу, законодавчі ініціативи стосувались удосконалення мотивації медичних працівників, безпосередньо задіяних в медичних маніпуляціях стосовно пандемічної загрози.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 xml:space="preserve">Запровадження комплексу правових норм законодавчо визначило особливі умови праці в період карантину, зокрема підтвердило можливість віддаленої роботи для багатьох працівників і державних службовців. Власникам бізнесу було надано право змінювати режими роботи щодо обслуговування споживачів.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У зв’язку з ситуацією, пов’язаною з оголошенням карантину, терміни якого можуть змінитись залежно від епідеміологічної ситуації в Україні, Міністерство світи і науки України рекомендовано забезпечити часткове переведення працівників закладів та установ освіти і науки, а також інших підпорядкованих організацій на роботу в гнучкому та/або дистанційному режимі, забезпечити за наявності відповідних умов проведення навчальних занять за допомогою дистанційних технологій, не допускати примусового відправлення працівників у відпустки, зокрема без збереження заробітної плати, зберігати за працівниками на період карантину середню заробітну плату.</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 xml:space="preserve">Крім того, законодавчо було закріплено ряд соціальних нормативів, важливих, насамперед, для підтримання якісної життєдіяльності найуразливіших членів українського суспільства в умовах пандемічної експансії – пенсіонерів та </w:t>
      </w:r>
      <w:r w:rsidRPr="00DC7765">
        <w:rPr>
          <w:rFonts w:ascii="Times New Roman" w:eastAsia="Times New Roman" w:hAnsi="Times New Roman" w:cs="Times New Roman"/>
          <w:spacing w:val="-6"/>
          <w:sz w:val="28"/>
          <w:szCs w:val="28"/>
          <w:lang w:eastAsia="ru-RU"/>
        </w:rPr>
        <w:lastRenderedPageBreak/>
        <w:t xml:space="preserve">осіб з хронічними захворюваннями. Зокрема, було введено мораторій на штрафні санкції для фізичних осіб за невчасне погашення зобов’язань за споживчими кредитами та оплату комунальних послуг, а також прийнято рішення про разову виплату у сумі 1 тис. грн. для пенсіонерів з пенсією, що не перевищує 5 тис. грн.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 xml:space="preserve">Зрозуміло, що найбільше навантаження на фінансову систему України у випадку пандемічної експансії припаде на медичну галузь. На сьогодні неможливо точно оцінити як кількість можливих випадків інфікування, так і вартість лікування одного інфікованого пацієнта, адже протоколи діагностики, лікування та реабілітації тільки розробляються, ВООЗ в оперативному порядку надає нові рекомендації. </w:t>
      </w:r>
    </w:p>
    <w:p w:rsidR="007B58FF" w:rsidRPr="00DC7765" w:rsidRDefault="007B58FF" w:rsidP="007B58FF">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DC7765">
        <w:rPr>
          <w:rFonts w:ascii="Times New Roman" w:eastAsia="Times New Roman" w:hAnsi="Times New Roman" w:cs="Times New Roman"/>
          <w:spacing w:val="-6"/>
          <w:sz w:val="28"/>
          <w:szCs w:val="28"/>
          <w:lang w:eastAsia="ru-RU"/>
        </w:rPr>
        <w:t>Таким чином, на тлі стрімкого поширення пандемії COVID-19 у світі та загрозою її розповсюдження в Україні, виникають нові загрози соціального та економічного характеру. Відсутність протоколів лікування може спричинити до значної смертності серед населення, а неможливість прогнозування масштабів пандемічного охоплення, вимушена заборона діяльності багатьох галузей економіки можуть стати пусковим механізмом для суттєвого погіршення якості життя багатьох громадян і настання соціального та економічного колапсу, що вимагає негайного спрямування всіх державних ресурсів на подолання цієї проблеми.</w:t>
      </w:r>
    </w:p>
    <w:p w:rsidR="007B58FF" w:rsidRDefault="007B58FF" w:rsidP="007B58FF">
      <w:pPr>
        <w:widowControl w:val="0"/>
        <w:spacing w:after="0" w:line="312" w:lineRule="auto"/>
        <w:jc w:val="center"/>
        <w:rPr>
          <w:rFonts w:ascii="Times New Roman" w:eastAsia="Times New Roman" w:hAnsi="Times New Roman" w:cs="Times New Roman"/>
          <w:b/>
          <w:spacing w:val="-6"/>
          <w:sz w:val="28"/>
          <w:szCs w:val="28"/>
          <w:lang w:eastAsia="ru-RU"/>
        </w:rPr>
      </w:pPr>
    </w:p>
    <w:p w:rsidR="007B58FF" w:rsidRPr="006914C2" w:rsidRDefault="00E9102B" w:rsidP="00E9102B">
      <w:pPr>
        <w:widowControl w:val="0"/>
        <w:spacing w:after="0" w:line="240" w:lineRule="auto"/>
        <w:jc w:val="center"/>
        <w:rPr>
          <w:rFonts w:ascii="Times New Roman" w:eastAsia="Times New Roman" w:hAnsi="Times New Roman" w:cs="Times New Roman"/>
          <w:b/>
          <w:spacing w:val="-6"/>
          <w:sz w:val="24"/>
          <w:szCs w:val="24"/>
          <w:lang w:val="en-US" w:eastAsia="ru-RU"/>
        </w:rPr>
      </w:pPr>
      <w:r w:rsidRPr="00E9102B">
        <w:rPr>
          <w:rFonts w:ascii="Times New Roman" w:eastAsia="Times New Roman" w:hAnsi="Times New Roman" w:cs="Times New Roman"/>
          <w:b/>
          <w:spacing w:val="-6"/>
          <w:sz w:val="24"/>
          <w:szCs w:val="24"/>
          <w:lang w:eastAsia="ru-RU"/>
        </w:rPr>
        <w:t>Література</w:t>
      </w:r>
    </w:p>
    <w:p w:rsidR="00E9102B" w:rsidRPr="006914C2" w:rsidRDefault="00E9102B" w:rsidP="00E9102B">
      <w:pPr>
        <w:widowControl w:val="0"/>
        <w:spacing w:after="0" w:line="240" w:lineRule="auto"/>
        <w:jc w:val="center"/>
        <w:rPr>
          <w:rFonts w:ascii="Times New Roman" w:eastAsia="Times New Roman" w:hAnsi="Times New Roman" w:cs="Times New Roman"/>
          <w:b/>
          <w:spacing w:val="-6"/>
          <w:sz w:val="16"/>
          <w:szCs w:val="16"/>
          <w:lang w:val="en-US" w:eastAsia="ru-RU"/>
        </w:rPr>
      </w:pPr>
    </w:p>
    <w:p w:rsidR="007B58FF" w:rsidRPr="00E9102B" w:rsidRDefault="00E9102B" w:rsidP="00E9102B">
      <w:pPr>
        <w:pStyle w:val="Default"/>
        <w:tabs>
          <w:tab w:val="left" w:pos="1134"/>
        </w:tabs>
        <w:jc w:val="both"/>
        <w:rPr>
          <w:spacing w:val="-6"/>
          <w:lang w:val="en-US"/>
        </w:rPr>
      </w:pPr>
      <w:r>
        <w:rPr>
          <w:spacing w:val="-6"/>
          <w:lang w:val="uk-UA"/>
        </w:rPr>
        <w:t>1.</w:t>
      </w:r>
      <w:r w:rsidR="007B58FF" w:rsidRPr="00E9102B">
        <w:rPr>
          <w:spacing w:val="-6"/>
          <w:lang w:val="en-US"/>
        </w:rPr>
        <w:t xml:space="preserve">World Health Organization. Official site. Available from:   </w:t>
      </w:r>
      <w:hyperlink r:id="rId42" w:history="1">
        <w:r w:rsidR="007B58FF" w:rsidRPr="00E9102B">
          <w:rPr>
            <w:rStyle w:val="aa"/>
            <w:color w:val="auto"/>
            <w:spacing w:val="-6"/>
            <w:lang w:val="en-US"/>
          </w:rPr>
          <w:t>https://www.who.int/emergencies/diseases/novel-coronavirus-2019</w:t>
        </w:r>
      </w:hyperlink>
      <w:r w:rsidR="007B58FF" w:rsidRPr="00E9102B">
        <w:rPr>
          <w:spacing w:val="-6"/>
          <w:lang w:val="en-US"/>
        </w:rPr>
        <w:t>. [24 Mar 2020].</w:t>
      </w:r>
    </w:p>
    <w:p w:rsidR="007B58FF" w:rsidRPr="00E9102B" w:rsidRDefault="00E9102B" w:rsidP="00E9102B">
      <w:pPr>
        <w:widowControl w:val="0"/>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2.</w:t>
      </w:r>
      <w:r w:rsidR="007B58FF" w:rsidRPr="00E9102B">
        <w:rPr>
          <w:rFonts w:ascii="Times New Roman" w:hAnsi="Times New Roman" w:cs="Times New Roman"/>
          <w:sz w:val="24"/>
          <w:szCs w:val="24"/>
          <w:lang w:val="en-US"/>
        </w:rPr>
        <w:t xml:space="preserve">Ministry of Finance of Ukraine. The national debt of Ukraine. Available from: https://index.minfin.com.ua/en/finance/ debtgov/. </w:t>
      </w:r>
      <w:r w:rsidR="007B58FF" w:rsidRPr="00E9102B">
        <w:rPr>
          <w:rFonts w:ascii="Times New Roman" w:hAnsi="Times New Roman" w:cs="Times New Roman"/>
          <w:sz w:val="24"/>
          <w:szCs w:val="24"/>
        </w:rPr>
        <w:t xml:space="preserve">[24 </w:t>
      </w:r>
      <w:r w:rsidR="007B58FF" w:rsidRPr="00E9102B">
        <w:rPr>
          <w:rFonts w:ascii="Times New Roman" w:hAnsi="Times New Roman" w:cs="Times New Roman"/>
          <w:sz w:val="24"/>
          <w:szCs w:val="24"/>
          <w:lang w:val="en-US"/>
        </w:rPr>
        <w:t>Mar</w:t>
      </w:r>
      <w:r w:rsidR="007B58FF" w:rsidRPr="00E9102B">
        <w:rPr>
          <w:rFonts w:ascii="Times New Roman" w:hAnsi="Times New Roman" w:cs="Times New Roman"/>
          <w:sz w:val="24"/>
          <w:szCs w:val="24"/>
        </w:rPr>
        <w:t xml:space="preserve"> 2020].</w:t>
      </w:r>
    </w:p>
    <w:p w:rsidR="007B58FF" w:rsidRPr="00E9102B" w:rsidRDefault="007B58FF" w:rsidP="007B58FF">
      <w:pPr>
        <w:pStyle w:val="Default"/>
        <w:tabs>
          <w:tab w:val="left" w:pos="1134"/>
        </w:tabs>
        <w:spacing w:line="312" w:lineRule="auto"/>
        <w:ind w:left="709"/>
        <w:jc w:val="both"/>
        <w:rPr>
          <w:spacing w:val="-6"/>
          <w:sz w:val="28"/>
          <w:szCs w:val="28"/>
        </w:rPr>
      </w:pPr>
    </w:p>
    <w:p w:rsidR="007B58FF" w:rsidRPr="00E9102B" w:rsidRDefault="007B58FF" w:rsidP="007B58FF">
      <w:pPr>
        <w:pStyle w:val="Default"/>
        <w:widowControl w:val="0"/>
        <w:tabs>
          <w:tab w:val="left" w:pos="1134"/>
        </w:tabs>
        <w:spacing w:line="312" w:lineRule="auto"/>
        <w:ind w:left="709"/>
        <w:jc w:val="both"/>
        <w:rPr>
          <w:spacing w:val="-6"/>
          <w:sz w:val="28"/>
          <w:szCs w:val="28"/>
        </w:rPr>
      </w:pPr>
    </w:p>
    <w:p w:rsidR="007B58FF" w:rsidRPr="007B58FF" w:rsidRDefault="007B58FF" w:rsidP="0090739F">
      <w:pPr>
        <w:spacing w:after="0" w:line="240" w:lineRule="auto"/>
        <w:ind w:firstLine="142"/>
        <w:jc w:val="right"/>
        <w:rPr>
          <w:rFonts w:ascii="Times New Roman" w:eastAsia="Calibri" w:hAnsi="Times New Roman" w:cs="Times New Roman"/>
          <w:b/>
          <w:sz w:val="28"/>
          <w:szCs w:val="28"/>
          <w:lang w:val="uk-UA" w:eastAsia="ru-RU"/>
        </w:rPr>
      </w:pPr>
      <w:r w:rsidRPr="007B58FF">
        <w:rPr>
          <w:rFonts w:ascii="Times New Roman" w:eastAsia="Calibri" w:hAnsi="Times New Roman" w:cs="Times New Roman"/>
          <w:b/>
          <w:sz w:val="28"/>
          <w:szCs w:val="28"/>
          <w:lang w:val="uk-UA" w:eastAsia="ru-RU"/>
        </w:rPr>
        <w:t xml:space="preserve">                                                                                        Соколенко  В.В.</w:t>
      </w:r>
    </w:p>
    <w:p w:rsidR="007B58FF" w:rsidRPr="007B58FF" w:rsidRDefault="00E9102B" w:rsidP="0090739F">
      <w:pPr>
        <w:spacing w:after="0" w:line="240" w:lineRule="auto"/>
        <w:jc w:val="right"/>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с</w:t>
      </w:r>
      <w:r w:rsidR="007B58FF" w:rsidRPr="007B58FF">
        <w:rPr>
          <w:rFonts w:ascii="Times New Roman" w:eastAsia="Calibri" w:hAnsi="Times New Roman" w:cs="Times New Roman"/>
          <w:sz w:val="28"/>
          <w:szCs w:val="28"/>
          <w:lang w:val="uk-UA" w:eastAsia="ru-RU"/>
        </w:rPr>
        <w:t xml:space="preserve">тудентка </w:t>
      </w:r>
      <w:r w:rsidR="007B58FF" w:rsidRPr="007B58FF">
        <w:rPr>
          <w:rFonts w:ascii="Times New Roman" w:eastAsia="Calibri" w:hAnsi="Times New Roman" w:cs="Times New Roman"/>
          <w:sz w:val="28"/>
          <w:szCs w:val="28"/>
          <w:lang w:val="en-US" w:eastAsia="ru-RU"/>
        </w:rPr>
        <w:t>III</w:t>
      </w:r>
      <w:r w:rsidR="007B58FF" w:rsidRPr="007B58FF">
        <w:rPr>
          <w:rFonts w:ascii="Times New Roman" w:eastAsia="Calibri" w:hAnsi="Times New Roman" w:cs="Times New Roman"/>
          <w:sz w:val="28"/>
          <w:szCs w:val="28"/>
          <w:lang w:eastAsia="ru-RU"/>
        </w:rPr>
        <w:t xml:space="preserve"> курсу </w:t>
      </w:r>
      <w:r w:rsidR="007B58FF" w:rsidRPr="007B58FF">
        <w:rPr>
          <w:rFonts w:ascii="Times New Roman" w:eastAsia="Calibri" w:hAnsi="Times New Roman" w:cs="Times New Roman"/>
          <w:sz w:val="28"/>
          <w:szCs w:val="28"/>
          <w:lang w:val="uk-UA" w:eastAsia="ru-RU"/>
        </w:rPr>
        <w:t>факультету економіки і менеджменту,</w:t>
      </w:r>
    </w:p>
    <w:p w:rsidR="007B58FF" w:rsidRPr="007B58FF" w:rsidRDefault="007B58FF" w:rsidP="00E9102B">
      <w:pPr>
        <w:spacing w:after="0" w:line="240" w:lineRule="auto"/>
        <w:jc w:val="right"/>
        <w:rPr>
          <w:rFonts w:ascii="Times New Roman" w:eastAsia="Calibri" w:hAnsi="Times New Roman" w:cs="Times New Roman"/>
          <w:sz w:val="28"/>
          <w:szCs w:val="28"/>
          <w:lang w:val="uk-UA" w:eastAsia="ru-RU"/>
        </w:rPr>
      </w:pPr>
      <w:r w:rsidRPr="007B58FF">
        <w:rPr>
          <w:rFonts w:ascii="Times New Roman" w:eastAsia="Calibri" w:hAnsi="Times New Roman" w:cs="Times New Roman"/>
          <w:sz w:val="28"/>
          <w:szCs w:val="28"/>
          <w:lang w:val="uk-UA" w:eastAsia="ru-RU"/>
        </w:rPr>
        <w:t>Херсонський державний університет</w:t>
      </w:r>
    </w:p>
    <w:p w:rsidR="007B58FF" w:rsidRPr="007B58FF" w:rsidRDefault="007B58FF" w:rsidP="00E9102B">
      <w:pPr>
        <w:spacing w:after="0" w:line="240" w:lineRule="auto"/>
        <w:jc w:val="right"/>
        <w:rPr>
          <w:rFonts w:ascii="Times New Roman" w:eastAsia="Calibri" w:hAnsi="Times New Roman" w:cs="Times New Roman"/>
          <w:i/>
          <w:sz w:val="28"/>
          <w:szCs w:val="28"/>
          <w:lang w:val="uk-UA" w:eastAsia="ru-RU"/>
        </w:rPr>
      </w:pPr>
      <w:r w:rsidRPr="007B58FF">
        <w:rPr>
          <w:rFonts w:ascii="Times New Roman" w:eastAsia="Calibri" w:hAnsi="Times New Roman" w:cs="Times New Roman"/>
          <w:i/>
          <w:sz w:val="28"/>
          <w:szCs w:val="28"/>
          <w:lang w:val="uk-UA" w:eastAsia="ru-RU"/>
        </w:rPr>
        <w:t xml:space="preserve">Науковий керівник: д.е.н., професор </w:t>
      </w:r>
      <w:r w:rsidRPr="007B58FF">
        <w:rPr>
          <w:rFonts w:ascii="Times New Roman" w:eastAsia="Times New Roman" w:hAnsi="Times New Roman" w:cs="Times New Roman"/>
          <w:i/>
          <w:sz w:val="28"/>
          <w:szCs w:val="28"/>
          <w:lang w:val="uk-UA" w:eastAsia="ru-RU"/>
        </w:rPr>
        <w:t>Ушкаренко Ю.В.</w:t>
      </w:r>
    </w:p>
    <w:p w:rsidR="007B58FF" w:rsidRPr="007B58FF" w:rsidRDefault="007B58FF" w:rsidP="007B58FF">
      <w:pPr>
        <w:spacing w:after="0" w:line="360" w:lineRule="auto"/>
        <w:jc w:val="both"/>
        <w:rPr>
          <w:rFonts w:ascii="Times New Roman" w:eastAsia="Times New Roman" w:hAnsi="Times New Roman" w:cs="Times New Roman"/>
          <w:b/>
          <w:sz w:val="28"/>
          <w:szCs w:val="28"/>
          <w:lang w:eastAsia="ru-RU"/>
        </w:rPr>
      </w:pPr>
    </w:p>
    <w:p w:rsidR="007B58FF" w:rsidRPr="007B58FF" w:rsidRDefault="007B58FF" w:rsidP="007B58FF">
      <w:pPr>
        <w:spacing w:after="0" w:line="360" w:lineRule="auto"/>
        <w:jc w:val="center"/>
        <w:rPr>
          <w:rFonts w:ascii="Times New Roman" w:eastAsia="Times New Roman" w:hAnsi="Times New Roman" w:cs="Times New Roman"/>
          <w:b/>
          <w:sz w:val="28"/>
          <w:szCs w:val="28"/>
          <w:shd w:val="clear" w:color="auto" w:fill="FFFFFF"/>
          <w:lang w:eastAsia="ru-RU"/>
        </w:rPr>
      </w:pPr>
      <w:r w:rsidRPr="007B58FF">
        <w:rPr>
          <w:rFonts w:ascii="Times New Roman" w:eastAsia="Times New Roman" w:hAnsi="Times New Roman" w:cs="Times New Roman"/>
          <w:b/>
          <w:sz w:val="28"/>
          <w:szCs w:val="28"/>
          <w:lang w:val="uk-UA" w:eastAsia="ru-RU"/>
        </w:rPr>
        <w:t xml:space="preserve">АНАЛІЗ </w:t>
      </w:r>
      <w:r w:rsidRPr="007B58FF">
        <w:rPr>
          <w:rFonts w:ascii="Times New Roman" w:eastAsia="Times New Roman" w:hAnsi="Times New Roman" w:cs="Times New Roman"/>
          <w:b/>
          <w:sz w:val="28"/>
          <w:szCs w:val="28"/>
          <w:shd w:val="clear" w:color="auto" w:fill="FFFFFF"/>
          <w:lang w:val="uk-UA" w:eastAsia="ru-RU"/>
        </w:rPr>
        <w:t xml:space="preserve"> МОРСЬКОЇ</w:t>
      </w:r>
      <w:r w:rsidRPr="007B58FF">
        <w:rPr>
          <w:rFonts w:ascii="Times New Roman" w:eastAsia="Times New Roman" w:hAnsi="Times New Roman" w:cs="Times New Roman"/>
          <w:b/>
          <w:sz w:val="28"/>
          <w:szCs w:val="28"/>
          <w:shd w:val="clear" w:color="auto" w:fill="FFFFFF"/>
          <w:lang w:eastAsia="ru-RU"/>
        </w:rPr>
        <w:t xml:space="preserve"> </w:t>
      </w:r>
      <w:r w:rsidRPr="007B58FF">
        <w:rPr>
          <w:rFonts w:ascii="Times New Roman" w:eastAsia="Times New Roman" w:hAnsi="Times New Roman" w:cs="Times New Roman"/>
          <w:b/>
          <w:sz w:val="28"/>
          <w:szCs w:val="28"/>
          <w:shd w:val="clear" w:color="auto" w:fill="FFFFFF"/>
          <w:lang w:val="uk-UA" w:eastAsia="ru-RU"/>
        </w:rPr>
        <w:t>ПОРТОВОЇ</w:t>
      </w:r>
      <w:r w:rsidRPr="007B58FF">
        <w:rPr>
          <w:rFonts w:ascii="Times New Roman" w:eastAsia="Times New Roman" w:hAnsi="Times New Roman" w:cs="Times New Roman"/>
          <w:b/>
          <w:sz w:val="28"/>
          <w:szCs w:val="28"/>
          <w:shd w:val="clear" w:color="auto" w:fill="FFFFFF"/>
          <w:lang w:eastAsia="ru-RU"/>
        </w:rPr>
        <w:t xml:space="preserve"> </w:t>
      </w:r>
      <w:r w:rsidRPr="007B58FF">
        <w:rPr>
          <w:rFonts w:ascii="Times New Roman" w:eastAsia="Times New Roman" w:hAnsi="Times New Roman" w:cs="Times New Roman"/>
          <w:b/>
          <w:sz w:val="28"/>
          <w:szCs w:val="28"/>
          <w:shd w:val="clear" w:color="auto" w:fill="FFFFFF"/>
          <w:lang w:val="uk-UA" w:eastAsia="ru-RU"/>
        </w:rPr>
        <w:t>ГАЛУЗІ</w:t>
      </w:r>
      <w:r w:rsidRPr="007B58FF">
        <w:rPr>
          <w:rFonts w:ascii="Times New Roman" w:eastAsia="Times New Roman" w:hAnsi="Times New Roman" w:cs="Times New Roman"/>
          <w:b/>
          <w:sz w:val="28"/>
          <w:szCs w:val="28"/>
          <w:shd w:val="clear" w:color="auto" w:fill="FFFFFF"/>
          <w:lang w:eastAsia="ru-RU"/>
        </w:rPr>
        <w:t xml:space="preserve"> </w:t>
      </w:r>
      <w:r w:rsidRPr="007B58FF">
        <w:rPr>
          <w:rFonts w:ascii="Times New Roman" w:eastAsia="Times New Roman" w:hAnsi="Times New Roman" w:cs="Times New Roman"/>
          <w:b/>
          <w:sz w:val="28"/>
          <w:szCs w:val="28"/>
          <w:shd w:val="clear" w:color="auto" w:fill="FFFFFF"/>
          <w:lang w:val="uk-UA" w:eastAsia="ru-RU"/>
        </w:rPr>
        <w:t>УКРАЇНИ</w:t>
      </w:r>
    </w:p>
    <w:p w:rsidR="007B58FF" w:rsidRPr="007B58FF" w:rsidRDefault="007B58FF" w:rsidP="007B58FF">
      <w:pPr>
        <w:spacing w:after="0" w:line="360" w:lineRule="auto"/>
        <w:jc w:val="both"/>
        <w:rPr>
          <w:rFonts w:ascii="Times New Roman" w:eastAsia="Times New Roman" w:hAnsi="Times New Roman" w:cs="Times New Roman"/>
          <w:b/>
          <w:color w:val="0D0D0D"/>
          <w:sz w:val="28"/>
          <w:szCs w:val="28"/>
          <w:shd w:val="clear" w:color="auto" w:fill="FFFFFF"/>
          <w:lang w:eastAsia="ru-RU"/>
        </w:rPr>
      </w:pPr>
    </w:p>
    <w:p w:rsidR="007B58FF" w:rsidRPr="007B58FF" w:rsidRDefault="007B58FF" w:rsidP="007B58FF">
      <w:pPr>
        <w:spacing w:after="0" w:line="360" w:lineRule="auto"/>
        <w:ind w:firstLine="709"/>
        <w:jc w:val="both"/>
        <w:rPr>
          <w:rFonts w:ascii="Times New Roman" w:eastAsia="Calibri" w:hAnsi="Times New Roman" w:cs="Times New Roman"/>
          <w:color w:val="0D0D0D"/>
          <w:sz w:val="28"/>
          <w:szCs w:val="28"/>
          <w:lang w:val="uk-UA"/>
        </w:rPr>
      </w:pPr>
      <w:r w:rsidRPr="007B58FF">
        <w:rPr>
          <w:rFonts w:ascii="Times New Roman" w:eastAsia="Times New Roman" w:hAnsi="Times New Roman" w:cs="Times New Roman"/>
          <w:color w:val="0D0D0D"/>
          <w:sz w:val="28"/>
          <w:szCs w:val="28"/>
          <w:shd w:val="clear" w:color="auto" w:fill="FFFFFF"/>
          <w:lang w:val="uk-UA" w:eastAsia="ru-RU"/>
        </w:rPr>
        <w:t>Морський транспорт є  найважливішою частиною світової транспортної системи. Морські</w:t>
      </w:r>
      <w:r w:rsidRPr="007B58FF">
        <w:rPr>
          <w:rFonts w:ascii="Times New Roman" w:eastAsia="Times New Roman" w:hAnsi="Times New Roman" w:cs="Times New Roman"/>
          <w:color w:val="0D0D0D"/>
          <w:sz w:val="28"/>
          <w:szCs w:val="28"/>
          <w:shd w:val="clear" w:color="auto" w:fill="FFFFFF"/>
          <w:lang w:eastAsia="ru-RU"/>
        </w:rPr>
        <w:t xml:space="preserve"> перевезення </w:t>
      </w:r>
      <w:r w:rsidRPr="007B58FF">
        <w:rPr>
          <w:rFonts w:ascii="Times New Roman" w:eastAsia="Times New Roman" w:hAnsi="Times New Roman" w:cs="Times New Roman"/>
          <w:color w:val="0D0D0D"/>
          <w:sz w:val="28"/>
          <w:szCs w:val="28"/>
          <w:shd w:val="clear" w:color="auto" w:fill="FFFFFF"/>
          <w:lang w:val="uk-UA" w:eastAsia="ru-RU"/>
        </w:rPr>
        <w:t>становлять</w:t>
      </w:r>
      <w:r w:rsidRPr="007B58FF">
        <w:rPr>
          <w:rFonts w:ascii="Times New Roman" w:eastAsia="Times New Roman" w:hAnsi="Times New Roman" w:cs="Times New Roman"/>
          <w:color w:val="0D0D0D"/>
          <w:sz w:val="28"/>
          <w:szCs w:val="28"/>
          <w:shd w:val="clear" w:color="auto" w:fill="FFFFFF"/>
          <w:lang w:eastAsia="ru-RU"/>
        </w:rPr>
        <w:t xml:space="preserve"> </w:t>
      </w:r>
      <w:r w:rsidRPr="007B58FF">
        <w:rPr>
          <w:rFonts w:ascii="Times New Roman" w:eastAsia="Times New Roman" w:hAnsi="Times New Roman" w:cs="Times New Roman"/>
          <w:color w:val="0D0D0D"/>
          <w:sz w:val="28"/>
          <w:szCs w:val="28"/>
          <w:shd w:val="clear" w:color="auto" w:fill="FFFFFF"/>
          <w:lang w:val="uk-UA" w:eastAsia="ru-RU"/>
        </w:rPr>
        <w:t>велику</w:t>
      </w:r>
      <w:r w:rsidRPr="007B58FF">
        <w:rPr>
          <w:rFonts w:ascii="Times New Roman" w:eastAsia="Times New Roman" w:hAnsi="Times New Roman" w:cs="Times New Roman"/>
          <w:color w:val="0D0D0D"/>
          <w:sz w:val="28"/>
          <w:szCs w:val="28"/>
          <w:shd w:val="clear" w:color="auto" w:fill="FFFFFF"/>
          <w:lang w:eastAsia="ru-RU"/>
        </w:rPr>
        <w:t xml:space="preserve"> </w:t>
      </w:r>
      <w:r w:rsidRPr="007B58FF">
        <w:rPr>
          <w:rFonts w:ascii="Times New Roman" w:eastAsia="Times New Roman" w:hAnsi="Times New Roman" w:cs="Times New Roman"/>
          <w:color w:val="0D0D0D"/>
          <w:sz w:val="28"/>
          <w:szCs w:val="28"/>
          <w:shd w:val="clear" w:color="auto" w:fill="FFFFFF"/>
          <w:lang w:val="uk-UA" w:eastAsia="ru-RU"/>
        </w:rPr>
        <w:t>частку</w:t>
      </w:r>
      <w:r w:rsidRPr="007B58FF">
        <w:rPr>
          <w:rFonts w:ascii="Times New Roman" w:eastAsia="Times New Roman" w:hAnsi="Times New Roman" w:cs="Times New Roman"/>
          <w:color w:val="0D0D0D"/>
          <w:sz w:val="28"/>
          <w:szCs w:val="28"/>
          <w:shd w:val="clear" w:color="auto" w:fill="FFFFFF"/>
          <w:lang w:eastAsia="ru-RU"/>
        </w:rPr>
        <w:t xml:space="preserve"> −</w:t>
      </w:r>
      <w:r w:rsidRPr="007B58FF">
        <w:rPr>
          <w:rFonts w:ascii="Times New Roman" w:eastAsia="Times New Roman" w:hAnsi="Times New Roman" w:cs="Times New Roman"/>
          <w:color w:val="0D0D0D"/>
          <w:sz w:val="28"/>
          <w:szCs w:val="28"/>
          <w:shd w:val="clear" w:color="auto" w:fill="FFFFFF"/>
          <w:lang w:val="uk-UA" w:eastAsia="ru-RU"/>
        </w:rPr>
        <w:t xml:space="preserve"> </w:t>
      </w:r>
      <w:r w:rsidRPr="007B58FF">
        <w:rPr>
          <w:rFonts w:ascii="Times New Roman" w:eastAsia="Times New Roman" w:hAnsi="Times New Roman" w:cs="Times New Roman"/>
          <w:color w:val="0D0D0D"/>
          <w:sz w:val="28"/>
          <w:szCs w:val="28"/>
          <w:shd w:val="clear" w:color="auto" w:fill="FFFFFF"/>
          <w:lang w:eastAsia="ru-RU"/>
        </w:rPr>
        <w:t xml:space="preserve">приблизно 80% у транспортуванні </w:t>
      </w:r>
      <w:r w:rsidRPr="007B58FF">
        <w:rPr>
          <w:rFonts w:ascii="Times New Roman" w:eastAsia="Times New Roman" w:hAnsi="Times New Roman" w:cs="Times New Roman"/>
          <w:color w:val="0D0D0D"/>
          <w:sz w:val="28"/>
          <w:szCs w:val="28"/>
          <w:shd w:val="clear" w:color="auto" w:fill="FFFFFF"/>
          <w:lang w:val="uk-UA" w:eastAsia="ru-RU"/>
        </w:rPr>
        <w:t xml:space="preserve">вантажів. Морському транспорту належить основна роль у міжконтинентальному обміні товарами. Він характеризується  високою продуктивністю, вантажопідйомністю, невеликим числом персоналу й низькою собівартістю, а також є екологічним видом транспорту, чому зараз у сучасному світі приділяється значна увага. </w:t>
      </w: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color w:val="000000"/>
          <w:sz w:val="28"/>
          <w:szCs w:val="28"/>
          <w:shd w:val="clear" w:color="auto" w:fill="FFFFFF"/>
          <w:lang w:val="uk-UA" w:eastAsia="ru-RU"/>
        </w:rPr>
        <w:t>Саме</w:t>
      </w:r>
      <w:r w:rsidRPr="007B58FF">
        <w:rPr>
          <w:rFonts w:ascii="Palatino Linotype" w:eastAsia="Times New Roman" w:hAnsi="Palatino Linotype" w:cs="Times New Roman"/>
          <w:color w:val="000000"/>
          <w:sz w:val="20"/>
          <w:szCs w:val="20"/>
          <w:shd w:val="clear" w:color="auto" w:fill="FFFFFF"/>
          <w:lang w:val="uk-UA" w:eastAsia="ru-RU"/>
        </w:rPr>
        <w:t xml:space="preserve"> </w:t>
      </w:r>
      <w:r w:rsidRPr="007B58FF">
        <w:rPr>
          <w:rFonts w:ascii="Times New Roman" w:eastAsia="Times New Roman" w:hAnsi="Times New Roman" w:cs="Times New Roman"/>
          <w:color w:val="0D0D0D"/>
          <w:sz w:val="28"/>
          <w:szCs w:val="28"/>
          <w:lang w:val="uk-UA" w:eastAsia="ru-RU"/>
        </w:rPr>
        <w:t>розвиток портів для більшості країн, які мають вихід до моря, є одним із стратегічних напрямів державної політики.</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D0D0D"/>
          <w:sz w:val="28"/>
          <w:szCs w:val="28"/>
          <w:shd w:val="clear" w:color="auto" w:fill="FFFFFF"/>
          <w:lang w:val="uk-UA" w:eastAsia="ru-RU"/>
        </w:rPr>
      </w:pPr>
      <w:r w:rsidRPr="007B58FF">
        <w:rPr>
          <w:rFonts w:ascii="Times New Roman" w:eastAsia="Times New Roman" w:hAnsi="Times New Roman" w:cs="Times New Roman"/>
          <w:color w:val="0D0D0D"/>
          <w:sz w:val="28"/>
          <w:szCs w:val="28"/>
          <w:lang w:val="uk-UA" w:eastAsia="ru-RU"/>
        </w:rPr>
        <w:t xml:space="preserve">Морський транспорт України концентрується виключно на півдні – на узбережжі Чорного й Азовського морів, </w:t>
      </w:r>
      <w:r w:rsidRPr="007B58FF">
        <w:rPr>
          <w:rFonts w:ascii="Times New Roman" w:eastAsia="Times New Roman" w:hAnsi="Times New Roman" w:cs="Times New Roman"/>
          <w:sz w:val="28"/>
          <w:szCs w:val="28"/>
          <w:shd w:val="clear" w:color="auto" w:fill="FFFFFF"/>
          <w:lang w:val="uk-UA" w:eastAsia="ru-RU"/>
        </w:rPr>
        <w:t xml:space="preserve">які практично не замерзають і з’єднуються з Середземним морем </w:t>
      </w:r>
      <w:r w:rsidRPr="007B58FF">
        <w:rPr>
          <w:rFonts w:ascii="Times New Roman" w:eastAsia="Times New Roman" w:hAnsi="Times New Roman" w:cs="Times New Roman"/>
          <w:color w:val="0D0D0D"/>
          <w:sz w:val="28"/>
          <w:szCs w:val="28"/>
          <w:lang w:val="uk-UA" w:eastAsia="ru-RU"/>
        </w:rPr>
        <w:t>через протоки Босфор і</w:t>
      </w:r>
      <w:r w:rsidRPr="007B58FF">
        <w:rPr>
          <w:rFonts w:ascii="Arial" w:eastAsia="Times New Roman" w:hAnsi="Arial" w:cs="Arial"/>
          <w:sz w:val="25"/>
          <w:szCs w:val="25"/>
          <w:shd w:val="clear" w:color="auto" w:fill="FFFFFF"/>
          <w:lang w:eastAsia="ru-RU"/>
        </w:rPr>
        <w:t xml:space="preserve"> </w:t>
      </w:r>
      <w:r w:rsidRPr="007B58FF">
        <w:rPr>
          <w:rFonts w:ascii="Times New Roman" w:eastAsia="Times New Roman" w:hAnsi="Times New Roman" w:cs="Times New Roman"/>
          <w:color w:val="0D0D0D"/>
          <w:sz w:val="28"/>
          <w:szCs w:val="28"/>
          <w:lang w:eastAsia="ru-RU"/>
        </w:rPr>
        <w:t>Дарданелли</w:t>
      </w: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color w:val="0D0D0D"/>
          <w:sz w:val="28"/>
          <w:szCs w:val="28"/>
          <w:shd w:val="clear" w:color="auto" w:fill="FFFFFF"/>
          <w:lang w:val="uk-UA" w:eastAsia="ru-RU"/>
        </w:rPr>
        <w:t xml:space="preserve">Морська портова галузь України є одним з пріоритетних напрямків розвитку в економіці країни. </w:t>
      </w:r>
    </w:p>
    <w:p w:rsidR="007B58FF" w:rsidRPr="007B58FF" w:rsidRDefault="007B58FF" w:rsidP="007B58FF">
      <w:pPr>
        <w:shd w:val="clear" w:color="auto" w:fill="FFFFFF"/>
        <w:spacing w:after="0" w:line="360" w:lineRule="auto"/>
        <w:ind w:firstLine="709"/>
        <w:jc w:val="both"/>
        <w:rPr>
          <w:rFonts w:ascii="IBM Plex Serif" w:eastAsia="Times New Roman" w:hAnsi="IBM Plex Serif" w:cs="Times New Roman"/>
          <w:color w:val="293A55"/>
          <w:sz w:val="25"/>
          <w:szCs w:val="25"/>
          <w:shd w:val="clear" w:color="auto" w:fill="FFFFFF"/>
          <w:lang w:val="uk-UA" w:eastAsia="ru-RU"/>
        </w:rPr>
      </w:pPr>
      <w:r w:rsidRPr="007B58FF">
        <w:rPr>
          <w:rFonts w:ascii="Times New Roman" w:eastAsia="Times New Roman" w:hAnsi="Times New Roman" w:cs="Times New Roman"/>
          <w:color w:val="0D0D0D"/>
          <w:sz w:val="28"/>
          <w:szCs w:val="28"/>
          <w:shd w:val="clear" w:color="auto" w:fill="FFFFFF"/>
          <w:lang w:val="uk-UA" w:eastAsia="ru-RU"/>
        </w:rPr>
        <w:t>У Чорноморсько-Азовському басейні Україна має масштабний морегосподарський комплекс.</w:t>
      </w:r>
      <w:r w:rsidRPr="007B58FF">
        <w:rPr>
          <w:rFonts w:ascii="Arial" w:eastAsia="Times New Roman" w:hAnsi="Arial" w:cs="Arial"/>
          <w:sz w:val="25"/>
          <w:szCs w:val="25"/>
          <w:shd w:val="clear" w:color="auto" w:fill="FFFFFF"/>
          <w:lang w:val="uk-UA" w:eastAsia="ru-RU"/>
        </w:rPr>
        <w:t xml:space="preserve"> </w:t>
      </w:r>
      <w:r w:rsidRPr="007B58FF">
        <w:rPr>
          <w:rFonts w:ascii="Times New Roman" w:eastAsia="Times New Roman" w:hAnsi="Times New Roman" w:cs="Times New Roman"/>
          <w:color w:val="0D0D0D"/>
          <w:sz w:val="28"/>
          <w:szCs w:val="28"/>
          <w:shd w:val="clear" w:color="auto" w:fill="FFFFFF"/>
          <w:lang w:val="uk-UA" w:eastAsia="ru-RU"/>
        </w:rPr>
        <w:t>Найважливішими морськими портами є Одеса, Ізмаїл, Іллічівськ, Херсон, Миколаїв та ін. Через порти здійснюється великий обсяг зовнішньоекономічних зв’язків. М</w:t>
      </w:r>
      <w:r w:rsidRPr="007B58FF">
        <w:rPr>
          <w:rFonts w:ascii="Times New Roman" w:eastAsia="Times New Roman" w:hAnsi="Times New Roman" w:cs="Times New Roman"/>
          <w:color w:val="0D0D0D"/>
          <w:sz w:val="28"/>
          <w:szCs w:val="28"/>
          <w:shd w:val="clear" w:color="auto" w:fill="FFFFFF"/>
          <w:lang w:eastAsia="ru-RU"/>
        </w:rPr>
        <w:t>орська галузь одночасно стимулює розвиток суміжних галузей.</w:t>
      </w:r>
      <w:r w:rsidRPr="007B58FF">
        <w:rPr>
          <w:rFonts w:ascii="IBM Plex Serif" w:eastAsia="Times New Roman" w:hAnsi="IBM Plex Serif" w:cs="Times New Roman"/>
          <w:color w:val="0D0D0D"/>
          <w:sz w:val="25"/>
          <w:szCs w:val="25"/>
          <w:shd w:val="clear" w:color="auto" w:fill="FFFFFF"/>
          <w:lang w:eastAsia="ru-RU"/>
        </w:rPr>
        <w:t xml:space="preserve"> </w:t>
      </w:r>
      <w:r w:rsidRPr="007B58FF">
        <w:rPr>
          <w:rFonts w:ascii="Times New Roman" w:eastAsia="Times New Roman" w:hAnsi="Times New Roman" w:cs="Times New Roman"/>
          <w:color w:val="0D0D0D"/>
          <w:sz w:val="28"/>
          <w:szCs w:val="28"/>
          <w:shd w:val="clear" w:color="auto" w:fill="FFFFFF"/>
          <w:lang w:eastAsia="ru-RU"/>
        </w:rPr>
        <w:t>Створення одного робочого місця в морській галузі тягне за собою появу 4-5 робочих місць у суміжних галузях [1].</w:t>
      </w:r>
      <w:r w:rsidRPr="007B58FF">
        <w:rPr>
          <w:rFonts w:ascii="IBM Plex Serif" w:eastAsia="Times New Roman" w:hAnsi="IBM Plex Serif" w:cs="Times New Roman"/>
          <w:color w:val="293A55"/>
          <w:sz w:val="25"/>
          <w:szCs w:val="25"/>
          <w:shd w:val="clear" w:color="auto" w:fill="FFFFFF"/>
          <w:lang w:eastAsia="ru-RU"/>
        </w:rPr>
        <w:t xml:space="preserve"> </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color w:val="0D0D0D"/>
          <w:sz w:val="28"/>
          <w:szCs w:val="28"/>
          <w:lang w:eastAsia="ru-RU"/>
        </w:rPr>
      </w:pPr>
      <w:r w:rsidRPr="007B58FF">
        <w:rPr>
          <w:rFonts w:ascii="Times New Roman" w:eastAsia="Times New Roman" w:hAnsi="Times New Roman" w:cs="Times New Roman"/>
          <w:color w:val="0D0D0D"/>
          <w:sz w:val="28"/>
          <w:szCs w:val="28"/>
          <w:lang w:eastAsia="ru-RU"/>
        </w:rPr>
        <w:t>Розглядаючи стан портової галузі України</w:t>
      </w:r>
      <w:r w:rsidRPr="007B58FF">
        <w:rPr>
          <w:rFonts w:ascii="Times New Roman" w:eastAsia="Times New Roman" w:hAnsi="Times New Roman" w:cs="Times New Roman"/>
          <w:color w:val="0D0D0D"/>
          <w:sz w:val="28"/>
          <w:szCs w:val="28"/>
          <w:lang w:val="uk-UA" w:eastAsia="ru-RU"/>
        </w:rPr>
        <w:t>,</w:t>
      </w:r>
      <w:r w:rsidRPr="007B58FF">
        <w:rPr>
          <w:rFonts w:ascii="Times New Roman" w:eastAsia="Times New Roman" w:hAnsi="Times New Roman" w:cs="Times New Roman"/>
          <w:color w:val="0D0D0D"/>
          <w:sz w:val="28"/>
          <w:szCs w:val="28"/>
          <w:lang w:eastAsia="ru-RU"/>
        </w:rPr>
        <w:t xml:space="preserve"> необхідно проаналізувати </w:t>
      </w:r>
      <w:r w:rsidRPr="007B58FF">
        <w:rPr>
          <w:rFonts w:ascii="Times New Roman" w:eastAsia="Times New Roman" w:hAnsi="Times New Roman" w:cs="Times New Roman"/>
          <w:color w:val="0D0D0D"/>
          <w:sz w:val="28"/>
          <w:szCs w:val="28"/>
          <w:lang w:val="uk-UA" w:eastAsia="ru-RU"/>
        </w:rPr>
        <w:t xml:space="preserve">її </w:t>
      </w:r>
      <w:r w:rsidRPr="007B58FF">
        <w:rPr>
          <w:rFonts w:ascii="Times New Roman" w:eastAsia="Times New Roman" w:hAnsi="Times New Roman" w:cs="Times New Roman"/>
          <w:color w:val="0D0D0D"/>
          <w:sz w:val="28"/>
          <w:szCs w:val="28"/>
          <w:lang w:eastAsia="ru-RU"/>
        </w:rPr>
        <w:t>діяльність за основними показниками</w:t>
      </w:r>
      <w:r w:rsidRPr="007B58FF">
        <w:rPr>
          <w:rFonts w:ascii="Times New Roman" w:eastAsia="Times New Roman" w:hAnsi="Times New Roman" w:cs="Times New Roman"/>
          <w:color w:val="0D0D0D"/>
          <w:sz w:val="28"/>
          <w:szCs w:val="28"/>
          <w:lang w:val="uk-UA" w:eastAsia="ru-RU"/>
        </w:rPr>
        <w:t xml:space="preserve"> (табл. 1)</w:t>
      </w:r>
      <w:r w:rsidRPr="007B58FF">
        <w:rPr>
          <w:rFonts w:ascii="Times New Roman" w:eastAsia="Times New Roman" w:hAnsi="Times New Roman" w:cs="Times New Roman"/>
          <w:color w:val="0D0D0D"/>
          <w:sz w:val="28"/>
          <w:szCs w:val="28"/>
          <w:lang w:eastAsia="ru-RU"/>
        </w:rPr>
        <w:t>.</w:t>
      </w:r>
      <w:r w:rsidRPr="007B58FF">
        <w:rPr>
          <w:rFonts w:ascii="Times New Roman" w:eastAsia="Times New Roman" w:hAnsi="Times New Roman" w:cs="Times New Roman"/>
          <w:color w:val="0D0D0D"/>
          <w:sz w:val="28"/>
          <w:szCs w:val="28"/>
          <w:lang w:val="uk-UA" w:eastAsia="ru-RU"/>
        </w:rPr>
        <w:t xml:space="preserve"> Аналіз</w:t>
      </w:r>
      <w:r w:rsidRPr="007B58FF">
        <w:rPr>
          <w:rFonts w:ascii="Times New Roman" w:eastAsia="Times New Roman" w:hAnsi="Times New Roman" w:cs="Times New Roman"/>
          <w:color w:val="0D0D0D"/>
          <w:sz w:val="28"/>
          <w:szCs w:val="28"/>
          <w:lang w:eastAsia="ru-RU"/>
        </w:rPr>
        <w:t xml:space="preserve"> динаміки </w:t>
      </w:r>
      <w:r w:rsidRPr="007B58FF">
        <w:rPr>
          <w:rFonts w:ascii="Times New Roman" w:eastAsia="Times New Roman" w:hAnsi="Times New Roman" w:cs="Times New Roman"/>
          <w:color w:val="0D0D0D"/>
          <w:sz w:val="28"/>
          <w:szCs w:val="28"/>
          <w:lang w:val="uk-UA" w:eastAsia="ru-RU"/>
        </w:rPr>
        <w:t>переробки</w:t>
      </w:r>
      <w:r w:rsidRPr="007B58FF">
        <w:rPr>
          <w:rFonts w:ascii="Times New Roman" w:eastAsia="Times New Roman" w:hAnsi="Times New Roman" w:cs="Times New Roman"/>
          <w:color w:val="0D0D0D"/>
          <w:sz w:val="28"/>
          <w:szCs w:val="28"/>
          <w:lang w:eastAsia="ru-RU"/>
        </w:rPr>
        <w:t xml:space="preserve"> вантажів </w:t>
      </w:r>
      <w:r w:rsidRPr="007B58FF">
        <w:rPr>
          <w:rFonts w:ascii="Times New Roman" w:eastAsia="Times New Roman" w:hAnsi="Times New Roman" w:cs="Times New Roman"/>
          <w:color w:val="0D0D0D"/>
          <w:sz w:val="28"/>
          <w:szCs w:val="28"/>
          <w:lang w:val="uk-UA" w:eastAsia="ru-RU"/>
        </w:rPr>
        <w:t>морськими</w:t>
      </w:r>
      <w:r w:rsidRPr="007B58FF">
        <w:rPr>
          <w:rFonts w:ascii="Times New Roman" w:eastAsia="Times New Roman" w:hAnsi="Times New Roman" w:cs="Times New Roman"/>
          <w:color w:val="0D0D0D"/>
          <w:sz w:val="28"/>
          <w:szCs w:val="28"/>
          <w:lang w:eastAsia="ru-RU"/>
        </w:rPr>
        <w:t xml:space="preserve"> портами </w:t>
      </w:r>
      <w:r w:rsidRPr="007B58FF">
        <w:rPr>
          <w:rFonts w:ascii="Times New Roman" w:eastAsia="Times New Roman" w:hAnsi="Times New Roman" w:cs="Times New Roman"/>
          <w:color w:val="0D0D0D"/>
          <w:sz w:val="28"/>
          <w:szCs w:val="28"/>
          <w:lang w:val="uk-UA" w:eastAsia="ru-RU"/>
        </w:rPr>
        <w:t>свідчить</w:t>
      </w:r>
      <w:r w:rsidRPr="007B58FF">
        <w:rPr>
          <w:rFonts w:ascii="Times New Roman" w:eastAsia="Times New Roman" w:hAnsi="Times New Roman" w:cs="Times New Roman"/>
          <w:color w:val="0D0D0D"/>
          <w:sz w:val="28"/>
          <w:szCs w:val="28"/>
          <w:lang w:eastAsia="ru-RU"/>
        </w:rPr>
        <w:t xml:space="preserve"> про </w:t>
      </w:r>
      <w:r w:rsidRPr="007B58FF">
        <w:rPr>
          <w:rFonts w:ascii="Times New Roman" w:eastAsia="Times New Roman" w:hAnsi="Times New Roman" w:cs="Times New Roman"/>
          <w:color w:val="0D0D0D"/>
          <w:sz w:val="28"/>
          <w:szCs w:val="28"/>
          <w:lang w:val="uk-UA" w:eastAsia="ru-RU"/>
        </w:rPr>
        <w:t>негативну</w:t>
      </w:r>
      <w:r w:rsidRPr="007B58FF">
        <w:rPr>
          <w:rFonts w:ascii="Times New Roman" w:eastAsia="Times New Roman" w:hAnsi="Times New Roman" w:cs="Times New Roman"/>
          <w:color w:val="0D0D0D"/>
          <w:sz w:val="28"/>
          <w:szCs w:val="28"/>
          <w:lang w:eastAsia="ru-RU"/>
        </w:rPr>
        <w:t xml:space="preserve"> динаміку </w:t>
      </w:r>
      <w:r w:rsidRPr="007B58FF">
        <w:rPr>
          <w:rFonts w:ascii="Times New Roman" w:eastAsia="Times New Roman" w:hAnsi="Times New Roman" w:cs="Times New Roman"/>
          <w:color w:val="0D0D0D"/>
          <w:sz w:val="28"/>
          <w:szCs w:val="28"/>
          <w:lang w:val="uk-UA" w:eastAsia="ru-RU"/>
        </w:rPr>
        <w:t>розвитку</w:t>
      </w:r>
      <w:r w:rsidRPr="007B58FF">
        <w:rPr>
          <w:rFonts w:ascii="Times New Roman" w:eastAsia="Times New Roman" w:hAnsi="Times New Roman" w:cs="Times New Roman"/>
          <w:color w:val="0D0D0D"/>
          <w:sz w:val="28"/>
          <w:szCs w:val="28"/>
          <w:lang w:eastAsia="ru-RU"/>
        </w:rPr>
        <w:t xml:space="preserve"> цих </w:t>
      </w:r>
      <w:r w:rsidRPr="007B58FF">
        <w:rPr>
          <w:rFonts w:ascii="Times New Roman" w:eastAsia="Times New Roman" w:hAnsi="Times New Roman" w:cs="Times New Roman"/>
          <w:color w:val="0D0D0D"/>
          <w:sz w:val="28"/>
          <w:szCs w:val="28"/>
          <w:lang w:val="uk-UA" w:eastAsia="ru-RU"/>
        </w:rPr>
        <w:t>процесів у період з</w:t>
      </w:r>
      <w:r w:rsidRPr="007B58FF">
        <w:rPr>
          <w:rFonts w:ascii="Times New Roman" w:eastAsia="Times New Roman" w:hAnsi="Times New Roman" w:cs="Times New Roman"/>
          <w:color w:val="0D0D0D"/>
          <w:sz w:val="28"/>
          <w:szCs w:val="28"/>
          <w:lang w:eastAsia="ru-RU"/>
        </w:rPr>
        <w:t xml:space="preserve"> 201</w:t>
      </w:r>
      <w:r w:rsidRPr="007B58FF">
        <w:rPr>
          <w:rFonts w:ascii="Times New Roman" w:eastAsia="Times New Roman" w:hAnsi="Times New Roman" w:cs="Times New Roman"/>
          <w:color w:val="0D0D0D"/>
          <w:sz w:val="28"/>
          <w:szCs w:val="28"/>
          <w:lang w:val="uk-UA" w:eastAsia="ru-RU"/>
        </w:rPr>
        <w:t>4</w:t>
      </w:r>
      <w:r w:rsidRPr="007B58FF">
        <w:rPr>
          <w:rFonts w:ascii="Times New Roman" w:eastAsia="Times New Roman" w:hAnsi="Times New Roman" w:cs="Times New Roman"/>
          <w:color w:val="0D0D0D"/>
          <w:sz w:val="28"/>
          <w:szCs w:val="28"/>
          <w:lang w:eastAsia="ru-RU"/>
        </w:rPr>
        <w:t xml:space="preserve"> по 2018 рр. </w:t>
      </w:r>
      <w:r w:rsidRPr="007B58FF">
        <w:rPr>
          <w:rFonts w:ascii="Times New Roman" w:eastAsia="Times New Roman" w:hAnsi="Times New Roman" w:cs="Times New Roman"/>
          <w:color w:val="0D0D0D"/>
          <w:sz w:val="28"/>
          <w:szCs w:val="28"/>
          <w:lang w:val="uk-UA" w:eastAsia="ru-RU"/>
        </w:rPr>
        <w:t xml:space="preserve">                                                                                                        </w:t>
      </w:r>
    </w:p>
    <w:p w:rsidR="007B58FF" w:rsidRPr="007B58FF" w:rsidRDefault="007B58FF" w:rsidP="007B58FF">
      <w:pPr>
        <w:shd w:val="clear" w:color="auto" w:fill="FFFFFF"/>
        <w:spacing w:after="0" w:line="240" w:lineRule="auto"/>
        <w:jc w:val="right"/>
        <w:rPr>
          <w:rFonts w:ascii="Times New Roman" w:eastAsia="Times New Roman" w:hAnsi="Times New Roman" w:cs="Times New Roman"/>
          <w:i/>
          <w:color w:val="0D0D0D"/>
          <w:sz w:val="28"/>
          <w:szCs w:val="28"/>
          <w:lang w:val="uk-UA" w:eastAsia="ru-RU"/>
        </w:rPr>
      </w:pP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i/>
          <w:color w:val="0D0D0D"/>
          <w:sz w:val="28"/>
          <w:szCs w:val="28"/>
          <w:lang w:val="uk-UA" w:eastAsia="ru-RU"/>
        </w:rPr>
        <w:t>Таблиця 1</w:t>
      </w:r>
    </w:p>
    <w:p w:rsidR="007B58FF" w:rsidRPr="007B58FF" w:rsidRDefault="007B58FF" w:rsidP="007B58FF">
      <w:pPr>
        <w:shd w:val="clear" w:color="auto" w:fill="FFFFFF"/>
        <w:spacing w:after="0" w:line="240" w:lineRule="auto"/>
        <w:jc w:val="right"/>
        <w:rPr>
          <w:rFonts w:ascii="Times New Roman" w:eastAsia="Times New Roman" w:hAnsi="Times New Roman" w:cs="Times New Roman"/>
          <w:i/>
          <w:color w:val="0D0D0D"/>
          <w:sz w:val="28"/>
          <w:szCs w:val="28"/>
          <w:lang w:val="uk-UA" w:eastAsia="ru-RU"/>
        </w:rPr>
      </w:pPr>
    </w:p>
    <w:p w:rsidR="007B58FF" w:rsidRPr="007B58FF" w:rsidRDefault="007B58FF" w:rsidP="007B58FF">
      <w:pPr>
        <w:shd w:val="clear" w:color="auto" w:fill="FFFFFF"/>
        <w:spacing w:after="0" w:line="240" w:lineRule="auto"/>
        <w:rPr>
          <w:rFonts w:ascii="Times New Roman" w:eastAsia="Times New Roman" w:hAnsi="Times New Roman" w:cs="Times New Roman"/>
          <w:b/>
          <w:color w:val="0D0D0D"/>
          <w:sz w:val="28"/>
          <w:szCs w:val="28"/>
          <w:lang w:eastAsia="ru-RU"/>
        </w:rPr>
      </w:pPr>
      <w:r w:rsidRPr="007B58FF">
        <w:rPr>
          <w:rFonts w:ascii="Times New Roman" w:eastAsia="Times New Roman" w:hAnsi="Times New Roman" w:cs="Times New Roman"/>
          <w:b/>
          <w:color w:val="0D0D0D"/>
          <w:sz w:val="28"/>
          <w:szCs w:val="28"/>
          <w:lang w:val="uk-UA" w:eastAsia="ru-RU"/>
        </w:rPr>
        <w:t xml:space="preserve">                               </w:t>
      </w:r>
      <w:r w:rsidRPr="007B58FF">
        <w:rPr>
          <w:rFonts w:ascii="Times New Roman" w:eastAsia="Times New Roman" w:hAnsi="Times New Roman" w:cs="Times New Roman"/>
          <w:b/>
          <w:color w:val="0D0D0D"/>
          <w:sz w:val="28"/>
          <w:szCs w:val="28"/>
          <w:lang w:eastAsia="ru-RU"/>
        </w:rPr>
        <w:t>Переробка вантажів морськими портами України</w:t>
      </w:r>
    </w:p>
    <w:p w:rsidR="007B58FF" w:rsidRPr="007B58FF" w:rsidRDefault="007B58FF" w:rsidP="007B58FF">
      <w:pPr>
        <w:shd w:val="clear" w:color="auto" w:fill="FFFFFF"/>
        <w:spacing w:after="0" w:line="240" w:lineRule="auto"/>
        <w:rPr>
          <w:rFonts w:ascii="Times New Roman" w:eastAsia="Times New Roman" w:hAnsi="Times New Roman" w:cs="Times New Roman"/>
          <w:color w:val="0D0D0D"/>
          <w:sz w:val="28"/>
          <w:szCs w:val="28"/>
          <w:lang w:val="uk-UA" w:eastAsia="ru-RU"/>
        </w:rPr>
      </w:pP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836"/>
        <w:gridCol w:w="948"/>
        <w:gridCol w:w="967"/>
        <w:gridCol w:w="967"/>
        <w:gridCol w:w="967"/>
        <w:gridCol w:w="969"/>
      </w:tblGrid>
      <w:tr w:rsidR="007B58FF" w:rsidRPr="007B58FF" w:rsidTr="007B58FF">
        <w:trPr>
          <w:trHeight w:val="567"/>
        </w:trPr>
        <w:tc>
          <w:tcPr>
            <w:tcW w:w="483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Переробка вантажів</w:t>
            </w:r>
          </w:p>
        </w:tc>
        <w:tc>
          <w:tcPr>
            <w:tcW w:w="4818" w:type="dxa"/>
            <w:gridSpan w:val="5"/>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Роки</w:t>
            </w:r>
          </w:p>
        </w:tc>
      </w:tr>
      <w:tr w:rsidR="007B58FF" w:rsidRPr="007B58FF" w:rsidTr="007B58FF">
        <w:trPr>
          <w:trHeight w:val="567"/>
        </w:trPr>
        <w:tc>
          <w:tcPr>
            <w:tcW w:w="48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2014</w:t>
            </w:r>
          </w:p>
        </w:tc>
        <w:tc>
          <w:tcPr>
            <w:tcW w:w="967" w:type="dxa"/>
            <w:tcBorders>
              <w:top w:val="outset" w:sz="6" w:space="0" w:color="auto"/>
              <w:left w:val="outset" w:sz="6" w:space="0" w:color="auto"/>
              <w:bottom w:val="outset" w:sz="6" w:space="0" w:color="auto"/>
              <w:right w:val="outset" w:sz="6" w:space="0" w:color="auto"/>
            </w:tcBorders>
          </w:tcPr>
          <w:p w:rsidR="007B58FF" w:rsidRPr="007B58FF" w:rsidRDefault="007B58FF" w:rsidP="007B58FF">
            <w:pPr>
              <w:spacing w:after="0" w:line="240" w:lineRule="auto"/>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2015</w:t>
            </w:r>
          </w:p>
        </w:tc>
        <w:tc>
          <w:tcPr>
            <w:tcW w:w="967" w:type="dxa"/>
            <w:tcBorders>
              <w:top w:val="outset" w:sz="6" w:space="0" w:color="auto"/>
              <w:left w:val="outset" w:sz="6" w:space="0" w:color="auto"/>
              <w:bottom w:val="outset" w:sz="6" w:space="0" w:color="auto"/>
              <w:right w:val="outset" w:sz="6" w:space="0" w:color="auto"/>
            </w:tcBorders>
          </w:tcPr>
          <w:p w:rsidR="007B58FF" w:rsidRPr="007B58FF" w:rsidRDefault="007B58FF" w:rsidP="007B58FF">
            <w:pPr>
              <w:spacing w:after="0" w:line="240" w:lineRule="auto"/>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2016</w:t>
            </w:r>
          </w:p>
        </w:tc>
        <w:tc>
          <w:tcPr>
            <w:tcW w:w="967" w:type="dxa"/>
            <w:tcBorders>
              <w:top w:val="outset" w:sz="6" w:space="0" w:color="auto"/>
              <w:left w:val="outset" w:sz="6" w:space="0" w:color="auto"/>
              <w:bottom w:val="outset" w:sz="6" w:space="0" w:color="auto"/>
              <w:right w:val="outset" w:sz="6" w:space="0" w:color="auto"/>
            </w:tcBorders>
          </w:tcPr>
          <w:p w:rsidR="007B58FF" w:rsidRPr="007B58FF" w:rsidRDefault="007B58FF" w:rsidP="007B58FF">
            <w:pPr>
              <w:spacing w:after="0" w:line="240" w:lineRule="auto"/>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2017</w:t>
            </w:r>
          </w:p>
        </w:tc>
        <w:tc>
          <w:tcPr>
            <w:tcW w:w="969" w:type="dxa"/>
            <w:tcBorders>
              <w:top w:val="outset" w:sz="6" w:space="0" w:color="auto"/>
              <w:left w:val="outset" w:sz="6" w:space="0" w:color="auto"/>
              <w:bottom w:val="outset" w:sz="6" w:space="0" w:color="auto"/>
              <w:right w:val="outset" w:sz="6" w:space="0" w:color="auto"/>
            </w:tcBorders>
          </w:tcPr>
          <w:p w:rsidR="007B58FF" w:rsidRPr="007B58FF" w:rsidRDefault="007B58FF" w:rsidP="007B58FF">
            <w:pPr>
              <w:spacing w:after="0" w:line="240" w:lineRule="auto"/>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2018</w:t>
            </w:r>
          </w:p>
        </w:tc>
      </w:tr>
      <w:tr w:rsidR="007B58FF" w:rsidRPr="007B58FF" w:rsidTr="007B58FF">
        <w:trPr>
          <w:trHeight w:val="353"/>
        </w:trPr>
        <w:tc>
          <w:tcPr>
            <w:tcW w:w="48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Усього перероблено вантажів, тис. т</w:t>
            </w: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150984</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137272</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142795</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145958</w:t>
            </w:r>
          </w:p>
        </w:tc>
        <w:tc>
          <w:tcPr>
            <w:tcW w:w="969"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152903</w:t>
            </w:r>
          </w:p>
        </w:tc>
      </w:tr>
      <w:tr w:rsidR="007B58FF" w:rsidRPr="007B58FF" w:rsidTr="007B58FF">
        <w:trPr>
          <w:trHeight w:val="305"/>
        </w:trPr>
        <w:tc>
          <w:tcPr>
            <w:tcW w:w="48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Експортних</w:t>
            </w: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97233</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95018</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103067</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110030</w:t>
            </w:r>
          </w:p>
        </w:tc>
        <w:tc>
          <w:tcPr>
            <w:tcW w:w="969"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112001</w:t>
            </w:r>
          </w:p>
        </w:tc>
      </w:tr>
      <w:tr w:rsidR="007B58FF" w:rsidRPr="007B58FF" w:rsidTr="007B58FF">
        <w:trPr>
          <w:trHeight w:val="413"/>
        </w:trPr>
        <w:tc>
          <w:tcPr>
            <w:tcW w:w="48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Імпортних</w:t>
            </w: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16083</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17757</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15932</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162322</w:t>
            </w:r>
          </w:p>
        </w:tc>
        <w:tc>
          <w:tcPr>
            <w:tcW w:w="969"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164225</w:t>
            </w:r>
          </w:p>
        </w:tc>
      </w:tr>
      <w:tr w:rsidR="007B58FF" w:rsidRPr="007B58FF" w:rsidTr="007B58FF">
        <w:trPr>
          <w:trHeight w:val="366"/>
        </w:trPr>
        <w:tc>
          <w:tcPr>
            <w:tcW w:w="48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Транзитних</w:t>
            </w: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35322</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22345</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20339</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21000</w:t>
            </w:r>
          </w:p>
        </w:tc>
        <w:tc>
          <w:tcPr>
            <w:tcW w:w="969"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21050</w:t>
            </w:r>
          </w:p>
        </w:tc>
      </w:tr>
      <w:tr w:rsidR="007B58FF" w:rsidRPr="007B58FF" w:rsidTr="007B58FF">
        <w:trPr>
          <w:trHeight w:val="305"/>
        </w:trPr>
        <w:tc>
          <w:tcPr>
            <w:tcW w:w="48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rPr>
                <w:rFonts w:ascii="Times New Roman" w:eastAsia="Times New Roman" w:hAnsi="Times New Roman" w:cs="Times New Roman"/>
                <w:sz w:val="24"/>
                <w:szCs w:val="24"/>
                <w:lang w:eastAsia="ru-RU"/>
              </w:rPr>
            </w:pPr>
            <w:r w:rsidRPr="007B58FF">
              <w:rPr>
                <w:rFonts w:ascii="Times New Roman" w:eastAsia="Times New Roman" w:hAnsi="Times New Roman" w:cs="Times New Roman"/>
                <w:sz w:val="24"/>
                <w:szCs w:val="24"/>
                <w:lang w:eastAsia="ru-RU"/>
              </w:rPr>
              <w:t>Внутрішніх</w:t>
            </w:r>
          </w:p>
        </w:tc>
        <w:tc>
          <w:tcPr>
            <w:tcW w:w="9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2345</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2152</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3457</w:t>
            </w:r>
          </w:p>
        </w:tc>
        <w:tc>
          <w:tcPr>
            <w:tcW w:w="967"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3500</w:t>
            </w:r>
          </w:p>
        </w:tc>
        <w:tc>
          <w:tcPr>
            <w:tcW w:w="969" w:type="dxa"/>
            <w:tcBorders>
              <w:top w:val="outset" w:sz="6" w:space="0" w:color="auto"/>
              <w:left w:val="outset" w:sz="6" w:space="0" w:color="auto"/>
              <w:bottom w:val="outset" w:sz="6" w:space="0" w:color="auto"/>
              <w:right w:val="outset" w:sz="6" w:space="0" w:color="auto"/>
            </w:tcBorders>
            <w:vAlign w:val="center"/>
          </w:tcPr>
          <w:p w:rsidR="007B58FF" w:rsidRPr="007B58FF" w:rsidRDefault="007B58FF" w:rsidP="007B58FF">
            <w:pPr>
              <w:spacing w:after="0" w:line="240" w:lineRule="auto"/>
              <w:jc w:val="center"/>
              <w:rPr>
                <w:rFonts w:ascii="Times New Roman" w:eastAsia="Times New Roman" w:hAnsi="Times New Roman" w:cs="Times New Roman"/>
                <w:sz w:val="24"/>
                <w:szCs w:val="24"/>
                <w:lang w:val="uk-UA" w:eastAsia="ru-RU"/>
              </w:rPr>
            </w:pPr>
            <w:r w:rsidRPr="007B58FF">
              <w:rPr>
                <w:rFonts w:ascii="Times New Roman" w:eastAsia="Times New Roman" w:hAnsi="Times New Roman" w:cs="Times New Roman"/>
                <w:sz w:val="24"/>
                <w:szCs w:val="24"/>
                <w:lang w:val="uk-UA" w:eastAsia="ru-RU"/>
              </w:rPr>
              <w:t>3845</w:t>
            </w:r>
          </w:p>
        </w:tc>
      </w:tr>
    </w:tbl>
    <w:p w:rsidR="007B58FF" w:rsidRPr="007B58FF" w:rsidRDefault="007B58FF" w:rsidP="007B58FF">
      <w:pPr>
        <w:shd w:val="clear" w:color="auto" w:fill="FFFFFF"/>
        <w:spacing w:after="0" w:line="360" w:lineRule="auto"/>
        <w:ind w:firstLine="851"/>
        <w:jc w:val="both"/>
        <w:rPr>
          <w:rFonts w:ascii="Times New Roman" w:eastAsia="Times New Roman" w:hAnsi="Times New Roman" w:cs="Times New Roman"/>
          <w:color w:val="0D0D0D"/>
          <w:sz w:val="28"/>
          <w:szCs w:val="28"/>
          <w:lang w:val="uk-UA" w:eastAsia="ru-RU"/>
        </w:rPr>
      </w:pP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58FF">
        <w:rPr>
          <w:rFonts w:ascii="Times New Roman" w:eastAsia="Times New Roman" w:hAnsi="Times New Roman" w:cs="Times New Roman"/>
          <w:color w:val="0D0D0D"/>
          <w:sz w:val="28"/>
          <w:szCs w:val="28"/>
          <w:lang w:val="uk-UA" w:eastAsia="ru-RU"/>
        </w:rPr>
        <w:t>Є</w:t>
      </w:r>
      <w:r w:rsidRPr="007B58FF">
        <w:rPr>
          <w:rFonts w:ascii="Times New Roman" w:eastAsia="Times New Roman" w:hAnsi="Times New Roman" w:cs="Times New Roman"/>
          <w:color w:val="0D0D0D"/>
          <w:sz w:val="28"/>
          <w:szCs w:val="28"/>
          <w:lang w:eastAsia="ru-RU"/>
        </w:rPr>
        <w:t xml:space="preserve">диний показник, який має постійну </w:t>
      </w:r>
      <w:r w:rsidRPr="007B58FF">
        <w:rPr>
          <w:rFonts w:ascii="Times New Roman" w:eastAsia="Times New Roman" w:hAnsi="Times New Roman" w:cs="Times New Roman"/>
          <w:color w:val="0D0D0D"/>
          <w:sz w:val="28"/>
          <w:szCs w:val="28"/>
          <w:lang w:val="uk-UA" w:eastAsia="ru-RU"/>
        </w:rPr>
        <w:t>позитивну</w:t>
      </w:r>
      <w:r w:rsidRPr="007B58FF">
        <w:rPr>
          <w:rFonts w:ascii="Times New Roman" w:eastAsia="Times New Roman" w:hAnsi="Times New Roman" w:cs="Times New Roman"/>
          <w:color w:val="0D0D0D"/>
          <w:sz w:val="28"/>
          <w:szCs w:val="28"/>
          <w:lang w:eastAsia="ru-RU"/>
        </w:rPr>
        <w:t xml:space="preserve"> </w:t>
      </w:r>
      <w:r w:rsidRPr="007B58FF">
        <w:rPr>
          <w:rFonts w:ascii="Times New Roman" w:eastAsia="Times New Roman" w:hAnsi="Times New Roman" w:cs="Times New Roman"/>
          <w:color w:val="0D0D0D"/>
          <w:sz w:val="28"/>
          <w:szCs w:val="28"/>
          <w:lang w:val="uk-UA" w:eastAsia="ru-RU"/>
        </w:rPr>
        <w:t>динаміку</w:t>
      </w:r>
      <w:r w:rsidRPr="007B58FF">
        <w:rPr>
          <w:rFonts w:ascii="Times New Roman" w:eastAsia="Times New Roman" w:hAnsi="Times New Roman" w:cs="Times New Roman"/>
          <w:color w:val="0D0D0D"/>
          <w:sz w:val="28"/>
          <w:szCs w:val="28"/>
          <w:lang w:eastAsia="ru-RU"/>
        </w:rPr>
        <w:t xml:space="preserve"> за </w:t>
      </w:r>
      <w:r w:rsidRPr="007B58FF">
        <w:rPr>
          <w:rFonts w:ascii="Times New Roman" w:eastAsia="Times New Roman" w:hAnsi="Times New Roman" w:cs="Times New Roman"/>
          <w:color w:val="0D0D0D"/>
          <w:sz w:val="28"/>
          <w:szCs w:val="28"/>
          <w:lang w:val="uk-UA" w:eastAsia="ru-RU"/>
        </w:rPr>
        <w:t>період</w:t>
      </w:r>
      <w:r w:rsidRPr="007B58FF">
        <w:rPr>
          <w:rFonts w:ascii="Times New Roman" w:eastAsia="Times New Roman" w:hAnsi="Times New Roman" w:cs="Times New Roman"/>
          <w:color w:val="0D0D0D"/>
          <w:sz w:val="28"/>
          <w:szCs w:val="28"/>
          <w:lang w:eastAsia="ru-RU"/>
        </w:rPr>
        <w:t xml:space="preserve"> 201</w:t>
      </w:r>
      <w:r w:rsidRPr="007B58FF">
        <w:rPr>
          <w:rFonts w:ascii="Times New Roman" w:eastAsia="Times New Roman" w:hAnsi="Times New Roman" w:cs="Times New Roman"/>
          <w:color w:val="0D0D0D"/>
          <w:sz w:val="28"/>
          <w:szCs w:val="28"/>
          <w:lang w:val="uk-UA" w:eastAsia="ru-RU"/>
        </w:rPr>
        <w:t>4-</w:t>
      </w:r>
      <w:r w:rsidRPr="007B58FF">
        <w:rPr>
          <w:rFonts w:ascii="Times New Roman" w:eastAsia="Times New Roman" w:hAnsi="Times New Roman" w:cs="Times New Roman"/>
          <w:color w:val="0D0D0D"/>
          <w:sz w:val="28"/>
          <w:szCs w:val="28"/>
          <w:lang w:eastAsia="ru-RU"/>
        </w:rPr>
        <w:t>2018 рр.</w:t>
      </w: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color w:val="0D0D0D"/>
          <w:sz w:val="28"/>
          <w:szCs w:val="28"/>
          <w:lang w:eastAsia="ru-RU"/>
        </w:rPr>
        <w:t xml:space="preserve">− експортні </w:t>
      </w:r>
      <w:r w:rsidRPr="007B58FF">
        <w:rPr>
          <w:rFonts w:ascii="Times New Roman" w:eastAsia="Times New Roman" w:hAnsi="Times New Roman" w:cs="Times New Roman"/>
          <w:color w:val="0D0D0D"/>
          <w:sz w:val="28"/>
          <w:szCs w:val="28"/>
          <w:lang w:val="uk-UA" w:eastAsia="ru-RU"/>
        </w:rPr>
        <w:t>послуги, на них припадає</w:t>
      </w:r>
      <w:r w:rsidRPr="007B58FF">
        <w:rPr>
          <w:rFonts w:ascii="Times New Roman" w:eastAsia="Times New Roman" w:hAnsi="Times New Roman" w:cs="Times New Roman"/>
          <w:color w:val="0D0D0D"/>
          <w:sz w:val="28"/>
          <w:szCs w:val="28"/>
          <w:lang w:eastAsia="ru-RU"/>
        </w:rPr>
        <w:t xml:space="preserve"> </w:t>
      </w:r>
      <w:r w:rsidRPr="007B58FF">
        <w:rPr>
          <w:rFonts w:ascii="Times New Roman" w:eastAsia="Times New Roman" w:hAnsi="Times New Roman" w:cs="Times New Roman"/>
          <w:color w:val="0D0D0D"/>
          <w:sz w:val="28"/>
          <w:szCs w:val="28"/>
          <w:lang w:val="uk-UA" w:eastAsia="ru-RU"/>
        </w:rPr>
        <w:t>н</w:t>
      </w:r>
      <w:r w:rsidRPr="007B58FF">
        <w:rPr>
          <w:rFonts w:ascii="Times New Roman" w:eastAsia="Times New Roman" w:hAnsi="Times New Roman" w:cs="Times New Roman"/>
          <w:color w:val="0D0D0D"/>
          <w:sz w:val="28"/>
          <w:szCs w:val="28"/>
          <w:lang w:eastAsia="ru-RU"/>
        </w:rPr>
        <w:t>айбільша частина у переробці вантажів</w:t>
      </w: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color w:val="0D0D0D"/>
          <w:sz w:val="28"/>
          <w:szCs w:val="28"/>
          <w:lang w:eastAsia="ru-RU"/>
        </w:rPr>
        <w:t>За період 2014</w:t>
      </w:r>
      <w:r w:rsidRPr="007B58FF">
        <w:rPr>
          <w:rFonts w:ascii="Times New Roman" w:eastAsia="Times New Roman" w:hAnsi="Times New Roman" w:cs="Times New Roman"/>
          <w:color w:val="0D0D0D"/>
          <w:sz w:val="28"/>
          <w:szCs w:val="28"/>
          <w:lang w:val="uk-UA" w:eastAsia="ru-RU"/>
        </w:rPr>
        <w:t>-</w:t>
      </w:r>
      <w:r w:rsidRPr="007B58FF">
        <w:rPr>
          <w:rFonts w:ascii="Times New Roman" w:eastAsia="Times New Roman" w:hAnsi="Times New Roman" w:cs="Times New Roman"/>
          <w:color w:val="0D0D0D"/>
          <w:sz w:val="28"/>
          <w:szCs w:val="28"/>
          <w:lang w:eastAsia="ru-RU"/>
        </w:rPr>
        <w:t>2016 рр. спостерігається зниження обсягу транзитних вантажів через порти України.</w:t>
      </w:r>
      <w:r w:rsidRPr="007B58FF">
        <w:rPr>
          <w:rFonts w:ascii="Calibri" w:eastAsia="Times New Roman" w:hAnsi="Calibri" w:cs="Times New Roman"/>
          <w:lang w:eastAsia="ru-RU"/>
        </w:rPr>
        <w:t xml:space="preserve"> </w:t>
      </w:r>
      <w:r w:rsidRPr="007B58FF">
        <w:rPr>
          <w:rFonts w:ascii="Times New Roman" w:eastAsia="Times New Roman" w:hAnsi="Times New Roman" w:cs="Times New Roman"/>
          <w:sz w:val="28"/>
          <w:szCs w:val="28"/>
          <w:lang w:val="uk-UA" w:eastAsia="ru-RU"/>
        </w:rPr>
        <w:t>А</w:t>
      </w:r>
      <w:r w:rsidRPr="007B58FF">
        <w:rPr>
          <w:rFonts w:ascii="Times New Roman" w:eastAsia="Times New Roman" w:hAnsi="Times New Roman" w:cs="Times New Roman"/>
          <w:sz w:val="28"/>
          <w:szCs w:val="28"/>
          <w:lang w:eastAsia="ru-RU"/>
        </w:rPr>
        <w:t xml:space="preserve">наліз вантажообігу </w:t>
      </w:r>
      <w:r w:rsidRPr="007B58FF">
        <w:rPr>
          <w:rFonts w:ascii="Times New Roman" w:eastAsia="Times New Roman" w:hAnsi="Times New Roman" w:cs="Times New Roman"/>
          <w:sz w:val="28"/>
          <w:szCs w:val="28"/>
          <w:lang w:val="uk-UA" w:eastAsia="ru-RU"/>
        </w:rPr>
        <w:t>морських</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портів</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України</w:t>
      </w:r>
      <w:r w:rsidRPr="007B58FF">
        <w:rPr>
          <w:rFonts w:ascii="Times New Roman" w:eastAsia="Times New Roman" w:hAnsi="Times New Roman" w:cs="Times New Roman"/>
          <w:sz w:val="28"/>
          <w:szCs w:val="28"/>
          <w:lang w:eastAsia="ru-RU"/>
        </w:rPr>
        <w:t xml:space="preserve"> свідчить про нестабільну </w:t>
      </w:r>
      <w:r w:rsidRPr="007B58FF">
        <w:rPr>
          <w:rFonts w:ascii="Times New Roman" w:eastAsia="Times New Roman" w:hAnsi="Times New Roman" w:cs="Times New Roman"/>
          <w:sz w:val="28"/>
          <w:szCs w:val="28"/>
          <w:lang w:val="uk-UA" w:eastAsia="ru-RU"/>
        </w:rPr>
        <w:t>ситуацію</w:t>
      </w:r>
      <w:r w:rsidRPr="007B58FF">
        <w:rPr>
          <w:rFonts w:ascii="Times New Roman" w:eastAsia="Times New Roman" w:hAnsi="Times New Roman" w:cs="Times New Roman"/>
          <w:sz w:val="28"/>
          <w:szCs w:val="28"/>
          <w:lang w:eastAsia="ru-RU"/>
        </w:rPr>
        <w:t xml:space="preserve"> у країні, </w:t>
      </w:r>
      <w:r w:rsidRPr="007B58FF">
        <w:rPr>
          <w:rFonts w:ascii="Times New Roman" w:eastAsia="Times New Roman" w:hAnsi="Times New Roman" w:cs="Times New Roman"/>
          <w:sz w:val="28"/>
          <w:szCs w:val="28"/>
          <w:lang w:val="uk-UA" w:eastAsia="ru-RU"/>
        </w:rPr>
        <w:t>наслідком якої є</w:t>
      </w:r>
      <w:r w:rsidRPr="007B58FF">
        <w:rPr>
          <w:rFonts w:ascii="Times New Roman" w:eastAsia="Times New Roman" w:hAnsi="Times New Roman" w:cs="Times New Roman"/>
          <w:sz w:val="28"/>
          <w:szCs w:val="28"/>
          <w:lang w:eastAsia="ru-RU"/>
        </w:rPr>
        <w:t xml:space="preserve"> зменшення відповідних показників.</w:t>
      </w:r>
      <w:r w:rsidRPr="007B58FF">
        <w:rPr>
          <w:rFonts w:ascii="Calibri" w:eastAsia="Times New Roman" w:hAnsi="Calibri" w:cs="Times New Roman"/>
          <w:lang w:eastAsia="ru-RU"/>
        </w:rPr>
        <w:t xml:space="preserve"> </w:t>
      </w:r>
      <w:r w:rsidRPr="007B58FF">
        <w:rPr>
          <w:rFonts w:ascii="Times New Roman" w:eastAsia="Times New Roman" w:hAnsi="Times New Roman" w:cs="Times New Roman"/>
          <w:color w:val="0D0D0D"/>
          <w:sz w:val="28"/>
          <w:szCs w:val="28"/>
          <w:lang w:eastAsia="ru-RU"/>
        </w:rPr>
        <w:t xml:space="preserve"> </w:t>
      </w:r>
      <w:r w:rsidRPr="007B58FF">
        <w:rPr>
          <w:rFonts w:ascii="Times New Roman" w:eastAsia="Times New Roman" w:hAnsi="Times New Roman" w:cs="Times New Roman"/>
          <w:color w:val="0D0D0D"/>
          <w:sz w:val="28"/>
          <w:szCs w:val="28"/>
          <w:lang w:val="uk-UA" w:eastAsia="ru-RU"/>
        </w:rPr>
        <w:t>Нестабільна</w:t>
      </w:r>
      <w:r w:rsidRPr="007B58FF">
        <w:rPr>
          <w:rFonts w:ascii="Times New Roman" w:eastAsia="Times New Roman" w:hAnsi="Times New Roman" w:cs="Times New Roman"/>
          <w:color w:val="0D0D0D"/>
          <w:sz w:val="28"/>
          <w:szCs w:val="28"/>
          <w:lang w:eastAsia="ru-RU"/>
        </w:rPr>
        <w:t xml:space="preserve"> ситуація в </w:t>
      </w:r>
      <w:r w:rsidRPr="007B58FF">
        <w:rPr>
          <w:rFonts w:ascii="Times New Roman" w:eastAsia="Times New Roman" w:hAnsi="Times New Roman" w:cs="Times New Roman"/>
          <w:color w:val="0D0D0D"/>
          <w:sz w:val="28"/>
          <w:szCs w:val="28"/>
          <w:lang w:val="uk-UA" w:eastAsia="ru-RU"/>
        </w:rPr>
        <w:t>країні</w:t>
      </w:r>
      <w:r w:rsidRPr="007B58FF">
        <w:rPr>
          <w:rFonts w:ascii="Times New Roman" w:eastAsia="Times New Roman" w:hAnsi="Times New Roman" w:cs="Times New Roman"/>
          <w:color w:val="0D0D0D"/>
          <w:sz w:val="28"/>
          <w:szCs w:val="28"/>
          <w:lang w:eastAsia="ru-RU"/>
        </w:rPr>
        <w:t xml:space="preserve">, </w:t>
      </w:r>
      <w:r w:rsidRPr="007B58FF">
        <w:rPr>
          <w:rFonts w:ascii="Times New Roman" w:eastAsia="Times New Roman" w:hAnsi="Times New Roman" w:cs="Times New Roman"/>
          <w:color w:val="0D0D0D"/>
          <w:sz w:val="28"/>
          <w:szCs w:val="28"/>
          <w:lang w:val="uk-UA" w:eastAsia="ru-RU"/>
        </w:rPr>
        <w:t>з</w:t>
      </w:r>
      <w:r w:rsidRPr="007B58FF">
        <w:rPr>
          <w:rFonts w:ascii="Times New Roman" w:eastAsia="Times New Roman" w:hAnsi="Times New Roman" w:cs="Times New Roman"/>
          <w:color w:val="0D0D0D"/>
          <w:sz w:val="28"/>
          <w:szCs w:val="28"/>
          <w:lang w:eastAsia="ru-RU"/>
        </w:rPr>
        <w:t xml:space="preserve"> одного боку, </w:t>
      </w:r>
      <w:r w:rsidRPr="007B58FF">
        <w:rPr>
          <w:rFonts w:ascii="Times New Roman" w:eastAsia="Times New Roman" w:hAnsi="Times New Roman" w:cs="Times New Roman"/>
          <w:color w:val="0D0D0D"/>
          <w:sz w:val="28"/>
          <w:szCs w:val="28"/>
          <w:lang w:val="uk-UA" w:eastAsia="ru-RU"/>
        </w:rPr>
        <w:t>стримує</w:t>
      </w:r>
      <w:r w:rsidRPr="007B58FF">
        <w:rPr>
          <w:rFonts w:ascii="Times New Roman" w:eastAsia="Times New Roman" w:hAnsi="Times New Roman" w:cs="Times New Roman"/>
          <w:color w:val="0D0D0D"/>
          <w:sz w:val="28"/>
          <w:szCs w:val="28"/>
          <w:lang w:eastAsia="ru-RU"/>
        </w:rPr>
        <w:t xml:space="preserve"> іноземних інвесторів від вкладень у </w:t>
      </w:r>
      <w:r w:rsidRPr="007B58FF">
        <w:rPr>
          <w:rFonts w:ascii="Times New Roman" w:eastAsia="Times New Roman" w:hAnsi="Times New Roman" w:cs="Times New Roman"/>
          <w:color w:val="0D0D0D"/>
          <w:sz w:val="28"/>
          <w:szCs w:val="28"/>
          <w:lang w:val="uk-UA" w:eastAsia="ru-RU"/>
        </w:rPr>
        <w:t>транспортну</w:t>
      </w:r>
      <w:r w:rsidRPr="007B58FF">
        <w:rPr>
          <w:rFonts w:ascii="Times New Roman" w:eastAsia="Times New Roman" w:hAnsi="Times New Roman" w:cs="Times New Roman"/>
          <w:color w:val="0D0D0D"/>
          <w:sz w:val="28"/>
          <w:szCs w:val="28"/>
          <w:lang w:eastAsia="ru-RU"/>
        </w:rPr>
        <w:t xml:space="preserve"> інфраструктуру, а </w:t>
      </w:r>
      <w:r w:rsidRPr="007B58FF">
        <w:rPr>
          <w:rFonts w:ascii="Times New Roman" w:eastAsia="Times New Roman" w:hAnsi="Times New Roman" w:cs="Times New Roman"/>
          <w:color w:val="0D0D0D"/>
          <w:sz w:val="28"/>
          <w:szCs w:val="28"/>
          <w:lang w:val="uk-UA" w:eastAsia="ru-RU"/>
        </w:rPr>
        <w:t>з</w:t>
      </w:r>
      <w:r w:rsidRPr="007B58FF">
        <w:rPr>
          <w:rFonts w:ascii="Times New Roman" w:eastAsia="Times New Roman" w:hAnsi="Times New Roman" w:cs="Times New Roman"/>
          <w:color w:val="0D0D0D"/>
          <w:sz w:val="28"/>
          <w:szCs w:val="28"/>
          <w:lang w:eastAsia="ru-RU"/>
        </w:rPr>
        <w:t xml:space="preserve"> іншого – обмеженість бюджетних ресурсів за таких умов ускладнює реалізацію інвестиційних </w:t>
      </w:r>
      <w:r w:rsidRPr="007B58FF">
        <w:rPr>
          <w:rFonts w:ascii="Times New Roman" w:eastAsia="Times New Roman" w:hAnsi="Times New Roman" w:cs="Times New Roman"/>
          <w:color w:val="0D0D0D"/>
          <w:sz w:val="28"/>
          <w:szCs w:val="28"/>
          <w:lang w:val="uk-UA" w:eastAsia="ru-RU"/>
        </w:rPr>
        <w:t>проектів</w:t>
      </w:r>
      <w:r w:rsidRPr="007B58FF">
        <w:rPr>
          <w:rFonts w:ascii="Times New Roman" w:eastAsia="Times New Roman" w:hAnsi="Times New Roman" w:cs="Times New Roman"/>
          <w:color w:val="0D0D0D"/>
          <w:sz w:val="28"/>
          <w:szCs w:val="28"/>
          <w:lang w:eastAsia="ru-RU"/>
        </w:rPr>
        <w:t xml:space="preserve"> за власний рахунок. Такий стан речей вимагає комплексного </w:t>
      </w:r>
      <w:r w:rsidRPr="007B58FF">
        <w:rPr>
          <w:rFonts w:ascii="Times New Roman" w:eastAsia="Times New Roman" w:hAnsi="Times New Roman" w:cs="Times New Roman"/>
          <w:color w:val="0D0D0D"/>
          <w:sz w:val="28"/>
          <w:szCs w:val="28"/>
          <w:lang w:val="uk-UA" w:eastAsia="ru-RU"/>
        </w:rPr>
        <w:t>підходу</w:t>
      </w:r>
      <w:r w:rsidRPr="007B58FF">
        <w:rPr>
          <w:rFonts w:ascii="Times New Roman" w:eastAsia="Times New Roman" w:hAnsi="Times New Roman" w:cs="Times New Roman"/>
          <w:color w:val="0D0D0D"/>
          <w:sz w:val="28"/>
          <w:szCs w:val="28"/>
          <w:lang w:eastAsia="ru-RU"/>
        </w:rPr>
        <w:t xml:space="preserve"> до розвитку морської </w:t>
      </w:r>
      <w:r w:rsidRPr="007B58FF">
        <w:rPr>
          <w:rFonts w:ascii="Times New Roman" w:eastAsia="Times New Roman" w:hAnsi="Times New Roman" w:cs="Times New Roman"/>
          <w:color w:val="0D0D0D"/>
          <w:sz w:val="28"/>
          <w:szCs w:val="28"/>
          <w:lang w:val="uk-UA" w:eastAsia="ru-RU"/>
        </w:rPr>
        <w:t>складової</w:t>
      </w:r>
      <w:r w:rsidRPr="007B58FF">
        <w:rPr>
          <w:rFonts w:ascii="Times New Roman" w:eastAsia="Times New Roman" w:hAnsi="Times New Roman" w:cs="Times New Roman"/>
          <w:color w:val="0D0D0D"/>
          <w:sz w:val="28"/>
          <w:szCs w:val="28"/>
          <w:lang w:eastAsia="ru-RU"/>
        </w:rPr>
        <w:t xml:space="preserve"> в економіці України.</w:t>
      </w:r>
      <w:r w:rsidRPr="007B58FF">
        <w:rPr>
          <w:rFonts w:ascii="Times New Roman" w:eastAsia="Times New Roman" w:hAnsi="Times New Roman" w:cs="Times New Roman"/>
          <w:color w:val="0D0D0D"/>
          <w:sz w:val="28"/>
          <w:szCs w:val="28"/>
          <w:lang w:val="uk-UA" w:eastAsia="ru-RU"/>
        </w:rPr>
        <w:t xml:space="preserve"> </w:t>
      </w:r>
      <w:r w:rsidRPr="007B58FF">
        <w:rPr>
          <w:rFonts w:ascii="Times New Roman" w:eastAsia="Times New Roman" w:hAnsi="Times New Roman" w:cs="Times New Roman"/>
          <w:sz w:val="28"/>
          <w:szCs w:val="28"/>
          <w:lang w:val="uk-UA" w:eastAsia="ru-RU"/>
        </w:rPr>
        <w:t>Вирішення</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ключових</w:t>
      </w:r>
      <w:r w:rsidRPr="007B58FF">
        <w:rPr>
          <w:rFonts w:ascii="Times New Roman" w:eastAsia="Times New Roman" w:hAnsi="Times New Roman" w:cs="Times New Roman"/>
          <w:sz w:val="28"/>
          <w:szCs w:val="28"/>
          <w:lang w:eastAsia="ru-RU"/>
        </w:rPr>
        <w:t xml:space="preserve"> проблем </w:t>
      </w:r>
      <w:r w:rsidRPr="007B58FF">
        <w:rPr>
          <w:rFonts w:ascii="Times New Roman" w:eastAsia="Times New Roman" w:hAnsi="Times New Roman" w:cs="Times New Roman"/>
          <w:sz w:val="28"/>
          <w:szCs w:val="28"/>
          <w:lang w:val="uk-UA" w:eastAsia="ru-RU"/>
        </w:rPr>
        <w:t>морських</w:t>
      </w:r>
      <w:r w:rsidRPr="007B58FF">
        <w:rPr>
          <w:rFonts w:ascii="Times New Roman" w:eastAsia="Times New Roman" w:hAnsi="Times New Roman" w:cs="Times New Roman"/>
          <w:sz w:val="28"/>
          <w:szCs w:val="28"/>
          <w:lang w:eastAsia="ru-RU"/>
        </w:rPr>
        <w:t xml:space="preserve"> торгових </w:t>
      </w:r>
      <w:r w:rsidRPr="007B58FF">
        <w:rPr>
          <w:rFonts w:ascii="Times New Roman" w:eastAsia="Times New Roman" w:hAnsi="Times New Roman" w:cs="Times New Roman"/>
          <w:sz w:val="28"/>
          <w:szCs w:val="28"/>
          <w:lang w:val="uk-UA" w:eastAsia="ru-RU"/>
        </w:rPr>
        <w:t>портів</w:t>
      </w:r>
      <w:r w:rsidRPr="007B58FF">
        <w:rPr>
          <w:rFonts w:ascii="Times New Roman" w:eastAsia="Times New Roman" w:hAnsi="Times New Roman" w:cs="Times New Roman"/>
          <w:sz w:val="28"/>
          <w:szCs w:val="28"/>
          <w:lang w:eastAsia="ru-RU"/>
        </w:rPr>
        <w:t xml:space="preserve"> сприятиме </w:t>
      </w:r>
      <w:r w:rsidRPr="007B58FF">
        <w:rPr>
          <w:rFonts w:ascii="Times New Roman" w:eastAsia="Times New Roman" w:hAnsi="Times New Roman" w:cs="Times New Roman"/>
          <w:sz w:val="28"/>
          <w:szCs w:val="28"/>
          <w:lang w:val="uk-UA" w:eastAsia="ru-RU"/>
        </w:rPr>
        <w:t>підвищенню</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їх</w:t>
      </w:r>
      <w:r w:rsidRPr="007B58FF">
        <w:rPr>
          <w:rFonts w:ascii="Times New Roman" w:eastAsia="Times New Roman" w:hAnsi="Times New Roman" w:cs="Times New Roman"/>
          <w:sz w:val="28"/>
          <w:szCs w:val="28"/>
          <w:lang w:eastAsia="ru-RU"/>
        </w:rPr>
        <w:t xml:space="preserve"> конкурентоспроможності та </w:t>
      </w:r>
      <w:r w:rsidRPr="007B58FF">
        <w:rPr>
          <w:rFonts w:ascii="Times New Roman" w:eastAsia="Times New Roman" w:hAnsi="Times New Roman" w:cs="Times New Roman"/>
          <w:sz w:val="28"/>
          <w:szCs w:val="28"/>
          <w:lang w:val="uk-UA" w:eastAsia="ru-RU"/>
        </w:rPr>
        <w:t>інтенсивному</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розвитку</w:t>
      </w:r>
      <w:r w:rsidRPr="007B58FF">
        <w:rPr>
          <w:rFonts w:ascii="Times New Roman" w:eastAsia="Times New Roman" w:hAnsi="Times New Roman" w:cs="Times New Roman"/>
          <w:sz w:val="28"/>
          <w:szCs w:val="28"/>
          <w:lang w:eastAsia="ru-RU"/>
        </w:rPr>
        <w:t xml:space="preserve"> </w:t>
      </w:r>
      <w:r w:rsidRPr="007B58FF">
        <w:rPr>
          <w:rFonts w:ascii="Times New Roman" w:eastAsia="Times New Roman" w:hAnsi="Times New Roman" w:cs="Times New Roman"/>
          <w:sz w:val="28"/>
          <w:szCs w:val="28"/>
          <w:lang w:val="uk-UA" w:eastAsia="ru-RU"/>
        </w:rPr>
        <w:t>морського господарства</w:t>
      </w:r>
      <w:r w:rsidRPr="007B58FF">
        <w:rPr>
          <w:rFonts w:ascii="Times New Roman" w:eastAsia="Times New Roman" w:hAnsi="Times New Roman" w:cs="Times New Roman"/>
          <w:sz w:val="28"/>
          <w:szCs w:val="28"/>
          <w:lang w:eastAsia="ru-RU"/>
        </w:rPr>
        <w:t xml:space="preserve"> України.</w:t>
      </w:r>
    </w:p>
    <w:p w:rsidR="007B58FF" w:rsidRPr="007B58FF" w:rsidRDefault="007B58FF" w:rsidP="007B58F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7B58FF" w:rsidRPr="00E9102B" w:rsidRDefault="007B58FF" w:rsidP="00E9102B">
      <w:pPr>
        <w:shd w:val="clear" w:color="auto" w:fill="FFFFFF"/>
        <w:spacing w:after="0" w:line="240" w:lineRule="auto"/>
        <w:ind w:firstLine="709"/>
        <w:jc w:val="both"/>
        <w:rPr>
          <w:rFonts w:ascii="Times New Roman" w:eastAsia="Times New Roman" w:hAnsi="Times New Roman" w:cs="Times New Roman"/>
          <w:b/>
          <w:color w:val="0D0D0D"/>
          <w:sz w:val="24"/>
          <w:szCs w:val="24"/>
          <w:lang w:val="uk-UA" w:eastAsia="ru-RU"/>
        </w:rPr>
      </w:pPr>
      <w:r w:rsidRPr="00E9102B">
        <w:rPr>
          <w:rFonts w:ascii="Times New Roman" w:eastAsia="Times New Roman" w:hAnsi="Times New Roman" w:cs="Times New Roman"/>
          <w:b/>
          <w:color w:val="0D0D0D"/>
          <w:sz w:val="24"/>
          <w:szCs w:val="24"/>
          <w:lang w:val="uk-UA" w:eastAsia="ru-RU"/>
        </w:rPr>
        <w:t xml:space="preserve">                                           Література</w:t>
      </w:r>
    </w:p>
    <w:p w:rsidR="007B58FF" w:rsidRPr="00E9102B" w:rsidRDefault="00E9102B" w:rsidP="00E9102B">
      <w:pPr>
        <w:shd w:val="clear" w:color="auto" w:fill="FFFFFF"/>
        <w:spacing w:after="0" w:line="240" w:lineRule="auto"/>
        <w:jc w:val="both"/>
        <w:rPr>
          <w:rFonts w:ascii="Times New Roman" w:eastAsia="Times New Roman" w:hAnsi="Times New Roman" w:cs="Times New Roman"/>
          <w:b/>
          <w:color w:val="0D0D0D"/>
          <w:sz w:val="24"/>
          <w:szCs w:val="24"/>
          <w:lang w:val="uk-UA" w:eastAsia="ru-RU"/>
        </w:rPr>
      </w:pPr>
      <w:r w:rsidRPr="00E9102B">
        <w:rPr>
          <w:rFonts w:ascii="Times New Roman" w:eastAsia="Times New Roman" w:hAnsi="Times New Roman" w:cs="Times New Roman"/>
          <w:color w:val="0D0D0D"/>
          <w:sz w:val="24"/>
          <w:szCs w:val="24"/>
          <w:lang w:val="uk-UA" w:eastAsia="ru-RU"/>
        </w:rPr>
        <w:t>1.</w:t>
      </w:r>
      <w:r w:rsidR="007B58FF" w:rsidRPr="00E9102B">
        <w:rPr>
          <w:rFonts w:ascii="Times New Roman" w:eastAsia="Times New Roman" w:hAnsi="Times New Roman" w:cs="Times New Roman"/>
          <w:color w:val="0D0D0D"/>
          <w:sz w:val="24"/>
          <w:szCs w:val="24"/>
          <w:lang w:val="uk-UA" w:eastAsia="ru-RU"/>
        </w:rPr>
        <w:t>Єфімова Г.В.</w:t>
      </w:r>
      <w:r w:rsidR="007B58FF" w:rsidRPr="00E9102B">
        <w:rPr>
          <w:rFonts w:ascii="TimesNewRomanPSMT" w:eastAsia="Times New Roman" w:hAnsi="TimesNewRomanPSMT" w:cs="TimesNewRomanPSMT"/>
          <w:sz w:val="24"/>
          <w:szCs w:val="24"/>
          <w:lang w:val="uk-UA" w:eastAsia="ru-RU"/>
        </w:rPr>
        <w:t xml:space="preserve"> </w:t>
      </w:r>
      <w:r w:rsidR="007B58FF" w:rsidRPr="00E9102B">
        <w:rPr>
          <w:rFonts w:ascii="Times New Roman" w:eastAsia="Times New Roman" w:hAnsi="Times New Roman" w:cs="Times New Roman"/>
          <w:color w:val="0D0D0D"/>
          <w:sz w:val="24"/>
          <w:szCs w:val="24"/>
          <w:lang w:val="uk-UA" w:eastAsia="ru-RU"/>
        </w:rPr>
        <w:t xml:space="preserve">Прийняття інвестиційних рішень в суднобудуванні </w:t>
      </w:r>
      <w:r w:rsidR="007B58FF" w:rsidRPr="00E9102B">
        <w:rPr>
          <w:rFonts w:ascii="Times New Roman" w:eastAsia="Calibri" w:hAnsi="Times New Roman" w:cs="Times New Roman"/>
          <w:sz w:val="24"/>
          <w:szCs w:val="24"/>
          <w:lang w:val="uk-UA" w:eastAsia="ru-RU"/>
        </w:rPr>
        <w:t xml:space="preserve">[Монографія] / </w:t>
      </w:r>
      <w:r w:rsidR="007B58FF" w:rsidRPr="00E9102B">
        <w:rPr>
          <w:rFonts w:ascii="Times New Roman" w:eastAsia="Times New Roman" w:hAnsi="Times New Roman" w:cs="Times New Roman"/>
          <w:sz w:val="24"/>
          <w:szCs w:val="24"/>
          <w:lang w:val="uk-UA" w:eastAsia="ru-RU"/>
        </w:rPr>
        <w:t>Г.В.Єфімова, О.В. Пащенко. − Миколаїв: НУК, 2010. − 106 с.</w:t>
      </w:r>
    </w:p>
    <w:p w:rsidR="007B58FF" w:rsidRPr="00E9102B" w:rsidRDefault="00E9102B" w:rsidP="00E9102B">
      <w:pPr>
        <w:shd w:val="clear" w:color="auto" w:fill="FFFFFF"/>
        <w:spacing w:after="0" w:line="240" w:lineRule="auto"/>
        <w:jc w:val="both"/>
        <w:rPr>
          <w:rFonts w:ascii="Times New Roman" w:eastAsia="Times New Roman" w:hAnsi="Times New Roman" w:cs="Times New Roman"/>
          <w:color w:val="0D0D0D"/>
          <w:sz w:val="24"/>
          <w:szCs w:val="24"/>
          <w:lang w:val="uk-UA" w:eastAsia="ru-RU"/>
        </w:rPr>
      </w:pPr>
      <w:r w:rsidRPr="00E9102B">
        <w:rPr>
          <w:rFonts w:ascii="Times New Roman" w:eastAsia="Times New Roman" w:hAnsi="Times New Roman" w:cs="Times New Roman"/>
          <w:color w:val="0D0D0D"/>
          <w:sz w:val="24"/>
          <w:szCs w:val="24"/>
          <w:lang w:val="uk-UA" w:eastAsia="ru-RU"/>
        </w:rPr>
        <w:t>2.</w:t>
      </w:r>
      <w:r w:rsidR="007B58FF" w:rsidRPr="00E9102B">
        <w:rPr>
          <w:rFonts w:ascii="Times New Roman" w:eastAsia="Times New Roman" w:hAnsi="Times New Roman" w:cs="Times New Roman"/>
          <w:color w:val="0D0D0D"/>
          <w:sz w:val="24"/>
          <w:szCs w:val="24"/>
          <w:lang w:val="uk-UA" w:eastAsia="ru-RU"/>
        </w:rPr>
        <w:t xml:space="preserve">Шевчук Л.Т. Регіональна економіка: навч. посіб. / Л.Т. Шевчук – К.: Знання, 2011.− 319 с. </w:t>
      </w:r>
    </w:p>
    <w:p w:rsidR="00E9102B" w:rsidRPr="006914C2" w:rsidRDefault="00E9102B" w:rsidP="00A21C29">
      <w:pPr>
        <w:spacing w:after="0" w:line="360" w:lineRule="auto"/>
        <w:ind w:firstLine="851"/>
        <w:jc w:val="right"/>
        <w:rPr>
          <w:rFonts w:ascii="Times New Roman" w:eastAsia="Times New Roman" w:hAnsi="Times New Roman" w:cs="Times New Roman"/>
          <w:b/>
          <w:sz w:val="28"/>
          <w:szCs w:val="28"/>
          <w:lang w:val="uk-UA" w:eastAsia="ru-RU"/>
        </w:rPr>
      </w:pPr>
    </w:p>
    <w:p w:rsidR="00A21C29" w:rsidRPr="00A21C29" w:rsidRDefault="00A21C29" w:rsidP="003654BB">
      <w:pPr>
        <w:spacing w:after="0" w:line="240" w:lineRule="auto"/>
        <w:ind w:firstLine="851"/>
        <w:jc w:val="right"/>
        <w:rPr>
          <w:rFonts w:ascii="Times New Roman" w:eastAsia="Times New Roman" w:hAnsi="Times New Roman" w:cs="Times New Roman"/>
          <w:b/>
          <w:sz w:val="28"/>
          <w:szCs w:val="28"/>
          <w:lang w:val="uk-UA" w:eastAsia="ru-RU"/>
        </w:rPr>
      </w:pPr>
      <w:r w:rsidRPr="00A21C29">
        <w:rPr>
          <w:rFonts w:ascii="Times New Roman" w:eastAsia="Times New Roman" w:hAnsi="Times New Roman" w:cs="Times New Roman"/>
          <w:b/>
          <w:sz w:val="28"/>
          <w:szCs w:val="28"/>
          <w:lang w:val="en-US" w:eastAsia="ru-RU"/>
        </w:rPr>
        <w:t>C</w:t>
      </w:r>
      <w:r w:rsidRPr="00A21C29">
        <w:rPr>
          <w:rFonts w:ascii="Times New Roman" w:eastAsia="Times New Roman" w:hAnsi="Times New Roman" w:cs="Times New Roman"/>
          <w:b/>
          <w:sz w:val="28"/>
          <w:szCs w:val="28"/>
          <w:lang w:val="uk-UA" w:eastAsia="ru-RU"/>
        </w:rPr>
        <w:t>оловйов А.І.</w:t>
      </w:r>
    </w:p>
    <w:p w:rsidR="00A21C29" w:rsidRPr="00A21C29" w:rsidRDefault="00A21C29" w:rsidP="003654BB">
      <w:pPr>
        <w:spacing w:after="0" w:line="240" w:lineRule="auto"/>
        <w:ind w:firstLine="851"/>
        <w:jc w:val="right"/>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eastAsia="ru-RU"/>
        </w:rPr>
        <w:t>доктор економічних наук, доцент,</w:t>
      </w:r>
    </w:p>
    <w:p w:rsidR="00A21C29" w:rsidRPr="00A21C29" w:rsidRDefault="00A21C29" w:rsidP="00E9102B">
      <w:pPr>
        <w:spacing w:after="0" w:line="240" w:lineRule="auto"/>
        <w:ind w:firstLine="851"/>
        <w:jc w:val="right"/>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eastAsia="ru-RU"/>
        </w:rPr>
        <w:t>декан факультету економіки і менеджменту,</w:t>
      </w:r>
    </w:p>
    <w:p w:rsidR="00A21C29" w:rsidRPr="00A21C29" w:rsidRDefault="00A21C29" w:rsidP="00E9102B">
      <w:pPr>
        <w:spacing w:after="0" w:line="240" w:lineRule="auto"/>
        <w:ind w:firstLine="851"/>
        <w:jc w:val="right"/>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eastAsia="ru-RU"/>
        </w:rPr>
        <w:t>Херсонський державний університет</w:t>
      </w:r>
    </w:p>
    <w:p w:rsidR="00A21C29" w:rsidRPr="00A21C29" w:rsidRDefault="00A21C29" w:rsidP="00A21C29">
      <w:pPr>
        <w:widowControl w:val="0"/>
        <w:spacing w:after="0" w:line="360" w:lineRule="auto"/>
        <w:jc w:val="center"/>
        <w:rPr>
          <w:rFonts w:ascii="Times New Roman" w:eastAsia="Times New Roman" w:hAnsi="Times New Roman" w:cs="Times New Roman"/>
          <w:i/>
          <w:sz w:val="28"/>
          <w:szCs w:val="28"/>
          <w:lang w:val="uk-UA" w:eastAsia="ru-RU"/>
        </w:rPr>
      </w:pPr>
    </w:p>
    <w:p w:rsidR="00A21C29" w:rsidRPr="00A21C29" w:rsidRDefault="00A21C29" w:rsidP="00A21C29">
      <w:pPr>
        <w:widowControl w:val="0"/>
        <w:spacing w:after="0" w:line="360" w:lineRule="auto"/>
        <w:ind w:firstLine="709"/>
        <w:jc w:val="center"/>
        <w:rPr>
          <w:rFonts w:ascii="Times New Roman" w:eastAsia="Times New Roman" w:hAnsi="Times New Roman" w:cs="Times New Roman"/>
          <w:b/>
          <w:sz w:val="28"/>
          <w:szCs w:val="28"/>
          <w:lang w:val="uk-UA" w:eastAsia="ru-RU"/>
        </w:rPr>
      </w:pPr>
      <w:r w:rsidRPr="00A21C29">
        <w:rPr>
          <w:rFonts w:ascii="Times New Roman" w:eastAsia="Times New Roman" w:hAnsi="Times New Roman" w:cs="Times New Roman"/>
          <w:b/>
          <w:sz w:val="28"/>
          <w:szCs w:val="28"/>
          <w:lang w:val="uk-UA" w:eastAsia="ru-RU"/>
        </w:rPr>
        <w:t>АГРАРНІ ВИРОБНИЧІ СТРУКТУРИ В СУЧАСНИХ ЕКОНОМІЧНИХ УМОВАХ</w:t>
      </w:r>
    </w:p>
    <w:p w:rsidR="00A21C29" w:rsidRPr="00A21C29" w:rsidRDefault="00A21C29" w:rsidP="00A21C29">
      <w:pPr>
        <w:widowControl w:val="0"/>
        <w:spacing w:after="0" w:line="360" w:lineRule="auto"/>
        <w:jc w:val="both"/>
        <w:rPr>
          <w:rFonts w:ascii="Times New Roman" w:eastAsia="Times New Roman" w:hAnsi="Times New Roman" w:cs="Times New Roman"/>
          <w:sz w:val="28"/>
          <w:szCs w:val="28"/>
          <w:lang w:val="uk-UA" w:eastAsia="ru-RU"/>
        </w:rPr>
      </w:pPr>
    </w:p>
    <w:p w:rsidR="00A21C29" w:rsidRPr="00A21C29" w:rsidRDefault="00A21C29" w:rsidP="00A21C29">
      <w:pPr>
        <w:widowControl w:val="0"/>
        <w:spacing w:after="0" w:line="360" w:lineRule="auto"/>
        <w:ind w:firstLine="709"/>
        <w:jc w:val="both"/>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eastAsia="ru-RU"/>
        </w:rPr>
        <w:t>В аграрному секторі України відбуваються глибокі соціально-економічні перетворення, пов’язані з трансформацією форм власності, виникненням нових типів сільськогосподарських підприємств і нових форм господарювання. Радикальні зміни потребують підходів адекватних виникаючим ситуаціям, а вирішення проблем, які супроводжують цей процес вимагає об’єктивної оцінки чинників, що впливають на його хід. Необхідно констатувати той факт, що аграрна економічна наука не завжди адекватно оцінює ситуації, що виникають і,  відповідно, часто запізнюється з аналізом ситуації і розробкою рекомендацій відносно шляхів нейтралізації факторів, що негативно впливають на хід аграрних реформ.</w:t>
      </w:r>
    </w:p>
    <w:p w:rsidR="00A21C29" w:rsidRPr="00A21C29" w:rsidRDefault="00A21C29" w:rsidP="00A21C29">
      <w:pPr>
        <w:widowControl w:val="0"/>
        <w:spacing w:after="0" w:line="360" w:lineRule="auto"/>
        <w:ind w:firstLine="709"/>
        <w:jc w:val="both"/>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rPr>
        <w:t>Створення і розвиток якісно нових потужностей в сільському господарстві, виникнення господарств з інтенсивними формами виробництва визначається потребами агропромислової інтеграції, теперішнім рівнем розвитку виробничих сил в агросфері і особливостями існуючих соціально-трудових відносин. Ці чинники дозволяють зробити висновки про всю складність ситуації і протиріччя з якими доводиться стикатися при організації процесу управління АВС (аграрні виробничі структури).</w:t>
      </w:r>
    </w:p>
    <w:p w:rsidR="00A21C29" w:rsidRPr="00A21C29" w:rsidRDefault="00A21C29" w:rsidP="00A21C29">
      <w:pPr>
        <w:widowControl w:val="0"/>
        <w:spacing w:after="0" w:line="360" w:lineRule="auto"/>
        <w:ind w:firstLine="709"/>
        <w:jc w:val="both"/>
        <w:rPr>
          <w:rFonts w:ascii="Times New Roman" w:eastAsia="Times New Roman" w:hAnsi="Times New Roman" w:cs="Times New Roman"/>
          <w:sz w:val="28"/>
          <w:szCs w:val="28"/>
          <w:lang w:val="uk-UA"/>
        </w:rPr>
      </w:pPr>
      <w:r w:rsidRPr="00A21C29">
        <w:rPr>
          <w:rFonts w:ascii="Times New Roman" w:eastAsia="Times New Roman" w:hAnsi="Times New Roman" w:cs="Times New Roman"/>
          <w:sz w:val="28"/>
          <w:szCs w:val="28"/>
          <w:lang w:val="uk-UA"/>
        </w:rPr>
        <w:t>По-перше, це багатосекторна, "змішана" економіка, утворена індивідуальними, колективними і сімейними аграрними підприємствами. Із взаємодією різноманітних форм власності і залученням різних соціальних груп населення, навіть тих, хто не пов’язаний безпосередньо з сільським господарством. Має місце найважливіша економічна ознака сучасних моделей економіки – плюралізм відносин власності та господарювання.</w:t>
      </w:r>
      <w:r w:rsidRPr="00A21C29">
        <w:rPr>
          <w:rFonts w:ascii="Times New Roman" w:eastAsia="Times New Roman" w:hAnsi="Times New Roman" w:cs="Times New Roman"/>
          <w:sz w:val="28"/>
          <w:szCs w:val="28"/>
          <w:lang w:val="uk-UA" w:eastAsia="ru-RU"/>
        </w:rPr>
        <w:t xml:space="preserve"> </w:t>
      </w:r>
      <w:r w:rsidRPr="00A21C29">
        <w:rPr>
          <w:rFonts w:ascii="Times New Roman" w:eastAsia="Times New Roman" w:hAnsi="Times New Roman" w:cs="Times New Roman"/>
          <w:sz w:val="28"/>
          <w:szCs w:val="28"/>
          <w:lang w:val="uk-UA"/>
        </w:rPr>
        <w:t xml:space="preserve">По-друге, як відокремлена частина народного господарства, аграрна економіка України є складною багатокомпонентною і багаторівневою системою, що складається з великої кількості пов’язаних між собою підсистем і зв’язків (прямих і зворотних). Ця система є структурною частиною (субсистемою) системи більш високого порядку надсистеми і може виконувати відносно незалежні функції, має складну ієрархію цілей, спрямованих на досягнення загальних </w:t>
      </w:r>
      <w:r w:rsidRPr="00A21C29">
        <w:rPr>
          <w:rFonts w:ascii="Times New Roman" w:eastAsia="Times New Roman" w:hAnsi="Times New Roman" w:cs="Times New Roman"/>
          <w:sz w:val="28"/>
          <w:szCs w:val="28"/>
          <w:lang w:val="uk-UA"/>
        </w:rPr>
        <w:lastRenderedPageBreak/>
        <w:t xml:space="preserve">(суспільних) цілей надсистеми. Назва «субсистема» вказує на те, що така частина має як усі основні властивості над системи, так і певні специфічні риси. </w:t>
      </w:r>
    </w:p>
    <w:p w:rsidR="00A21C29" w:rsidRPr="00A21C29" w:rsidRDefault="00A21C29" w:rsidP="00A21C29">
      <w:pPr>
        <w:widowControl w:val="0"/>
        <w:spacing w:after="0" w:line="360" w:lineRule="auto"/>
        <w:ind w:firstLine="709"/>
        <w:jc w:val="both"/>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rPr>
        <w:t xml:space="preserve">У зв’язку з цим питання характеру і форми прояву об’єктивних загальнонаукових, економічних процесів у формуванні, функціонуванні і управлінні аграрними підприємствами є важливими з позицій подальших трансформацій в аграрній економіці. В цих умовах особливого значення набуває врахування галузевих, економічних та соціальних характеристик сільського господарства, відповідність реформ фундаментальним законам суспільного розвитку і соціально-економічній логіці генезису аграрних відносин і сутності господарських структур. </w:t>
      </w:r>
    </w:p>
    <w:p w:rsidR="00A21C29" w:rsidRPr="00A21C29" w:rsidRDefault="00A21C29" w:rsidP="00A21C29">
      <w:pPr>
        <w:spacing w:after="0" w:line="360" w:lineRule="auto"/>
        <w:ind w:firstLine="709"/>
        <w:jc w:val="both"/>
        <w:rPr>
          <w:rFonts w:ascii="Times New Roman" w:eastAsia="Times New Roman" w:hAnsi="Times New Roman" w:cs="Times New Roman"/>
          <w:sz w:val="28"/>
          <w:szCs w:val="28"/>
          <w:lang w:val="uk-UA"/>
        </w:rPr>
      </w:pPr>
      <w:r w:rsidRPr="00A21C29">
        <w:rPr>
          <w:rFonts w:ascii="Times New Roman" w:eastAsia="Times New Roman" w:hAnsi="Times New Roman" w:cs="Times New Roman"/>
          <w:sz w:val="28"/>
          <w:szCs w:val="28"/>
          <w:lang w:val="uk-UA"/>
        </w:rPr>
        <w:t xml:space="preserve">По-третє, це змішана, неоднорідна економічна система елементи якої знаходяться у взаємодії з певними ознаками протиріч і різноспрямованості дій. Зокрема сільські родини, які володіють фермерськими та особистими господарствами, одночасно є господарями земельних паїв у сільгосппідприємствах, працюють на них як наймані робітники, мають у власності акції переробних та обслуговуючих підприємств агропромислового виробництва. </w:t>
      </w:r>
    </w:p>
    <w:p w:rsidR="00A21C29" w:rsidRPr="00A21C29" w:rsidRDefault="00A21C29" w:rsidP="00A21C29">
      <w:pPr>
        <w:spacing w:after="0" w:line="360" w:lineRule="auto"/>
        <w:ind w:firstLine="709"/>
        <w:jc w:val="both"/>
        <w:rPr>
          <w:rFonts w:ascii="Times New Roman" w:eastAsia="Times New Roman" w:hAnsi="Times New Roman" w:cs="Times New Roman"/>
          <w:sz w:val="28"/>
          <w:szCs w:val="28"/>
          <w:lang w:val="uk-UA"/>
        </w:rPr>
      </w:pPr>
      <w:r w:rsidRPr="00A21C29">
        <w:rPr>
          <w:rFonts w:ascii="Times New Roman" w:eastAsia="Times New Roman" w:hAnsi="Times New Roman" w:cs="Times New Roman"/>
          <w:sz w:val="28"/>
          <w:szCs w:val="28"/>
          <w:lang w:val="uk-UA"/>
        </w:rPr>
        <w:t>Однією з головних тенденцій розвитку агропромислового виробництва є створення великотоварних об’єднань холдингового типу на основі технологічної єдності виробничих процесів, розподілу і концентрації праці, використання високопродуктивної техніки та зростання на цій основі інтенсивності праці, що в кінцевому рахунку починає визначати розміри виробничих систем та їх спеціалізацію.</w:t>
      </w:r>
    </w:p>
    <w:p w:rsidR="00A21C29" w:rsidRPr="00A21C29" w:rsidRDefault="00A21C29" w:rsidP="00A21C29">
      <w:pPr>
        <w:spacing w:after="0" w:line="360" w:lineRule="auto"/>
        <w:ind w:firstLine="709"/>
        <w:jc w:val="both"/>
        <w:rPr>
          <w:rFonts w:ascii="Times New Roman" w:eastAsia="Times New Roman" w:hAnsi="Times New Roman" w:cs="Times New Roman"/>
          <w:sz w:val="28"/>
          <w:szCs w:val="28"/>
          <w:lang w:val="uk-UA"/>
        </w:rPr>
      </w:pPr>
      <w:r w:rsidRPr="00A21C29">
        <w:rPr>
          <w:rFonts w:ascii="Times New Roman" w:eastAsia="Times New Roman" w:hAnsi="Times New Roman" w:cs="Times New Roman"/>
          <w:sz w:val="28"/>
          <w:szCs w:val="28"/>
          <w:lang w:val="uk-UA"/>
        </w:rPr>
        <w:t xml:space="preserve">Це, з одного боку, означає розширення можливостей впровадження нових технологій і комплексів машин, що відповідно сприяє залученню капіталів, але з другого боку, можливості нових технологій будуть протидіяти спробам розукрупнення виробничо-організаційних систем, і в той же час, сприяти подальшому розподілу праці і зростанню функціональної взаємодії. Сприятлива кон'юнктура ринку та ріст рентабельності в окремих галузях </w:t>
      </w:r>
      <w:r w:rsidRPr="00A21C29">
        <w:rPr>
          <w:rFonts w:ascii="Times New Roman" w:eastAsia="Times New Roman" w:hAnsi="Times New Roman" w:cs="Times New Roman"/>
          <w:sz w:val="28"/>
          <w:szCs w:val="28"/>
          <w:lang w:val="uk-UA"/>
        </w:rPr>
        <w:lastRenderedPageBreak/>
        <w:t xml:space="preserve">створили умови для посилення процесів глобалізації у сільському господарстві. Створення агрохолдингів  стало своєрідною реакцією економіки України на вимоги ринку </w:t>
      </w:r>
      <w:r w:rsidRPr="00A21C29">
        <w:rPr>
          <w:rFonts w:ascii="Times New Roman" w:eastAsia="Times New Roman" w:hAnsi="Times New Roman" w:cs="Times New Roman"/>
          <w:sz w:val="28"/>
          <w:szCs w:val="28"/>
        </w:rPr>
        <w:t>[</w:t>
      </w:r>
      <w:r w:rsidRPr="00A21C29">
        <w:rPr>
          <w:rFonts w:ascii="Times New Roman" w:eastAsia="Times New Roman" w:hAnsi="Times New Roman" w:cs="Times New Roman"/>
          <w:sz w:val="28"/>
          <w:szCs w:val="28"/>
          <w:lang w:val="uk-UA"/>
        </w:rPr>
        <w:t>1, с.15</w:t>
      </w:r>
      <w:r w:rsidRPr="00A21C29">
        <w:rPr>
          <w:rFonts w:ascii="Times New Roman" w:eastAsia="Times New Roman" w:hAnsi="Times New Roman" w:cs="Times New Roman"/>
          <w:sz w:val="28"/>
          <w:szCs w:val="28"/>
        </w:rPr>
        <w:t>]</w:t>
      </w:r>
      <w:r w:rsidRPr="00A21C29">
        <w:rPr>
          <w:rFonts w:ascii="Times New Roman" w:eastAsia="Times New Roman" w:hAnsi="Times New Roman" w:cs="Times New Roman"/>
          <w:sz w:val="28"/>
          <w:szCs w:val="28"/>
          <w:lang w:val="uk-UA"/>
        </w:rPr>
        <w:t>. Протягом останніх десяти років спостерігається тенденція до укрупнення новостворених підприємств, збільшення їх площі та нарощування виробничих потужностей. Цей процес відбувається еволюційним шляхом і практично без розголосу інформації або її поширення.</w:t>
      </w:r>
    </w:p>
    <w:p w:rsidR="00A21C29" w:rsidRPr="00A21C29" w:rsidRDefault="00A21C29" w:rsidP="00A21C29">
      <w:pPr>
        <w:spacing w:after="0" w:line="360" w:lineRule="auto"/>
        <w:ind w:firstLine="709"/>
        <w:jc w:val="both"/>
        <w:rPr>
          <w:rFonts w:ascii="Times New Roman" w:eastAsia="Times New Roman" w:hAnsi="Times New Roman" w:cs="Times New Roman"/>
          <w:sz w:val="28"/>
          <w:szCs w:val="28"/>
          <w:lang w:val="uk-UA"/>
        </w:rPr>
      </w:pPr>
      <w:r w:rsidRPr="00A21C29">
        <w:rPr>
          <w:rFonts w:ascii="Times New Roman" w:eastAsia="Times New Roman" w:hAnsi="Times New Roman" w:cs="Times New Roman"/>
          <w:sz w:val="28"/>
          <w:szCs w:val="28"/>
          <w:lang w:val="uk-UA"/>
        </w:rPr>
        <w:t>Таким чином, можна зробити висновок про те, що функціональні зони сучасного аграрного виробництва знаходяться в стані внутрішньої трансформації, що починає визначати структуру агропромислових формувань та їх розвиток  на основі диверсифікації та інтеграції підприємств різних організаційно-правових форм, і створених на основі різнопланових елементів, чинників і принципів. На Україні ще не завершилися процеси формування аграрної економіки ринкового типу. Відповідно, актуальним залишається формування загальних принципів і методологічних підходів у формуванні, функціонуванні і розвитку підсистем управління АВС, які у своїй основі мають підсистему інформаційно-аналітичного забезпечення процесу прийняття усієї сукупності управлінських рішень.</w:t>
      </w:r>
    </w:p>
    <w:p w:rsidR="00A21C29" w:rsidRPr="00E9102B" w:rsidRDefault="00A21C29" w:rsidP="00E9102B">
      <w:pPr>
        <w:spacing w:before="100" w:after="0" w:line="240" w:lineRule="auto"/>
        <w:jc w:val="center"/>
        <w:rPr>
          <w:rFonts w:ascii="Times New Roman" w:eastAsia="Times New Roman" w:hAnsi="Times New Roman" w:cs="Times New Roman"/>
          <w:b/>
          <w:color w:val="000000"/>
          <w:sz w:val="24"/>
          <w:szCs w:val="24"/>
          <w:lang w:val="uk-UA" w:eastAsia="ru-RU"/>
        </w:rPr>
      </w:pPr>
      <w:r w:rsidRPr="00E9102B">
        <w:rPr>
          <w:rFonts w:ascii="Times New Roman" w:eastAsia="Times New Roman" w:hAnsi="Times New Roman" w:cs="Times New Roman"/>
          <w:b/>
          <w:color w:val="000000"/>
          <w:sz w:val="24"/>
          <w:szCs w:val="24"/>
          <w:lang w:val="uk-UA" w:eastAsia="ru-RU"/>
        </w:rPr>
        <w:t>Література</w:t>
      </w:r>
    </w:p>
    <w:p w:rsidR="00A21C29" w:rsidRPr="00E9102B" w:rsidRDefault="00E9102B" w:rsidP="00E9102B">
      <w:pPr>
        <w:widowControl w:val="0"/>
        <w:tabs>
          <w:tab w:val="left" w:pos="1985"/>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9102B">
        <w:rPr>
          <w:rFonts w:ascii="Times New Roman" w:eastAsia="Times New Roman" w:hAnsi="Times New Roman" w:cs="Times New Roman"/>
          <w:sz w:val="24"/>
          <w:szCs w:val="24"/>
          <w:lang w:val="uk-UA" w:eastAsia="ru-RU"/>
        </w:rPr>
        <w:t>1.</w:t>
      </w:r>
      <w:r w:rsidR="00A21C29" w:rsidRPr="00E9102B">
        <w:rPr>
          <w:rFonts w:ascii="Times New Roman" w:eastAsia="Times New Roman" w:hAnsi="Times New Roman" w:cs="Times New Roman"/>
          <w:sz w:val="24"/>
          <w:szCs w:val="24"/>
          <w:lang w:val="uk-UA" w:eastAsia="ru-RU"/>
        </w:rPr>
        <w:t>Дем’яненко С.І.  Агрохолдинги в Україні: добре чи погано? / С.І. Дем’яненко. –  К.: Інститут економічних досліджень та політичних консультацій, Німецько-Український аграрний діалог, 2008. – 321 с.</w:t>
      </w:r>
    </w:p>
    <w:p w:rsidR="00A21C29" w:rsidRPr="00E9102B" w:rsidRDefault="00E9102B" w:rsidP="00E9102B">
      <w:pPr>
        <w:spacing w:after="0" w:line="240" w:lineRule="auto"/>
        <w:rPr>
          <w:rFonts w:ascii="Times New Roman" w:eastAsia="Times New Roman" w:hAnsi="Times New Roman" w:cs="Times New Roman"/>
          <w:sz w:val="24"/>
          <w:szCs w:val="24"/>
          <w:lang w:val="uk-UA" w:eastAsia="ru-RU"/>
        </w:rPr>
      </w:pPr>
      <w:r w:rsidRPr="00E9102B">
        <w:rPr>
          <w:rFonts w:ascii="Times New Roman" w:eastAsia="Times New Roman" w:hAnsi="Times New Roman" w:cs="Times New Roman"/>
          <w:sz w:val="24"/>
          <w:szCs w:val="24"/>
          <w:lang w:val="uk-UA" w:eastAsia="ru-RU"/>
        </w:rPr>
        <w:t>2.</w:t>
      </w:r>
      <w:r w:rsidR="00A21C29" w:rsidRPr="00E9102B">
        <w:rPr>
          <w:rFonts w:ascii="Times New Roman" w:eastAsia="Times New Roman" w:hAnsi="Times New Roman" w:cs="Times New Roman"/>
          <w:sz w:val="24"/>
          <w:szCs w:val="24"/>
          <w:lang w:val="uk-UA" w:eastAsia="ru-RU"/>
        </w:rPr>
        <w:t>Макаренко П.М. Моделі аграрної економіки / П.М. Макаренко  – К.: ННЦ ІАЕ, 2005. – 682 с.</w:t>
      </w:r>
    </w:p>
    <w:p w:rsidR="00A21C29" w:rsidRPr="00A21C29" w:rsidRDefault="00A21C29" w:rsidP="00A21C29">
      <w:pPr>
        <w:spacing w:after="200" w:line="360" w:lineRule="auto"/>
        <w:rPr>
          <w:rFonts w:ascii="Times New Roman" w:eastAsia="Times New Roman" w:hAnsi="Times New Roman" w:cs="Times New Roman"/>
          <w:sz w:val="28"/>
          <w:szCs w:val="28"/>
          <w:lang w:val="uk-UA"/>
        </w:rPr>
      </w:pPr>
    </w:p>
    <w:p w:rsidR="00A21C29" w:rsidRPr="00A21C29" w:rsidRDefault="00A21C29" w:rsidP="007C28CB">
      <w:pPr>
        <w:spacing w:after="0" w:line="240" w:lineRule="auto"/>
        <w:jc w:val="right"/>
        <w:rPr>
          <w:rFonts w:ascii="Times New Roman" w:eastAsia="Calibri" w:hAnsi="Times New Roman" w:cs="Times New Roman"/>
          <w:b/>
          <w:sz w:val="28"/>
          <w:lang w:val="uk-UA"/>
        </w:rPr>
      </w:pPr>
      <w:r w:rsidRPr="00A21C29">
        <w:rPr>
          <w:rFonts w:ascii="Times New Roman" w:eastAsia="Calibri" w:hAnsi="Times New Roman" w:cs="Times New Roman"/>
          <w:sz w:val="28"/>
          <w:lang w:val="uk-UA"/>
        </w:rPr>
        <w:t xml:space="preserve">   </w:t>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Pr="00A21C29">
        <w:rPr>
          <w:rFonts w:ascii="Times New Roman" w:eastAsia="Calibri" w:hAnsi="Times New Roman" w:cs="Times New Roman"/>
          <w:sz w:val="28"/>
          <w:lang w:val="uk-UA"/>
        </w:rPr>
        <w:tab/>
      </w:r>
      <w:r w:rsidR="00E9102B">
        <w:rPr>
          <w:rFonts w:ascii="Times New Roman" w:eastAsia="Calibri" w:hAnsi="Times New Roman" w:cs="Times New Roman"/>
          <w:b/>
          <w:sz w:val="28"/>
          <w:lang w:val="uk-UA"/>
        </w:rPr>
        <w:t>Тарасова А.</w:t>
      </w:r>
    </w:p>
    <w:p w:rsidR="00E9102B" w:rsidRDefault="00A21C29" w:rsidP="007C28CB">
      <w:pPr>
        <w:spacing w:after="0" w:line="240" w:lineRule="auto"/>
        <w:ind w:left="4247"/>
        <w:jc w:val="right"/>
        <w:rPr>
          <w:rFonts w:ascii="Times New Roman" w:eastAsia="Calibri" w:hAnsi="Times New Roman" w:cs="Times New Roman"/>
          <w:sz w:val="28"/>
          <w:szCs w:val="28"/>
          <w:lang w:val="uk-UA"/>
        </w:rPr>
      </w:pPr>
      <w:r w:rsidRPr="00E9102B">
        <w:rPr>
          <w:rFonts w:ascii="Times New Roman" w:eastAsia="Calibri" w:hAnsi="Times New Roman" w:cs="Times New Roman"/>
          <w:sz w:val="28"/>
          <w:szCs w:val="28"/>
          <w:lang w:val="uk-UA"/>
        </w:rPr>
        <w:t xml:space="preserve">студентка ІІІ курсу факультету економіки                                              і менеджменту, </w:t>
      </w:r>
    </w:p>
    <w:p w:rsidR="00E9102B" w:rsidRDefault="00A21C29" w:rsidP="007C28CB">
      <w:pPr>
        <w:spacing w:after="0" w:line="240" w:lineRule="auto"/>
        <w:ind w:left="4247"/>
        <w:jc w:val="right"/>
        <w:rPr>
          <w:rFonts w:ascii="Times New Roman" w:eastAsia="Calibri" w:hAnsi="Times New Roman" w:cs="Times New Roman"/>
          <w:sz w:val="28"/>
          <w:szCs w:val="28"/>
          <w:lang w:val="uk-UA"/>
        </w:rPr>
      </w:pPr>
      <w:r w:rsidRPr="00E9102B">
        <w:rPr>
          <w:rFonts w:ascii="Times New Roman" w:eastAsia="Calibri" w:hAnsi="Times New Roman" w:cs="Times New Roman"/>
          <w:sz w:val="28"/>
          <w:szCs w:val="28"/>
          <w:lang w:val="uk-UA"/>
        </w:rPr>
        <w:t>Хе</w:t>
      </w:r>
      <w:r w:rsidR="00E9102B">
        <w:rPr>
          <w:rFonts w:ascii="Times New Roman" w:eastAsia="Calibri" w:hAnsi="Times New Roman" w:cs="Times New Roman"/>
          <w:sz w:val="28"/>
          <w:szCs w:val="28"/>
          <w:lang w:val="uk-UA"/>
        </w:rPr>
        <w:t>рсонський Державний Університет</w:t>
      </w:r>
    </w:p>
    <w:p w:rsidR="00A21C29" w:rsidRPr="00A21C29" w:rsidRDefault="00A21C29" w:rsidP="00E9102B">
      <w:pPr>
        <w:spacing w:after="0" w:line="240" w:lineRule="auto"/>
        <w:jc w:val="right"/>
        <w:rPr>
          <w:rFonts w:ascii="Times New Roman" w:eastAsia="Calibri" w:hAnsi="Times New Roman" w:cs="Times New Roman"/>
          <w:lang w:val="uk-UA"/>
        </w:rPr>
      </w:pPr>
      <w:r w:rsidRPr="00E9102B">
        <w:rPr>
          <w:rFonts w:ascii="Times New Roman" w:eastAsia="Calibri" w:hAnsi="Times New Roman" w:cs="Times New Roman"/>
          <w:i/>
          <w:sz w:val="28"/>
          <w:szCs w:val="28"/>
          <w:lang w:val="uk-UA"/>
        </w:rPr>
        <w:t>Науковий керівник: ст.викладач Лагойський  А.О</w:t>
      </w:r>
      <w:r w:rsidR="00E9102B">
        <w:rPr>
          <w:rFonts w:ascii="Times New Roman" w:eastAsia="Calibri" w:hAnsi="Times New Roman" w:cs="Times New Roman"/>
          <w:i/>
          <w:sz w:val="28"/>
          <w:szCs w:val="28"/>
          <w:lang w:val="uk-UA"/>
        </w:rPr>
        <w:t>.</w:t>
      </w:r>
    </w:p>
    <w:p w:rsidR="00A21C29" w:rsidRPr="00A21C29" w:rsidRDefault="00A21C29" w:rsidP="00A21C29">
      <w:pPr>
        <w:rPr>
          <w:rFonts w:ascii="Times New Roman" w:eastAsia="Calibri" w:hAnsi="Times New Roman" w:cs="Times New Roman"/>
          <w:lang w:val="uk-UA"/>
        </w:rPr>
      </w:pPr>
    </w:p>
    <w:p w:rsidR="00A21C29" w:rsidRPr="00A21C29" w:rsidRDefault="00A21C29" w:rsidP="00A21C29">
      <w:pPr>
        <w:jc w:val="center"/>
        <w:rPr>
          <w:rFonts w:ascii="Times New Roman" w:eastAsia="Calibri" w:hAnsi="Times New Roman" w:cs="Times New Roman"/>
          <w:b/>
          <w:sz w:val="28"/>
          <w:lang w:val="uk-UA"/>
        </w:rPr>
      </w:pPr>
      <w:r w:rsidRPr="00A21C29">
        <w:rPr>
          <w:rFonts w:ascii="Times New Roman" w:eastAsia="Calibri" w:hAnsi="Times New Roman" w:cs="Times New Roman"/>
          <w:b/>
          <w:sz w:val="28"/>
          <w:lang w:val="uk-UA"/>
        </w:rPr>
        <w:t>ПРОБЛЕМА ПРОЖИТКОВОГО МІНІМУМУ ТА ЯКОСТІ ЖИТТЯ В УКРАЇНІ</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lastRenderedPageBreak/>
        <w:t>На сьогоднішній день в Україні дуже сильно постає проблема прожиткового мінімуму, бідності та якості життя українців. Це пов</w:t>
      </w:r>
      <w:r w:rsidRPr="00A21C29">
        <w:rPr>
          <w:rFonts w:ascii="Times New Roman" w:eastAsia="Calibri" w:hAnsi="Times New Roman" w:cs="Times New Roman"/>
          <w:sz w:val="28"/>
        </w:rPr>
        <w:t>’</w:t>
      </w:r>
      <w:r w:rsidRPr="00A21C29">
        <w:rPr>
          <w:rFonts w:ascii="Times New Roman" w:eastAsia="Calibri" w:hAnsi="Times New Roman" w:cs="Times New Roman"/>
          <w:sz w:val="28"/>
          <w:lang w:val="uk-UA"/>
        </w:rPr>
        <w:t xml:space="preserve">язано з економічною нестабільністю, бойовими діями на сході, політичною нестабільністю та іншими державними проблемами і факторами. </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Ще у IV столітті до н.е. великий давньогрецький мислитель Платон торкався питань співвідношення багатства і бідності. В свою чергу, його учень Аристотель теж згадує проблему бідності й багатства. В класичній політекономії явища бідності і багатства були осмислені Адамом Смітом, Давідом Рікардо, Джоном Стюартом Міллем, Томасом Мальтусом, Раунтрі, Чарльзом Бутом, Уільямом Бутом[1].</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Серед вчених, які досліджували проблеми надмірної диференціації в доходах населення, поширення бідності та зниження життєвого рівня населення в перехідний період в Україні потрібно виділити праці О.І. Амоші, В.П. Антонюк, І.М. Бабака, Н.П. Борецької, Н.С. Власенко,  А.Г. Гвелесіані, В.М. Гейця, О.А. Грішнової. У роботах зазначених вчених досліджуються як методичні підходи до визначення бідності, так і особливості прояву цього явища в Україні та його наслідки.</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“Рівень життя” є складною та системною соціально-економічною категорією, яка відображає сукупність відносин та умов, що визначають життєдіяльність та розвиток людей [3].</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Якість життя – ступінь відповідності умов і рівня життя науково обґрунтованим нормативам або визначеним стандартам [5, с. 240]. Під якістю життя розуміють також задоволеність населення життям з точки зору широкого набору потреб та інтересів [1, с. 462].</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 xml:space="preserve">Рівень життя постійно змінюється і залежить від стану економіки. На сьогодні визначальним чинником, що впливає на рівень життя українського населення, є економічна ситуація, що склалася в країні сьогодні, системний аналіз якої дає змогу зрозуміти реальну масштабність макроекономічних диспропорцій, що виникли внаслідок гіперінфляційних потрясінь, і які в </w:t>
      </w:r>
      <w:r w:rsidRPr="00A21C29">
        <w:rPr>
          <w:rFonts w:ascii="Times New Roman" w:eastAsia="Calibri" w:hAnsi="Times New Roman" w:cs="Times New Roman"/>
          <w:sz w:val="28"/>
          <w:lang w:val="uk-UA"/>
        </w:rPr>
        <w:lastRenderedPageBreak/>
        <w:t>умовах кризової стагнації економіки призвели до значних втрат життєвого рівня населення України [3].</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Відомо, що рівень та якість життя населення є показником результативності соціальної політики держави. Проте соціальна політика України базується переважно на категорійних принципах надання допомоги (без перевірки доходів). Обсяги допомоги, які надаються на виключно адресних засадах (з перевіркою доходів одержувачів) становлять менш ніж 1% від загальних видатків на соціальний захист. Цей показник є надто малим порівняно з країнами ЄС, де він становить 12-15%</w:t>
      </w:r>
      <w:r w:rsidRPr="00A21C29">
        <w:rPr>
          <w:rFonts w:ascii="Times New Roman" w:eastAsia="Calibri" w:hAnsi="Times New Roman" w:cs="Times New Roman"/>
          <w:sz w:val="28"/>
        </w:rPr>
        <w:t>[</w:t>
      </w:r>
      <w:r w:rsidRPr="00A21C29">
        <w:rPr>
          <w:rFonts w:ascii="Times New Roman" w:eastAsia="Calibri" w:hAnsi="Times New Roman" w:cs="Times New Roman"/>
          <w:sz w:val="28"/>
          <w:lang w:val="uk-UA"/>
        </w:rPr>
        <w:t>4</w:t>
      </w:r>
      <w:r w:rsidRPr="00A21C29">
        <w:rPr>
          <w:rFonts w:ascii="Times New Roman" w:eastAsia="Calibri" w:hAnsi="Times New Roman" w:cs="Times New Roman"/>
          <w:sz w:val="28"/>
        </w:rPr>
        <w:t>]</w:t>
      </w:r>
      <w:r w:rsidRPr="00A21C29">
        <w:rPr>
          <w:rFonts w:ascii="Times New Roman" w:eastAsia="Calibri" w:hAnsi="Times New Roman" w:cs="Times New Roman"/>
          <w:sz w:val="28"/>
          <w:lang w:val="uk-UA"/>
        </w:rPr>
        <w:t>.</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Зокрема, Любомира Коваль, досліджуючи дану тематику зауважує, що з 1990-го щорічно Програма розвитку ООН готує детальний аналітичний звіт щодо 194 країн світу, серед яких і Україна, про якість життя та людського розвитку. Ключові показники тут — не тільки дохід на душу населення, а й тривалість життя, рівень освіти, медичної допомоги тощо[2].</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Директор Інституту демографії та соціальних досліджень імені М. В. Птухи НАН України Елла Лібанова під час презентації звіту зауважила, що відмінність звіту за 2016 рік для всіх країн, рівень життя яких досліджували, — те, що тут підбивали певний підсумок їхнього розвитку не за рік, а за останні 25 років. Що ж до самої України, то, на думку науковця, впродовж останньої чверті сторіччя вона зіткнулася з новими для себе задачами, зумовленими набуттям незалежності й розривом традиційних зв’язків у межах колишнього СРСР та формуванням нових міжнародних контактів. Ми долучилися до нового глобалізованого світу, що спричинило глибоку економічну кризу перехідного періоду. Таку глибоку, що, на думку Елли Лібанової, вона може стати причиною розподілу суспільства на касти</w:t>
      </w:r>
      <w:r w:rsidRPr="00A21C29">
        <w:rPr>
          <w:rFonts w:ascii="Times New Roman" w:eastAsia="Calibri" w:hAnsi="Times New Roman" w:cs="Times New Roman"/>
          <w:sz w:val="28"/>
        </w:rPr>
        <w:t>[</w:t>
      </w:r>
      <w:r w:rsidRPr="00A21C29">
        <w:rPr>
          <w:rFonts w:ascii="Times New Roman" w:eastAsia="Calibri" w:hAnsi="Times New Roman" w:cs="Times New Roman"/>
          <w:sz w:val="28"/>
          <w:lang w:val="uk-UA"/>
        </w:rPr>
        <w:t>2</w:t>
      </w:r>
      <w:r w:rsidRPr="00A21C29">
        <w:rPr>
          <w:rFonts w:ascii="Times New Roman" w:eastAsia="Calibri" w:hAnsi="Times New Roman" w:cs="Times New Roman"/>
          <w:sz w:val="28"/>
        </w:rPr>
        <w:t>]</w:t>
      </w:r>
      <w:r w:rsidRPr="00A21C29">
        <w:rPr>
          <w:rFonts w:ascii="Times New Roman" w:eastAsia="Calibri" w:hAnsi="Times New Roman" w:cs="Times New Roman"/>
          <w:sz w:val="28"/>
          <w:lang w:val="uk-UA"/>
        </w:rPr>
        <w:t>.</w:t>
      </w:r>
    </w:p>
    <w:p w:rsidR="00A21C29" w:rsidRPr="00A21C29" w:rsidRDefault="00A21C29" w:rsidP="00A21C29">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sz w:val="28"/>
          <w:lang w:val="uk-UA"/>
        </w:rPr>
        <w:t xml:space="preserve">Середня тривалість життя в Україні обох статей нині становить у середньому 71,1 року. Це, на жаль, нижче, ніж середній показник у світі — 71,7. І лише на 1,3 року більше, ніж було у 1990-му. Для порівняння — у країнах з дуже високим рівнем розвитку: у Чехії — 78,8, у Польщі — 77,6, в </w:t>
      </w:r>
      <w:r w:rsidRPr="00A21C29">
        <w:rPr>
          <w:rFonts w:ascii="Times New Roman" w:eastAsia="Calibri" w:hAnsi="Times New Roman" w:cs="Times New Roman"/>
          <w:sz w:val="28"/>
          <w:lang w:val="uk-UA"/>
        </w:rPr>
        <w:lastRenderedPageBreak/>
        <w:t>Угорщині — 75,3. У країнах нашої групи: в Туреччині — 75,5, в Грузії — 75 років, в Болгарії — 74,3[2].</w:t>
      </w:r>
    </w:p>
    <w:p w:rsidR="00A21C29" w:rsidRPr="00E9102B" w:rsidRDefault="00A21C29" w:rsidP="00E9102B">
      <w:pPr>
        <w:spacing w:after="0" w:line="360" w:lineRule="auto"/>
        <w:ind w:firstLine="709"/>
        <w:jc w:val="both"/>
        <w:rPr>
          <w:rFonts w:ascii="Times New Roman" w:eastAsia="Calibri" w:hAnsi="Times New Roman" w:cs="Times New Roman"/>
          <w:sz w:val="28"/>
          <w:lang w:val="uk-UA"/>
        </w:rPr>
      </w:pPr>
      <w:r w:rsidRPr="00A21C29">
        <w:rPr>
          <w:rFonts w:ascii="Times New Roman" w:eastAsia="Calibri" w:hAnsi="Times New Roman" w:cs="Times New Roman"/>
          <w:b/>
          <w:sz w:val="28"/>
          <w:lang w:val="uk-UA"/>
        </w:rPr>
        <w:t>Висновки.</w:t>
      </w:r>
      <w:r w:rsidRPr="00A21C29">
        <w:rPr>
          <w:rFonts w:ascii="Times New Roman" w:eastAsia="Calibri" w:hAnsi="Times New Roman" w:cs="Times New Roman"/>
          <w:sz w:val="28"/>
          <w:lang w:val="uk-UA"/>
        </w:rPr>
        <w:t xml:space="preserve"> Отже, в нашій державі стан економічної безпеки громадян знаходиться на незадовільному рівні. Виникає гостра потреба перегляду політики прожиткового мінімуму та споживчого кошика, яке покращить  якість життя та призведе до поступового зменшення маргінальних настроїв населення. Ми вважаємо найважливішим напрямом соціально-економічної політики уряду та держави повинно бути досягнення стійкої позитивної динаміки добробуту населення на основі збільшення платоспроможного попиту, зокрема підвищення заробіт</w:t>
      </w:r>
      <w:r w:rsidR="00E9102B">
        <w:rPr>
          <w:rFonts w:ascii="Times New Roman" w:eastAsia="Calibri" w:hAnsi="Times New Roman" w:cs="Times New Roman"/>
          <w:sz w:val="28"/>
          <w:lang w:val="uk-UA"/>
        </w:rPr>
        <w:t>ної плати працюючого населення.</w:t>
      </w:r>
    </w:p>
    <w:p w:rsidR="00A21C29" w:rsidRPr="00A21C29" w:rsidRDefault="00A21C29" w:rsidP="00E9102B">
      <w:pPr>
        <w:spacing w:after="0" w:line="360" w:lineRule="auto"/>
        <w:jc w:val="both"/>
        <w:rPr>
          <w:rFonts w:ascii="Times New Roman" w:eastAsia="Calibri" w:hAnsi="Times New Roman" w:cs="Times New Roman"/>
          <w:b/>
          <w:sz w:val="28"/>
          <w:lang w:val="uk-UA"/>
        </w:rPr>
      </w:pPr>
    </w:p>
    <w:p w:rsidR="00A21C29" w:rsidRPr="00E9102B" w:rsidRDefault="00A21C29" w:rsidP="00E9102B">
      <w:pPr>
        <w:spacing w:after="0" w:line="240" w:lineRule="auto"/>
        <w:ind w:left="2831" w:firstLine="709"/>
        <w:jc w:val="both"/>
        <w:rPr>
          <w:rFonts w:ascii="Times New Roman" w:eastAsia="Calibri" w:hAnsi="Times New Roman" w:cs="Times New Roman"/>
          <w:b/>
          <w:sz w:val="24"/>
          <w:szCs w:val="24"/>
          <w:lang w:val="uk-UA"/>
        </w:rPr>
      </w:pPr>
      <w:r w:rsidRPr="00E9102B">
        <w:rPr>
          <w:rFonts w:ascii="Times New Roman" w:eastAsia="Calibri" w:hAnsi="Times New Roman" w:cs="Times New Roman"/>
          <w:b/>
          <w:sz w:val="24"/>
          <w:szCs w:val="24"/>
          <w:lang w:val="uk-UA"/>
        </w:rPr>
        <w:t>Література</w:t>
      </w:r>
    </w:p>
    <w:p w:rsidR="00A21C29" w:rsidRPr="00E9102B" w:rsidRDefault="00E9102B" w:rsidP="00E9102B">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A21C29" w:rsidRPr="00E9102B">
        <w:rPr>
          <w:rFonts w:ascii="Times New Roman" w:eastAsia="Calibri" w:hAnsi="Times New Roman" w:cs="Times New Roman"/>
          <w:sz w:val="24"/>
          <w:szCs w:val="24"/>
          <w:lang w:val="uk-UA"/>
        </w:rPr>
        <w:t>Ефимова М. Р. Социальная статистика / М. Р. Ефимова, С. Г. Бычкова. – М. : Финансы и статистика, 2003. – С. 462.</w:t>
      </w:r>
    </w:p>
    <w:p w:rsidR="00A21C29" w:rsidRPr="00E9102B" w:rsidRDefault="00E9102B" w:rsidP="00E9102B">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A21C29" w:rsidRPr="00E9102B">
        <w:rPr>
          <w:rFonts w:ascii="Times New Roman" w:eastAsia="Calibri" w:hAnsi="Times New Roman" w:cs="Times New Roman"/>
          <w:sz w:val="24"/>
          <w:szCs w:val="24"/>
          <w:lang w:val="uk-UA"/>
        </w:rPr>
        <w:t xml:space="preserve">Коваль Л. «Якість життя в Україні: оцінки експертів». https://ukurier.gov.ua/uk/articles/yakist-zhittya-v-ukrayini-ocinki-ekspertiv/ </w:t>
      </w:r>
    </w:p>
    <w:p w:rsidR="00A21C29" w:rsidRPr="00E9102B" w:rsidRDefault="00E9102B" w:rsidP="00E9102B">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A21C29" w:rsidRPr="00E9102B">
        <w:rPr>
          <w:rFonts w:ascii="Times New Roman" w:eastAsia="Calibri" w:hAnsi="Times New Roman" w:cs="Times New Roman"/>
          <w:sz w:val="24"/>
          <w:szCs w:val="24"/>
          <w:lang w:val="uk-UA"/>
        </w:rPr>
        <w:t>Мандибура В. О. Рівень життя населення та механізми його регулювання : автореф. дис. …д-ра екон. наук : 08.09.01 / Мандибура В. О. ; НАН України. Ін-т економіки. – К., 1999. – 36 с. – Режим доступу : http://disser.com.ua/contents/37539.html</w:t>
      </w:r>
    </w:p>
    <w:p w:rsidR="00A21C29" w:rsidRPr="00E9102B" w:rsidRDefault="00E9102B" w:rsidP="00E9102B">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A21C29" w:rsidRPr="00E9102B">
        <w:rPr>
          <w:rFonts w:ascii="Times New Roman" w:eastAsia="Calibri" w:hAnsi="Times New Roman" w:cs="Times New Roman"/>
          <w:sz w:val="24"/>
          <w:szCs w:val="24"/>
          <w:lang w:val="uk-UA"/>
        </w:rPr>
        <w:t>Огляд чинних процедур призначення соціальної допомоги в Україні. –   Режим доступу :http://www.case-ukraine.com.ua/u/publications/7a3f72e92aa78cc4e262d430849244d6.pdf</w:t>
      </w:r>
    </w:p>
    <w:p w:rsidR="00A21C29" w:rsidRPr="00E9102B" w:rsidRDefault="00E9102B" w:rsidP="00E9102B">
      <w:pPr>
        <w:spacing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sidR="00A21C29" w:rsidRPr="00E9102B">
        <w:rPr>
          <w:rFonts w:ascii="Times New Roman" w:eastAsia="Calibri" w:hAnsi="Times New Roman" w:cs="Times New Roman"/>
          <w:sz w:val="24"/>
          <w:szCs w:val="24"/>
          <w:lang w:val="uk-UA"/>
        </w:rPr>
        <w:t>Удотова Л. Ф. Социальная статистика / Л. Ф. Удотова. – К. : КНЕУ, 2002. – С. 240.</w:t>
      </w:r>
    </w:p>
    <w:p w:rsidR="007B58FF" w:rsidRDefault="007B58FF" w:rsidP="007B58FF">
      <w:pPr>
        <w:spacing w:after="0" w:line="240" w:lineRule="auto"/>
        <w:ind w:firstLine="708"/>
        <w:jc w:val="both"/>
        <w:rPr>
          <w:rFonts w:ascii="Times New Roman" w:eastAsia="Times New Roman" w:hAnsi="Times New Roman" w:cs="Times New Roman"/>
          <w:color w:val="000000"/>
          <w:sz w:val="28"/>
          <w:szCs w:val="28"/>
          <w:lang w:val="uk-UA" w:eastAsia="uk-UA"/>
        </w:rPr>
      </w:pPr>
    </w:p>
    <w:p w:rsidR="00A21C29" w:rsidRPr="00E9102B" w:rsidRDefault="00A21C29" w:rsidP="007C28CB">
      <w:pPr>
        <w:tabs>
          <w:tab w:val="left" w:pos="5773"/>
        </w:tabs>
        <w:spacing w:after="0" w:line="240" w:lineRule="auto"/>
        <w:jc w:val="right"/>
        <w:rPr>
          <w:rFonts w:ascii="Times New Roman" w:eastAsia="Times New Roman" w:hAnsi="Times New Roman" w:cs="Times New Roman"/>
          <w:b/>
          <w:bCs/>
          <w:color w:val="000000"/>
          <w:sz w:val="28"/>
          <w:szCs w:val="28"/>
          <w:lang w:val="uk-UA" w:eastAsia="ru-RU"/>
        </w:rPr>
      </w:pPr>
      <w:r w:rsidRPr="00A21C29">
        <w:rPr>
          <w:rFonts w:ascii="Times New Roman" w:eastAsia="Times New Roman" w:hAnsi="Times New Roman" w:cs="Times New Roman"/>
          <w:b/>
          <w:bCs/>
          <w:color w:val="000000"/>
          <w:sz w:val="28"/>
          <w:szCs w:val="28"/>
          <w:lang w:eastAsia="ru-RU"/>
        </w:rPr>
        <w:t>Трускавецький Д.В</w:t>
      </w:r>
      <w:r w:rsidR="00E9102B">
        <w:rPr>
          <w:rFonts w:ascii="Times New Roman" w:eastAsia="Times New Roman" w:hAnsi="Times New Roman" w:cs="Times New Roman"/>
          <w:b/>
          <w:bCs/>
          <w:color w:val="000000"/>
          <w:sz w:val="28"/>
          <w:szCs w:val="28"/>
          <w:lang w:val="uk-UA" w:eastAsia="ru-RU"/>
        </w:rPr>
        <w:t>.</w:t>
      </w:r>
    </w:p>
    <w:p w:rsidR="00A21C29" w:rsidRPr="00A21C29" w:rsidRDefault="00A21C29" w:rsidP="007C28CB">
      <w:pPr>
        <w:tabs>
          <w:tab w:val="left" w:pos="5773"/>
        </w:tabs>
        <w:spacing w:after="0" w:line="240" w:lineRule="auto"/>
        <w:jc w:val="right"/>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sz w:val="28"/>
          <w:szCs w:val="28"/>
          <w:lang w:val="uk-UA" w:eastAsia="ru-RU"/>
        </w:rPr>
        <w:t xml:space="preserve">студент </w:t>
      </w:r>
      <w:r w:rsidRPr="00A21C29">
        <w:rPr>
          <w:rFonts w:ascii="Times New Roman" w:eastAsia="Times New Roman" w:hAnsi="Times New Roman" w:cs="Times New Roman"/>
          <w:sz w:val="28"/>
          <w:szCs w:val="28"/>
          <w:lang w:val="en-US" w:eastAsia="ru-RU"/>
        </w:rPr>
        <w:t>III</w:t>
      </w:r>
      <w:r w:rsidRPr="00A21C29">
        <w:rPr>
          <w:rFonts w:ascii="Times New Roman" w:eastAsia="Times New Roman" w:hAnsi="Times New Roman" w:cs="Times New Roman"/>
          <w:sz w:val="28"/>
          <w:szCs w:val="28"/>
          <w:lang w:val="uk-UA" w:eastAsia="ru-RU"/>
        </w:rPr>
        <w:t xml:space="preserve"> курсу факультету економіки і менеджменту</w:t>
      </w:r>
      <w:r w:rsidR="00E9102B">
        <w:rPr>
          <w:rFonts w:ascii="Times New Roman" w:eastAsia="Times New Roman" w:hAnsi="Times New Roman" w:cs="Times New Roman"/>
          <w:sz w:val="28"/>
          <w:szCs w:val="28"/>
          <w:lang w:val="uk-UA" w:eastAsia="ru-RU"/>
        </w:rPr>
        <w:t>,</w:t>
      </w:r>
    </w:p>
    <w:p w:rsidR="00A21C29" w:rsidRPr="00A21C29" w:rsidRDefault="00A21C29" w:rsidP="007C28CB">
      <w:pPr>
        <w:tabs>
          <w:tab w:val="left" w:pos="5773"/>
        </w:tabs>
        <w:spacing w:after="0" w:line="240" w:lineRule="auto"/>
        <w:jc w:val="right"/>
        <w:rPr>
          <w:rFonts w:ascii="Times New Roman" w:eastAsia="Times New Roman" w:hAnsi="Times New Roman" w:cs="Times New Roman"/>
          <w:sz w:val="28"/>
          <w:szCs w:val="28"/>
          <w:lang w:val="uk-UA" w:eastAsia="ru-RU"/>
        </w:rPr>
      </w:pPr>
      <w:r w:rsidRPr="00A21C29">
        <w:rPr>
          <w:rFonts w:ascii="Times New Roman" w:eastAsia="Times New Roman" w:hAnsi="Times New Roman" w:cs="Times New Roman"/>
          <w:color w:val="000000"/>
          <w:sz w:val="28"/>
          <w:szCs w:val="28"/>
          <w:lang w:val="uk-UA" w:eastAsia="ru-RU"/>
        </w:rPr>
        <w:t>Херсонський Державний університет</w:t>
      </w:r>
    </w:p>
    <w:p w:rsidR="00A21C29" w:rsidRPr="00A21C29" w:rsidRDefault="00A21C29" w:rsidP="00E9102B">
      <w:pPr>
        <w:tabs>
          <w:tab w:val="left" w:pos="5773"/>
        </w:tabs>
        <w:spacing w:after="0" w:line="240" w:lineRule="auto"/>
        <w:jc w:val="right"/>
        <w:rPr>
          <w:rFonts w:ascii="Times New Roman" w:eastAsia="Times New Roman" w:hAnsi="Times New Roman" w:cs="Times New Roman"/>
          <w:i/>
          <w:sz w:val="28"/>
          <w:szCs w:val="28"/>
          <w:lang w:val="uk-UA" w:eastAsia="ru-RU"/>
        </w:rPr>
      </w:pPr>
      <w:r w:rsidRPr="00A21C29">
        <w:rPr>
          <w:rFonts w:ascii="Times New Roman" w:eastAsia="Times New Roman" w:hAnsi="Times New Roman" w:cs="Times New Roman"/>
          <w:i/>
          <w:color w:val="000000"/>
          <w:sz w:val="28"/>
          <w:szCs w:val="28"/>
          <w:lang w:val="uk-UA" w:eastAsia="ru-RU"/>
        </w:rPr>
        <w:t>Науковий керівник: к.е.н., ст.викладач Чмут А.В</w:t>
      </w:r>
      <w:r w:rsidR="00E9102B">
        <w:rPr>
          <w:rFonts w:ascii="Times New Roman" w:eastAsia="Times New Roman" w:hAnsi="Times New Roman" w:cs="Times New Roman"/>
          <w:i/>
          <w:color w:val="000000"/>
          <w:sz w:val="28"/>
          <w:szCs w:val="28"/>
          <w:lang w:val="uk-UA" w:eastAsia="ru-RU"/>
        </w:rPr>
        <w:t>.</w:t>
      </w:r>
    </w:p>
    <w:p w:rsidR="00A21C29" w:rsidRPr="00A21C29" w:rsidRDefault="00A21C29" w:rsidP="00A21C29">
      <w:pPr>
        <w:spacing w:after="0" w:line="360" w:lineRule="auto"/>
        <w:jc w:val="right"/>
        <w:rPr>
          <w:rFonts w:ascii="Times New Roman" w:eastAsia="Times New Roman" w:hAnsi="Times New Roman" w:cs="Times New Roman"/>
          <w:bCs/>
          <w:sz w:val="28"/>
          <w:szCs w:val="28"/>
          <w:lang w:val="uk-UA" w:eastAsia="ru-RU"/>
        </w:rPr>
      </w:pPr>
    </w:p>
    <w:p w:rsidR="00A21C29" w:rsidRPr="00A21C29" w:rsidRDefault="00BB13A6" w:rsidP="00A21C29">
      <w:pPr>
        <w:spacing w:after="0" w:line="360" w:lineRule="auto"/>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ПРОБЛЕМИ ТА ПЕРСПЕКТИВИ РОЗВИ</w:t>
      </w:r>
      <w:r w:rsidR="00A21C29" w:rsidRPr="00A21C29">
        <w:rPr>
          <w:rFonts w:ascii="Times New Roman" w:eastAsia="Times New Roman" w:hAnsi="Times New Roman" w:cs="Times New Roman"/>
          <w:b/>
          <w:bCs/>
          <w:sz w:val="28"/>
          <w:szCs w:val="24"/>
          <w:lang w:val="uk-UA" w:eastAsia="ru-RU"/>
        </w:rPr>
        <w:t>ТКУ ТОРГІВЛІ ПРОДОВОЛЬЧИМИ ТОВАРАМИ УКРАЇНИ</w:t>
      </w:r>
    </w:p>
    <w:p w:rsidR="00A21C29" w:rsidRPr="00A21C29" w:rsidRDefault="00A21C29" w:rsidP="00A21C29">
      <w:pPr>
        <w:tabs>
          <w:tab w:val="left" w:pos="2748"/>
        </w:tabs>
        <w:spacing w:after="0" w:line="360" w:lineRule="auto"/>
        <w:jc w:val="both"/>
        <w:rPr>
          <w:rFonts w:ascii="Times New Roman" w:eastAsia="Times New Roman" w:hAnsi="Times New Roman" w:cs="Times New Roman"/>
          <w:b/>
          <w:bCs/>
          <w:sz w:val="28"/>
          <w:szCs w:val="24"/>
          <w:lang w:val="uk-UA" w:eastAsia="ru-RU"/>
        </w:rPr>
      </w:pPr>
    </w:p>
    <w:p w:rsidR="00A21C29" w:rsidRPr="00A21C29" w:rsidRDefault="00A21C29" w:rsidP="00A21C29">
      <w:pPr>
        <w:tabs>
          <w:tab w:val="left" w:pos="2748"/>
        </w:tabs>
        <w:spacing w:after="0" w:line="360" w:lineRule="auto"/>
        <w:ind w:firstLine="709"/>
        <w:jc w:val="both"/>
        <w:rPr>
          <w:rFonts w:ascii="Times New Roman" w:eastAsia="Times New Roman" w:hAnsi="Times New Roman" w:cs="Times New Roman"/>
          <w:sz w:val="24"/>
          <w:szCs w:val="24"/>
          <w:lang w:val="uk-UA" w:eastAsia="ru-RU"/>
        </w:rPr>
      </w:pPr>
      <w:r w:rsidRPr="00A21C29">
        <w:rPr>
          <w:rFonts w:ascii="Times New Roman" w:eastAsia="Times New Roman" w:hAnsi="Times New Roman" w:cs="Times New Roman"/>
          <w:color w:val="000000"/>
          <w:sz w:val="28"/>
          <w:szCs w:val="28"/>
          <w:lang w:val="uk-UA" w:eastAsia="ru-RU"/>
        </w:rPr>
        <w:t>Зовнішня торгівля — це система економічних відносин між країнами, основна мета якої полягає у ввезенні та вивезенні товарів і послуг.</w:t>
      </w:r>
    </w:p>
    <w:p w:rsidR="00A21C29" w:rsidRPr="00A21C29" w:rsidRDefault="00A21C29" w:rsidP="00A21C29">
      <w:pPr>
        <w:spacing w:after="0" w:line="360" w:lineRule="auto"/>
        <w:ind w:firstLine="709"/>
        <w:jc w:val="both"/>
        <w:rPr>
          <w:rFonts w:ascii="Times New Roman" w:eastAsia="Times New Roman" w:hAnsi="Times New Roman" w:cs="Times New Roman"/>
          <w:bCs/>
          <w:sz w:val="28"/>
          <w:szCs w:val="24"/>
          <w:lang w:val="uk-UA" w:eastAsia="ru-RU"/>
        </w:rPr>
      </w:pPr>
      <w:r w:rsidRPr="00A21C29">
        <w:rPr>
          <w:rFonts w:ascii="Times New Roman" w:eastAsia="Times New Roman" w:hAnsi="Times New Roman" w:cs="Times New Roman"/>
          <w:bCs/>
          <w:sz w:val="28"/>
          <w:szCs w:val="24"/>
          <w:lang w:val="uk-UA" w:eastAsia="ru-RU"/>
        </w:rPr>
        <w:t xml:space="preserve">Слід зазначити,торгівля з міжнародними контрагентами сприяє комплексному задоволенню потреб різних суспільних груп в цілому,посиленню конкурентних переваг національної економіки. </w:t>
      </w:r>
    </w:p>
    <w:p w:rsidR="00A21C29" w:rsidRPr="00A21C29" w:rsidRDefault="00A21C29" w:rsidP="00A21C29">
      <w:pPr>
        <w:spacing w:after="0" w:line="360" w:lineRule="auto"/>
        <w:ind w:firstLine="709"/>
        <w:jc w:val="both"/>
        <w:rPr>
          <w:rFonts w:ascii="Times New Roman" w:eastAsia="Times New Roman" w:hAnsi="Times New Roman" w:cs="Times New Roman"/>
          <w:bCs/>
          <w:sz w:val="28"/>
          <w:szCs w:val="24"/>
          <w:lang w:val="uk-UA" w:eastAsia="ru-RU"/>
        </w:rPr>
      </w:pPr>
      <w:r w:rsidRPr="00A21C29">
        <w:rPr>
          <w:rFonts w:ascii="Times New Roman" w:eastAsia="Times New Roman" w:hAnsi="Times New Roman" w:cs="Times New Roman"/>
          <w:bCs/>
          <w:sz w:val="28"/>
          <w:szCs w:val="24"/>
          <w:lang w:val="uk-UA" w:eastAsia="ru-RU"/>
        </w:rPr>
        <w:lastRenderedPageBreak/>
        <w:t>Україна на сьогоднішній день на жаль залишається країною яка експортує сировинні товари. Основна перевага української економіки це те,що вона має сприятливе географічне розташування в центрі Європи. Знаходиться на багатьох транспортних ліній</w:t>
      </w:r>
      <w:r w:rsidRPr="00A21C29">
        <w:rPr>
          <w:rFonts w:ascii="Times New Roman" w:eastAsia="Times New Roman" w:hAnsi="Times New Roman" w:cs="Times New Roman"/>
          <w:bCs/>
          <w:sz w:val="28"/>
          <w:szCs w:val="24"/>
          <w:lang w:eastAsia="ru-RU"/>
        </w:rPr>
        <w:t xml:space="preserve"> </w:t>
      </w:r>
      <w:r w:rsidRPr="00A21C29">
        <w:rPr>
          <w:rFonts w:ascii="Times New Roman" w:eastAsia="Times New Roman" w:hAnsi="Times New Roman" w:cs="Times New Roman"/>
          <w:bCs/>
          <w:sz w:val="28"/>
          <w:szCs w:val="24"/>
          <w:lang w:val="uk-UA" w:eastAsia="ru-RU"/>
        </w:rPr>
        <w:t>[</w:t>
      </w:r>
      <w:r w:rsidRPr="00A21C29">
        <w:rPr>
          <w:rFonts w:ascii="Times New Roman" w:eastAsia="Times New Roman" w:hAnsi="Times New Roman" w:cs="Times New Roman"/>
          <w:bCs/>
          <w:sz w:val="28"/>
          <w:szCs w:val="24"/>
          <w:lang w:eastAsia="ru-RU"/>
        </w:rPr>
        <w:t>1</w:t>
      </w:r>
      <w:r w:rsidRPr="00A21C29">
        <w:rPr>
          <w:rFonts w:ascii="Times New Roman" w:eastAsia="Times New Roman" w:hAnsi="Times New Roman" w:cs="Times New Roman"/>
          <w:bCs/>
          <w:sz w:val="28"/>
          <w:szCs w:val="24"/>
          <w:lang w:val="uk-UA" w:eastAsia="ru-RU"/>
        </w:rPr>
        <w:t>].</w:t>
      </w:r>
    </w:p>
    <w:p w:rsidR="00A21C29" w:rsidRPr="00A21C29" w:rsidRDefault="00A21C29" w:rsidP="00A21C29">
      <w:pPr>
        <w:spacing w:after="0" w:line="360" w:lineRule="auto"/>
        <w:ind w:firstLine="709"/>
        <w:jc w:val="both"/>
        <w:rPr>
          <w:rFonts w:ascii="Times New Roman" w:eastAsia="Times New Roman" w:hAnsi="Times New Roman" w:cs="Times New Roman"/>
          <w:bCs/>
          <w:sz w:val="28"/>
          <w:szCs w:val="24"/>
          <w:lang w:val="uk-UA" w:eastAsia="ru-RU"/>
        </w:rPr>
      </w:pPr>
      <w:r w:rsidRPr="00A21C29">
        <w:rPr>
          <w:rFonts w:ascii="Times New Roman" w:eastAsia="Times New Roman" w:hAnsi="Times New Roman" w:cs="Times New Roman"/>
          <w:bCs/>
          <w:sz w:val="28"/>
          <w:szCs w:val="24"/>
          <w:lang w:val="uk-UA" w:eastAsia="ru-RU"/>
        </w:rPr>
        <w:t>Враховуючі вищевказане питанню дослідження динаміки та структури експорту та  імпорту товарів України має бути приділена значна увага харчовим продуктам. Товарна структура зовнішньої торгівлі продовольчими товарами представлена в таблиці.1</w:t>
      </w:r>
    </w:p>
    <w:p w:rsidR="00A21C29" w:rsidRPr="00A21C29" w:rsidRDefault="00A21C29" w:rsidP="00A21C29">
      <w:pPr>
        <w:tabs>
          <w:tab w:val="left" w:pos="6733"/>
        </w:tabs>
        <w:spacing w:after="0" w:line="240" w:lineRule="auto"/>
        <w:jc w:val="right"/>
        <w:rPr>
          <w:rFonts w:ascii="Times New Roman" w:eastAsia="Times New Roman" w:hAnsi="Times New Roman" w:cs="Times New Roman"/>
          <w:bCs/>
          <w:sz w:val="28"/>
          <w:szCs w:val="24"/>
          <w:lang w:val="uk-UA" w:eastAsia="ru-RU"/>
        </w:rPr>
      </w:pPr>
      <w:r w:rsidRPr="00A21C29">
        <w:rPr>
          <w:rFonts w:ascii="Times New Roman" w:eastAsia="Times New Roman" w:hAnsi="Times New Roman" w:cs="Times New Roman"/>
          <w:bCs/>
          <w:sz w:val="28"/>
          <w:szCs w:val="24"/>
          <w:lang w:val="uk-UA" w:eastAsia="ru-RU"/>
        </w:rPr>
        <w:t>Таблиця 1</w:t>
      </w:r>
    </w:p>
    <w:p w:rsidR="00A21C29" w:rsidRPr="00A21C29" w:rsidRDefault="00A21C29" w:rsidP="00A21C29">
      <w:pPr>
        <w:spacing w:after="0" w:line="240" w:lineRule="auto"/>
        <w:jc w:val="center"/>
        <w:rPr>
          <w:rFonts w:ascii="Times New Roman" w:eastAsia="Times New Roman" w:hAnsi="Times New Roman" w:cs="Times New Roman"/>
          <w:b/>
          <w:bCs/>
          <w:sz w:val="28"/>
          <w:szCs w:val="24"/>
          <w:lang w:val="uk-UA" w:eastAsia="ru-RU"/>
        </w:rPr>
      </w:pPr>
      <w:r w:rsidRPr="00A21C29">
        <w:rPr>
          <w:rFonts w:ascii="Times New Roman" w:eastAsia="Times New Roman" w:hAnsi="Times New Roman" w:cs="Times New Roman"/>
          <w:b/>
          <w:bCs/>
          <w:sz w:val="28"/>
          <w:szCs w:val="24"/>
          <w:lang w:val="uk-UA" w:eastAsia="ru-RU"/>
        </w:rPr>
        <w:t xml:space="preserve">Товарна структура зовнішньої торгівлі товарами продовольчої групи </w:t>
      </w:r>
    </w:p>
    <w:p w:rsidR="00A21C29" w:rsidRPr="00A21C29" w:rsidRDefault="00A21C29" w:rsidP="00A21C29">
      <w:pPr>
        <w:spacing w:after="0" w:line="240" w:lineRule="auto"/>
        <w:jc w:val="center"/>
        <w:rPr>
          <w:rFonts w:ascii="Times New Roman" w:eastAsia="Times New Roman" w:hAnsi="Times New Roman" w:cs="Times New Roman"/>
          <w:b/>
          <w:bCs/>
          <w:sz w:val="28"/>
          <w:szCs w:val="24"/>
          <w:lang w:val="en-US" w:eastAsia="ru-RU"/>
        </w:rPr>
      </w:pPr>
      <w:r w:rsidRPr="00A21C29">
        <w:rPr>
          <w:rFonts w:ascii="Times New Roman" w:eastAsia="Times New Roman" w:hAnsi="Times New Roman" w:cs="Times New Roman"/>
          <w:b/>
          <w:bCs/>
          <w:sz w:val="28"/>
          <w:szCs w:val="24"/>
          <w:lang w:val="uk-UA" w:eastAsia="ru-RU"/>
        </w:rPr>
        <w:t xml:space="preserve">у 2019 році </w:t>
      </w:r>
      <w:r w:rsidRPr="00A21C29">
        <w:rPr>
          <w:rFonts w:ascii="Times New Roman" w:eastAsia="Times New Roman" w:hAnsi="Times New Roman" w:cs="Times New Roman"/>
          <w:b/>
          <w:bCs/>
          <w:sz w:val="28"/>
          <w:szCs w:val="24"/>
          <w:lang w:val="en-US" w:eastAsia="ru-RU"/>
        </w:rPr>
        <w:t>[2]</w:t>
      </w:r>
    </w:p>
    <w:tbl>
      <w:tblPr>
        <w:tblW w:w="9253" w:type="dxa"/>
        <w:tblInd w:w="94" w:type="dxa"/>
        <w:tblLayout w:type="fixed"/>
        <w:tblLook w:val="0000" w:firstRow="0" w:lastRow="0" w:firstColumn="0" w:lastColumn="0" w:noHBand="0" w:noVBand="0"/>
      </w:tblPr>
      <w:tblGrid>
        <w:gridCol w:w="2258"/>
        <w:gridCol w:w="996"/>
        <w:gridCol w:w="1080"/>
        <w:gridCol w:w="1260"/>
        <w:gridCol w:w="1260"/>
        <w:gridCol w:w="1080"/>
        <w:gridCol w:w="1319"/>
      </w:tblGrid>
      <w:tr w:rsidR="00A21C29" w:rsidRPr="00A21C29" w:rsidTr="00095048">
        <w:trPr>
          <w:trHeight w:val="240"/>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Код і назва товарів згідно з УКТЗЕД</w:t>
            </w:r>
          </w:p>
        </w:tc>
        <w:tc>
          <w:tcPr>
            <w:tcW w:w="3336" w:type="dxa"/>
            <w:gridSpan w:val="3"/>
            <w:tcBorders>
              <w:top w:val="single" w:sz="4" w:space="0" w:color="auto"/>
              <w:left w:val="nil"/>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Експорт</w:t>
            </w:r>
          </w:p>
        </w:tc>
        <w:tc>
          <w:tcPr>
            <w:tcW w:w="3659" w:type="dxa"/>
            <w:gridSpan w:val="3"/>
            <w:tcBorders>
              <w:top w:val="single" w:sz="4" w:space="0" w:color="auto"/>
              <w:left w:val="nil"/>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Імпорт</w:t>
            </w:r>
          </w:p>
        </w:tc>
      </w:tr>
      <w:tr w:rsidR="00A21C29" w:rsidRPr="00A21C29" w:rsidTr="00095048">
        <w:trPr>
          <w:trHeight w:val="345"/>
        </w:trPr>
        <w:tc>
          <w:tcPr>
            <w:tcW w:w="2258" w:type="dxa"/>
            <w:vMerge/>
            <w:tcBorders>
              <w:top w:val="single" w:sz="4" w:space="0" w:color="auto"/>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996"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val="uk-UA" w:eastAsia="ru-RU"/>
              </w:rPr>
              <w:t>млн</w:t>
            </w:r>
            <w:r w:rsidRPr="00A21C29">
              <w:rPr>
                <w:rFonts w:ascii="Times New Roman" w:eastAsia="Times New Roman" w:hAnsi="Times New Roman" w:cs="Times New Roman"/>
                <w:color w:val="000000"/>
                <w:sz w:val="24"/>
                <w:szCs w:val="24"/>
                <w:lang w:eastAsia="ru-RU"/>
              </w:rPr>
              <w:t xml:space="preserve"> дол.               CША</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у % до         2018</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у % до загального обсягу</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val="uk-UA" w:eastAsia="ru-RU"/>
              </w:rPr>
              <w:t>млн</w:t>
            </w:r>
            <w:r w:rsidRPr="00A21C29">
              <w:rPr>
                <w:rFonts w:ascii="Times New Roman" w:eastAsia="Times New Roman" w:hAnsi="Times New Roman" w:cs="Times New Roman"/>
                <w:color w:val="000000"/>
                <w:sz w:val="24"/>
                <w:szCs w:val="24"/>
                <w:lang w:eastAsia="ru-RU"/>
              </w:rPr>
              <w:t>.дол.  США</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у % до            2018</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tcPr>
          <w:p w:rsidR="00A21C29" w:rsidRPr="00A21C29" w:rsidRDefault="00A21C29" w:rsidP="00A21C29">
            <w:pPr>
              <w:spacing w:after="0" w:line="240" w:lineRule="auto"/>
              <w:jc w:val="center"/>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у % до загального обсягу</w:t>
            </w:r>
          </w:p>
        </w:tc>
      </w:tr>
      <w:tr w:rsidR="00A21C29" w:rsidRPr="00A21C29" w:rsidTr="00095048">
        <w:trPr>
          <w:trHeight w:val="630"/>
        </w:trPr>
        <w:tc>
          <w:tcPr>
            <w:tcW w:w="2258" w:type="dxa"/>
            <w:vMerge/>
            <w:tcBorders>
              <w:top w:val="single" w:sz="4" w:space="0" w:color="auto"/>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1260"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1260"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c>
          <w:tcPr>
            <w:tcW w:w="1319" w:type="dxa"/>
            <w:vMerge/>
            <w:tcBorders>
              <w:top w:val="nil"/>
              <w:left w:val="single" w:sz="4" w:space="0" w:color="auto"/>
              <w:bottom w:val="single" w:sz="4" w:space="0" w:color="auto"/>
              <w:right w:val="single" w:sz="4" w:space="0" w:color="auto"/>
            </w:tcBorders>
            <w:vAlign w:val="center"/>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p>
        </w:tc>
      </w:tr>
      <w:tr w:rsidR="00A21C29" w:rsidRPr="00A21C29" w:rsidTr="00095048">
        <w:trPr>
          <w:trHeight w:val="240"/>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b/>
                <w:bCs/>
                <w:color w:val="000000"/>
                <w:sz w:val="24"/>
                <w:szCs w:val="24"/>
                <w:lang w:eastAsia="ru-RU"/>
              </w:rPr>
            </w:pPr>
            <w:r w:rsidRPr="00A21C29">
              <w:rPr>
                <w:rFonts w:ascii="Times New Roman" w:eastAsia="Times New Roman" w:hAnsi="Times New Roman" w:cs="Times New Roman"/>
                <w:b/>
                <w:bCs/>
                <w:color w:val="000000"/>
                <w:sz w:val="24"/>
                <w:szCs w:val="24"/>
                <w:lang w:val="uk-UA" w:eastAsia="ru-RU"/>
              </w:rPr>
              <w:t>Усіх товарів</w:t>
            </w:r>
            <w:r w:rsidRPr="00A21C29">
              <w:rPr>
                <w:rFonts w:ascii="Times New Roman" w:eastAsia="Times New Roman" w:hAnsi="Times New Roman" w:cs="Times New Roman"/>
                <w:b/>
                <w:bCs/>
                <w:color w:val="000000"/>
                <w:sz w:val="24"/>
                <w:szCs w:val="24"/>
                <w:lang w:eastAsia="ru-RU"/>
              </w:rPr>
              <w:t xml:space="preserve"> </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50060,3</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105,8</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100,0</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60783,7</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106,3</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100,0</w:t>
            </w:r>
          </w:p>
        </w:tc>
      </w:tr>
      <w:tr w:rsidR="00A21C29" w:rsidRPr="00A21C29" w:rsidTr="00095048">
        <w:trPr>
          <w:trHeight w:val="240"/>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у тому числі</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w:t>
            </w:r>
          </w:p>
        </w:tc>
      </w:tr>
      <w:tr w:rsidR="00A21C29" w:rsidRPr="00A21C29" w:rsidTr="00095048">
        <w:trPr>
          <w:trHeight w:val="465"/>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xml:space="preserve">I. Живі тварини; продукти тваринного походження </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1277,2</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105,5</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2,6</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1071,3</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116,7</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1,8</w:t>
            </w:r>
          </w:p>
        </w:tc>
      </w:tr>
      <w:tr w:rsidR="00A21C29" w:rsidRPr="00A21C29" w:rsidTr="00095048">
        <w:trPr>
          <w:trHeight w:val="645"/>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xml:space="preserve">II. Продукти рослинного походження </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12914,9</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130,6</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25,8</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1794,1</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117,3</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3,0</w:t>
            </w:r>
          </w:p>
        </w:tc>
      </w:tr>
      <w:tr w:rsidR="00A21C29" w:rsidRPr="00A21C29" w:rsidTr="00095048">
        <w:trPr>
          <w:trHeight w:val="855"/>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xml:space="preserve">III. Жири та олії тваринного або рослинного походження </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4732,8</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105,3</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9,5</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253,3</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94,7</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0,4</w:t>
            </w:r>
          </w:p>
        </w:tc>
      </w:tr>
      <w:tr w:rsidR="00A21C29" w:rsidRPr="00A21C29" w:rsidTr="00095048">
        <w:trPr>
          <w:trHeight w:val="435"/>
        </w:trPr>
        <w:tc>
          <w:tcPr>
            <w:tcW w:w="2258" w:type="dxa"/>
            <w:tcBorders>
              <w:top w:val="nil"/>
              <w:left w:val="single" w:sz="4" w:space="0" w:color="auto"/>
              <w:bottom w:val="single" w:sz="4" w:space="0" w:color="auto"/>
              <w:right w:val="single" w:sz="4" w:space="0" w:color="auto"/>
            </w:tcBorders>
            <w:shd w:val="clear" w:color="auto" w:fill="auto"/>
            <w:vAlign w:val="bottom"/>
          </w:tcPr>
          <w:p w:rsidR="00A21C29" w:rsidRPr="00A21C29" w:rsidRDefault="00A21C29" w:rsidP="00A21C29">
            <w:pPr>
              <w:spacing w:after="0" w:line="240" w:lineRule="auto"/>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 xml:space="preserve">IV. Готові харчові продукти </w:t>
            </w:r>
          </w:p>
        </w:tc>
        <w:tc>
          <w:tcPr>
            <w:tcW w:w="996"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3221,1</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106,7</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6,4</w:t>
            </w:r>
          </w:p>
        </w:tc>
        <w:tc>
          <w:tcPr>
            <w:tcW w:w="126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2616,2</w:t>
            </w:r>
          </w:p>
        </w:tc>
        <w:tc>
          <w:tcPr>
            <w:tcW w:w="1080"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111,8</w:t>
            </w:r>
          </w:p>
        </w:tc>
        <w:tc>
          <w:tcPr>
            <w:tcW w:w="1319" w:type="dxa"/>
            <w:tcBorders>
              <w:top w:val="nil"/>
              <w:left w:val="nil"/>
              <w:bottom w:val="single" w:sz="4" w:space="0" w:color="auto"/>
              <w:right w:val="single" w:sz="4" w:space="0" w:color="auto"/>
            </w:tcBorders>
            <w:shd w:val="clear" w:color="auto" w:fill="auto"/>
            <w:noWrap/>
            <w:vAlign w:val="bottom"/>
          </w:tcPr>
          <w:p w:rsidR="00A21C29" w:rsidRPr="00A21C29" w:rsidRDefault="00A21C29" w:rsidP="00A21C29">
            <w:pPr>
              <w:spacing w:after="0" w:line="240" w:lineRule="auto"/>
              <w:jc w:val="right"/>
              <w:rPr>
                <w:rFonts w:ascii="Times New Roman" w:eastAsia="Times New Roman" w:hAnsi="Times New Roman" w:cs="Times New Roman"/>
                <w:color w:val="000000"/>
                <w:sz w:val="24"/>
                <w:szCs w:val="24"/>
                <w:lang w:eastAsia="ru-RU"/>
              </w:rPr>
            </w:pPr>
            <w:r w:rsidRPr="00A21C29">
              <w:rPr>
                <w:rFonts w:ascii="Times New Roman" w:eastAsia="Times New Roman" w:hAnsi="Times New Roman" w:cs="Times New Roman"/>
                <w:color w:val="000000"/>
                <w:sz w:val="24"/>
                <w:szCs w:val="24"/>
                <w:lang w:eastAsia="ru-RU"/>
              </w:rPr>
              <w:t>4,3</w:t>
            </w:r>
          </w:p>
        </w:tc>
      </w:tr>
    </w:tbl>
    <w:p w:rsidR="00A21C29" w:rsidRPr="00A21C29" w:rsidRDefault="00A21C29" w:rsidP="00A21C29">
      <w:pPr>
        <w:spacing w:after="0" w:line="240" w:lineRule="auto"/>
        <w:rPr>
          <w:rFonts w:ascii="Times New Roman" w:eastAsia="Times New Roman" w:hAnsi="Times New Roman" w:cs="Times New Roman"/>
          <w:b/>
          <w:bCs/>
          <w:sz w:val="28"/>
          <w:szCs w:val="24"/>
          <w:lang w:val="uk-UA" w:eastAsia="ru-RU"/>
        </w:rPr>
      </w:pPr>
    </w:p>
    <w:p w:rsidR="00A21C29" w:rsidRPr="00A21C29" w:rsidRDefault="00A21C29" w:rsidP="00A21C29">
      <w:pPr>
        <w:spacing w:after="0" w:line="360" w:lineRule="auto"/>
        <w:ind w:firstLine="709"/>
        <w:jc w:val="both"/>
        <w:rPr>
          <w:rFonts w:ascii="Times New Roman" w:eastAsia="Times New Roman" w:hAnsi="Times New Roman" w:cs="Times New Roman"/>
          <w:bCs/>
          <w:sz w:val="28"/>
          <w:szCs w:val="28"/>
          <w:lang w:val="uk-UA" w:eastAsia="ru-RU"/>
        </w:rPr>
      </w:pPr>
      <w:r w:rsidRPr="00A21C29">
        <w:rPr>
          <w:rFonts w:ascii="Times New Roman" w:eastAsia="Times New Roman" w:hAnsi="Times New Roman" w:cs="Times New Roman"/>
          <w:bCs/>
          <w:sz w:val="28"/>
          <w:szCs w:val="28"/>
          <w:lang w:val="uk-UA" w:eastAsia="ru-RU"/>
        </w:rPr>
        <w:t xml:space="preserve">Як видно з таблиці у 2019 році загалом було  експортовано продукції на суму </w:t>
      </w:r>
      <w:r w:rsidRPr="00A21C29">
        <w:rPr>
          <w:rFonts w:ascii="Times New Roman" w:eastAsia="Times New Roman" w:hAnsi="Times New Roman" w:cs="Times New Roman"/>
          <w:color w:val="000000"/>
          <w:sz w:val="28"/>
          <w:szCs w:val="28"/>
          <w:lang w:eastAsia="ru-RU"/>
        </w:rPr>
        <w:t>50060,3</w:t>
      </w:r>
      <w:r w:rsidRPr="00A21C29">
        <w:rPr>
          <w:rFonts w:ascii="Times New Roman" w:eastAsia="Times New Roman" w:hAnsi="Times New Roman" w:cs="Times New Roman"/>
          <w:color w:val="000000"/>
          <w:sz w:val="28"/>
          <w:szCs w:val="28"/>
          <w:lang w:val="uk-UA" w:eastAsia="ru-RU"/>
        </w:rPr>
        <w:t xml:space="preserve"> млн.дол.США, </w:t>
      </w:r>
      <w:r w:rsidRPr="00A21C29">
        <w:rPr>
          <w:rFonts w:ascii="Times New Roman" w:eastAsia="Times New Roman" w:hAnsi="Times New Roman" w:cs="Times New Roman"/>
          <w:bCs/>
          <w:sz w:val="28"/>
          <w:szCs w:val="28"/>
          <w:lang w:val="uk-UA" w:eastAsia="ru-RU"/>
        </w:rPr>
        <w:t xml:space="preserve">в той же час імпорт становив </w:t>
      </w:r>
      <w:r w:rsidRPr="00A21C29">
        <w:rPr>
          <w:rFonts w:ascii="Times New Roman" w:eastAsia="Times New Roman" w:hAnsi="Times New Roman" w:cs="Times New Roman"/>
          <w:color w:val="000000"/>
          <w:sz w:val="28"/>
          <w:szCs w:val="24"/>
          <w:lang w:eastAsia="ru-RU"/>
        </w:rPr>
        <w:t>60783,7</w:t>
      </w:r>
      <w:r w:rsidRPr="00A21C29">
        <w:rPr>
          <w:rFonts w:ascii="Times New Roman" w:eastAsia="Times New Roman" w:hAnsi="Times New Roman" w:cs="Times New Roman"/>
          <w:color w:val="000000"/>
          <w:sz w:val="28"/>
          <w:szCs w:val="24"/>
          <w:lang w:val="uk-UA" w:eastAsia="ru-RU"/>
        </w:rPr>
        <w:t xml:space="preserve"> </w:t>
      </w:r>
      <w:r w:rsidRPr="00A21C29">
        <w:rPr>
          <w:rFonts w:ascii="Times New Roman" w:eastAsia="Times New Roman" w:hAnsi="Times New Roman" w:cs="Times New Roman"/>
          <w:color w:val="000000"/>
          <w:sz w:val="28"/>
          <w:szCs w:val="28"/>
          <w:lang w:val="uk-UA" w:eastAsia="ru-RU"/>
        </w:rPr>
        <w:t>млн.дол.США</w:t>
      </w:r>
      <w:r w:rsidRPr="00A21C29">
        <w:rPr>
          <w:rFonts w:ascii="Times New Roman" w:eastAsia="Times New Roman" w:hAnsi="Times New Roman" w:cs="Times New Roman"/>
          <w:color w:val="000000"/>
          <w:sz w:val="28"/>
          <w:szCs w:val="24"/>
          <w:lang w:val="uk-UA" w:eastAsia="ru-RU"/>
        </w:rPr>
        <w:t xml:space="preserve">. </w:t>
      </w:r>
      <w:r w:rsidRPr="00A21C29">
        <w:rPr>
          <w:rFonts w:ascii="Times New Roman" w:eastAsia="Times New Roman" w:hAnsi="Times New Roman" w:cs="Times New Roman"/>
          <w:bCs/>
          <w:sz w:val="28"/>
          <w:szCs w:val="28"/>
          <w:lang w:val="uk-UA" w:eastAsia="ru-RU"/>
        </w:rPr>
        <w:t>Аналіз показників експорту показав наступне.</w:t>
      </w:r>
    </w:p>
    <w:p w:rsidR="00A21C29" w:rsidRPr="00A21C29" w:rsidRDefault="00A21C29" w:rsidP="00A21C29">
      <w:pPr>
        <w:spacing w:after="0" w:line="360" w:lineRule="auto"/>
        <w:ind w:firstLine="709"/>
        <w:jc w:val="both"/>
        <w:rPr>
          <w:rFonts w:ascii="Times New Roman" w:eastAsia="Times New Roman" w:hAnsi="Times New Roman" w:cs="Times New Roman"/>
          <w:bCs/>
          <w:sz w:val="32"/>
          <w:szCs w:val="28"/>
          <w:lang w:val="uk-UA" w:eastAsia="ru-RU"/>
        </w:rPr>
      </w:pPr>
      <w:r w:rsidRPr="00A21C29">
        <w:rPr>
          <w:rFonts w:ascii="Times New Roman" w:eastAsia="Times New Roman" w:hAnsi="Times New Roman" w:cs="Times New Roman"/>
          <w:bCs/>
          <w:sz w:val="28"/>
          <w:szCs w:val="28"/>
          <w:lang w:val="uk-UA" w:eastAsia="ru-RU"/>
        </w:rPr>
        <w:t>Групу живі тварини;продукти тваринного походження було експортовано на суму 1277,2</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bCs/>
          <w:sz w:val="28"/>
          <w:szCs w:val="28"/>
          <w:lang w:val="uk-UA" w:eastAsia="ru-RU"/>
        </w:rPr>
        <w:t xml:space="preserve">, що в порівнянні з минулим періодом становить 105,5%. В структурі загального експорту дана група займає 2,6%. Групу </w:t>
      </w:r>
      <w:r w:rsidRPr="00A21C29">
        <w:rPr>
          <w:rFonts w:ascii="Times New Roman" w:eastAsia="Times New Roman" w:hAnsi="Times New Roman" w:cs="Times New Roman"/>
          <w:color w:val="000000"/>
          <w:sz w:val="28"/>
          <w:szCs w:val="24"/>
          <w:lang w:val="uk-UA" w:eastAsia="ru-RU"/>
        </w:rPr>
        <w:t>п</w:t>
      </w:r>
      <w:r w:rsidRPr="00A21C29">
        <w:rPr>
          <w:rFonts w:ascii="Times New Roman" w:eastAsia="Times New Roman" w:hAnsi="Times New Roman" w:cs="Times New Roman"/>
          <w:color w:val="000000"/>
          <w:sz w:val="28"/>
          <w:szCs w:val="24"/>
          <w:lang w:eastAsia="ru-RU"/>
        </w:rPr>
        <w:t>родукти рослинного походження</w:t>
      </w:r>
      <w:r w:rsidRPr="00A21C29">
        <w:rPr>
          <w:rFonts w:ascii="Times New Roman" w:eastAsia="Times New Roman" w:hAnsi="Times New Roman" w:cs="Times New Roman"/>
          <w:color w:val="000000"/>
          <w:sz w:val="28"/>
          <w:szCs w:val="24"/>
          <w:lang w:val="uk-UA" w:eastAsia="ru-RU"/>
        </w:rPr>
        <w:t xml:space="preserve"> експортували на суму 12914,9</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color w:val="000000"/>
          <w:sz w:val="28"/>
          <w:szCs w:val="24"/>
          <w:lang w:val="uk-UA" w:eastAsia="ru-RU"/>
        </w:rPr>
        <w:t>,</w:t>
      </w:r>
      <w:r w:rsidRPr="00A21C29">
        <w:rPr>
          <w:rFonts w:ascii="Times New Roman" w:eastAsia="Times New Roman" w:hAnsi="Times New Roman" w:cs="Times New Roman"/>
          <w:bCs/>
          <w:sz w:val="28"/>
          <w:szCs w:val="28"/>
          <w:lang w:val="uk-UA" w:eastAsia="ru-RU"/>
        </w:rPr>
        <w:t xml:space="preserve"> що в порівнянні з минулим роком становить 130,6%. В </w:t>
      </w:r>
      <w:r w:rsidRPr="00A21C29">
        <w:rPr>
          <w:rFonts w:ascii="Times New Roman" w:eastAsia="Times New Roman" w:hAnsi="Times New Roman" w:cs="Times New Roman"/>
          <w:bCs/>
          <w:sz w:val="28"/>
          <w:szCs w:val="28"/>
          <w:lang w:val="uk-UA" w:eastAsia="ru-RU"/>
        </w:rPr>
        <w:lastRenderedPageBreak/>
        <w:t xml:space="preserve">структурі загального експорту дана група займає 25,8%. Групу </w:t>
      </w:r>
      <w:r w:rsidRPr="00A21C29">
        <w:rPr>
          <w:rFonts w:ascii="Times New Roman" w:eastAsia="Times New Roman" w:hAnsi="Times New Roman" w:cs="Times New Roman"/>
          <w:color w:val="000000"/>
          <w:sz w:val="28"/>
          <w:szCs w:val="24"/>
          <w:lang w:val="uk-UA" w:eastAsia="ru-RU"/>
        </w:rPr>
        <w:t>ж</w:t>
      </w:r>
      <w:r w:rsidRPr="00A21C29">
        <w:rPr>
          <w:rFonts w:ascii="Times New Roman" w:eastAsia="Times New Roman" w:hAnsi="Times New Roman" w:cs="Times New Roman"/>
          <w:color w:val="000000"/>
          <w:sz w:val="28"/>
          <w:szCs w:val="24"/>
          <w:lang w:eastAsia="ru-RU"/>
        </w:rPr>
        <w:t xml:space="preserve">ири та олії тваринного </w:t>
      </w:r>
      <w:r w:rsidRPr="00A21C29">
        <w:rPr>
          <w:rFonts w:ascii="Times New Roman" w:eastAsia="Times New Roman" w:hAnsi="Times New Roman" w:cs="Times New Roman"/>
          <w:color w:val="000000"/>
          <w:sz w:val="28"/>
          <w:szCs w:val="24"/>
          <w:lang w:val="uk-UA" w:eastAsia="ru-RU"/>
        </w:rPr>
        <w:t xml:space="preserve">і </w:t>
      </w:r>
      <w:r w:rsidRPr="00A21C29">
        <w:rPr>
          <w:rFonts w:ascii="Times New Roman" w:eastAsia="Times New Roman" w:hAnsi="Times New Roman" w:cs="Times New Roman"/>
          <w:color w:val="000000"/>
          <w:sz w:val="28"/>
          <w:szCs w:val="24"/>
          <w:lang w:eastAsia="ru-RU"/>
        </w:rPr>
        <w:t xml:space="preserve"> рослинного походження</w:t>
      </w:r>
      <w:r w:rsidRPr="00A21C29">
        <w:rPr>
          <w:rFonts w:ascii="Times New Roman" w:eastAsia="Times New Roman" w:hAnsi="Times New Roman" w:cs="Times New Roman"/>
          <w:color w:val="000000"/>
          <w:sz w:val="28"/>
          <w:szCs w:val="24"/>
          <w:lang w:val="uk-UA" w:eastAsia="ru-RU"/>
        </w:rPr>
        <w:t xml:space="preserve"> в 2019 році було експортована на 4732,8</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color w:val="000000"/>
          <w:sz w:val="28"/>
          <w:szCs w:val="24"/>
          <w:lang w:val="uk-UA" w:eastAsia="ru-RU"/>
        </w:rPr>
        <w:t>,що в порівнянні з минулим роком становить 105,3%.В структурі загального експорту дана група займає 9,5%. Групу готові харчові продукти було експортовано на суму  3221,1</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color w:val="000000"/>
          <w:sz w:val="28"/>
          <w:szCs w:val="24"/>
          <w:lang w:val="uk-UA" w:eastAsia="ru-RU"/>
        </w:rPr>
        <w:t>,що в порівнянні з минулим періодом становить 106,7%.В загальній структурі експорту дана група займає 6,4%.</w:t>
      </w:r>
    </w:p>
    <w:p w:rsidR="00A21C29" w:rsidRPr="00A21C29" w:rsidRDefault="00A21C29" w:rsidP="00A21C29">
      <w:pPr>
        <w:spacing w:after="0" w:line="360" w:lineRule="auto"/>
        <w:ind w:firstLine="709"/>
        <w:jc w:val="both"/>
        <w:rPr>
          <w:rFonts w:ascii="Times New Roman" w:eastAsia="Times New Roman" w:hAnsi="Times New Roman" w:cs="Times New Roman"/>
          <w:color w:val="000000"/>
          <w:sz w:val="28"/>
          <w:szCs w:val="24"/>
          <w:lang w:val="uk-UA" w:eastAsia="ru-RU"/>
        </w:rPr>
      </w:pPr>
      <w:r w:rsidRPr="00A21C29">
        <w:rPr>
          <w:rFonts w:ascii="Times New Roman" w:eastAsia="Times New Roman" w:hAnsi="Times New Roman" w:cs="Times New Roman"/>
          <w:color w:val="000000"/>
          <w:sz w:val="28"/>
          <w:szCs w:val="24"/>
          <w:lang w:val="uk-UA" w:eastAsia="ru-RU"/>
        </w:rPr>
        <w:t>В той же час аналіз показників імпорту дає змогу зробити наступні висновки.</w:t>
      </w:r>
    </w:p>
    <w:p w:rsidR="00A21C29" w:rsidRPr="00A21C29" w:rsidRDefault="00A21C29" w:rsidP="00A21C29">
      <w:pPr>
        <w:spacing w:after="0" w:line="360" w:lineRule="auto"/>
        <w:ind w:firstLine="709"/>
        <w:jc w:val="both"/>
        <w:rPr>
          <w:rFonts w:ascii="Times New Roman" w:eastAsia="Times New Roman" w:hAnsi="Times New Roman" w:cs="Times New Roman"/>
          <w:bCs/>
          <w:sz w:val="28"/>
          <w:szCs w:val="28"/>
          <w:lang w:val="uk-UA" w:eastAsia="ru-RU"/>
        </w:rPr>
      </w:pPr>
      <w:r w:rsidRPr="00A21C29">
        <w:rPr>
          <w:rFonts w:ascii="Times New Roman" w:eastAsia="Times New Roman" w:hAnsi="Times New Roman" w:cs="Times New Roman"/>
          <w:bCs/>
          <w:sz w:val="28"/>
          <w:szCs w:val="28"/>
          <w:lang w:val="uk-UA" w:eastAsia="ru-RU"/>
        </w:rPr>
        <w:t>Групу живі тварини;продукти тваринного походження було імпортовано на суму 1071,3</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bCs/>
          <w:sz w:val="28"/>
          <w:szCs w:val="28"/>
          <w:lang w:val="uk-UA" w:eastAsia="ru-RU"/>
        </w:rPr>
        <w:t xml:space="preserve"> що в порівнянні з 2018 роком  становить 116,7%. В структурі загального імпорту дана група займає 1,8%. Групу </w:t>
      </w:r>
      <w:r w:rsidRPr="00A21C29">
        <w:rPr>
          <w:rFonts w:ascii="Times New Roman" w:eastAsia="Times New Roman" w:hAnsi="Times New Roman" w:cs="Times New Roman"/>
          <w:sz w:val="28"/>
          <w:szCs w:val="24"/>
          <w:lang w:val="uk-UA" w:eastAsia="ru-RU"/>
        </w:rPr>
        <w:t>п</w:t>
      </w:r>
      <w:r w:rsidRPr="00A21C29">
        <w:rPr>
          <w:rFonts w:ascii="Times New Roman" w:eastAsia="Times New Roman" w:hAnsi="Times New Roman" w:cs="Times New Roman"/>
          <w:sz w:val="28"/>
          <w:szCs w:val="24"/>
          <w:lang w:eastAsia="ru-RU"/>
        </w:rPr>
        <w:t>родукти рослинного походження</w:t>
      </w:r>
      <w:r w:rsidRPr="00A21C29">
        <w:rPr>
          <w:rFonts w:ascii="Times New Roman" w:eastAsia="Times New Roman" w:hAnsi="Times New Roman" w:cs="Times New Roman"/>
          <w:sz w:val="28"/>
          <w:szCs w:val="24"/>
          <w:lang w:val="uk-UA" w:eastAsia="ru-RU"/>
        </w:rPr>
        <w:t xml:space="preserve"> було імпортовано на суму 1794,1</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sz w:val="28"/>
          <w:szCs w:val="24"/>
          <w:lang w:val="uk-UA" w:eastAsia="ru-RU"/>
        </w:rPr>
        <w:t>,</w:t>
      </w:r>
      <w:r w:rsidRPr="00A21C29">
        <w:rPr>
          <w:rFonts w:ascii="Times New Roman" w:eastAsia="Times New Roman" w:hAnsi="Times New Roman" w:cs="Times New Roman"/>
          <w:bCs/>
          <w:sz w:val="28"/>
          <w:szCs w:val="28"/>
          <w:lang w:val="uk-UA" w:eastAsia="ru-RU"/>
        </w:rPr>
        <w:t xml:space="preserve"> що в порівнянні з минулим роком становить 117,3%. В структурі загального імпорту дана група займає 3,0%.</w:t>
      </w:r>
    </w:p>
    <w:p w:rsidR="00A21C29" w:rsidRPr="00A21C29" w:rsidRDefault="00A21C29" w:rsidP="00A21C29">
      <w:pPr>
        <w:spacing w:after="0" w:line="360" w:lineRule="auto"/>
        <w:ind w:firstLine="709"/>
        <w:jc w:val="both"/>
        <w:rPr>
          <w:rFonts w:ascii="Times New Roman" w:eastAsia="Times New Roman" w:hAnsi="Times New Roman" w:cs="Times New Roman"/>
          <w:sz w:val="28"/>
          <w:szCs w:val="24"/>
          <w:lang w:val="uk-UA" w:eastAsia="ru-RU"/>
        </w:rPr>
      </w:pPr>
      <w:r w:rsidRPr="00A21C29">
        <w:rPr>
          <w:rFonts w:ascii="Times New Roman" w:eastAsia="Times New Roman" w:hAnsi="Times New Roman" w:cs="Times New Roman"/>
          <w:bCs/>
          <w:sz w:val="28"/>
          <w:szCs w:val="28"/>
          <w:lang w:val="uk-UA" w:eastAsia="ru-RU"/>
        </w:rPr>
        <w:t xml:space="preserve">Групу </w:t>
      </w:r>
      <w:r w:rsidRPr="00A21C29">
        <w:rPr>
          <w:rFonts w:ascii="Times New Roman" w:eastAsia="Times New Roman" w:hAnsi="Times New Roman" w:cs="Times New Roman"/>
          <w:sz w:val="28"/>
          <w:szCs w:val="24"/>
          <w:lang w:val="uk-UA" w:eastAsia="ru-RU"/>
        </w:rPr>
        <w:t>ж</w:t>
      </w:r>
      <w:r w:rsidRPr="00A21C29">
        <w:rPr>
          <w:rFonts w:ascii="Times New Roman" w:eastAsia="Times New Roman" w:hAnsi="Times New Roman" w:cs="Times New Roman"/>
          <w:sz w:val="28"/>
          <w:szCs w:val="24"/>
          <w:lang w:eastAsia="ru-RU"/>
        </w:rPr>
        <w:t xml:space="preserve">ири та олії тваринного </w:t>
      </w:r>
      <w:r w:rsidRPr="00A21C29">
        <w:rPr>
          <w:rFonts w:ascii="Times New Roman" w:eastAsia="Times New Roman" w:hAnsi="Times New Roman" w:cs="Times New Roman"/>
          <w:sz w:val="28"/>
          <w:szCs w:val="24"/>
          <w:lang w:val="uk-UA" w:eastAsia="ru-RU"/>
        </w:rPr>
        <w:t xml:space="preserve">і </w:t>
      </w:r>
      <w:r w:rsidRPr="00A21C29">
        <w:rPr>
          <w:rFonts w:ascii="Times New Roman" w:eastAsia="Times New Roman" w:hAnsi="Times New Roman" w:cs="Times New Roman"/>
          <w:sz w:val="28"/>
          <w:szCs w:val="24"/>
          <w:lang w:eastAsia="ru-RU"/>
        </w:rPr>
        <w:t xml:space="preserve"> рослинного походження</w:t>
      </w:r>
      <w:r w:rsidRPr="00A21C29">
        <w:rPr>
          <w:rFonts w:ascii="Times New Roman" w:eastAsia="Times New Roman" w:hAnsi="Times New Roman" w:cs="Times New Roman"/>
          <w:sz w:val="28"/>
          <w:szCs w:val="24"/>
          <w:lang w:val="uk-UA" w:eastAsia="ru-RU"/>
        </w:rPr>
        <w:t xml:space="preserve"> в 2019 році було імпортовано на 253,3</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sz w:val="28"/>
          <w:szCs w:val="24"/>
          <w:lang w:val="uk-UA" w:eastAsia="ru-RU"/>
        </w:rPr>
        <w:t>,що в порівнянні з минулим роком становить 94,7%.В структурі загального імпорту дана група займає 0,4%.</w:t>
      </w:r>
    </w:p>
    <w:p w:rsidR="00A21C29" w:rsidRPr="00A21C29" w:rsidRDefault="00A21C29" w:rsidP="00A21C29">
      <w:pPr>
        <w:spacing w:after="0" w:line="360" w:lineRule="auto"/>
        <w:ind w:firstLine="709"/>
        <w:jc w:val="both"/>
        <w:rPr>
          <w:rFonts w:ascii="Times New Roman" w:eastAsia="Times New Roman" w:hAnsi="Times New Roman" w:cs="Times New Roman"/>
          <w:bCs/>
          <w:sz w:val="32"/>
          <w:szCs w:val="28"/>
          <w:lang w:val="uk-UA" w:eastAsia="ru-RU"/>
        </w:rPr>
      </w:pPr>
      <w:r w:rsidRPr="00A21C29">
        <w:rPr>
          <w:rFonts w:ascii="Times New Roman" w:eastAsia="Times New Roman" w:hAnsi="Times New Roman" w:cs="Times New Roman"/>
          <w:sz w:val="28"/>
          <w:szCs w:val="24"/>
          <w:lang w:val="uk-UA" w:eastAsia="ru-RU"/>
        </w:rPr>
        <w:t>Групу готові харчові продукти було імпортовано на суму  26,16,2</w:t>
      </w:r>
      <w:r w:rsidRPr="00A21C29">
        <w:rPr>
          <w:rFonts w:ascii="Times New Roman" w:eastAsia="Times New Roman" w:hAnsi="Times New Roman" w:cs="Times New Roman"/>
          <w:color w:val="000000"/>
          <w:sz w:val="28"/>
          <w:szCs w:val="28"/>
          <w:lang w:val="uk-UA" w:eastAsia="ru-RU"/>
        </w:rPr>
        <w:t xml:space="preserve"> млн.дол.США</w:t>
      </w:r>
      <w:r w:rsidRPr="00A21C29">
        <w:rPr>
          <w:rFonts w:ascii="Times New Roman" w:eastAsia="Times New Roman" w:hAnsi="Times New Roman" w:cs="Times New Roman"/>
          <w:sz w:val="28"/>
          <w:szCs w:val="24"/>
          <w:lang w:val="uk-UA" w:eastAsia="ru-RU"/>
        </w:rPr>
        <w:t>,що в порівнянні з минулим періодом становить 111,8%.В загальній структурі імпорту дана група займає 4,3%.</w:t>
      </w:r>
    </w:p>
    <w:p w:rsidR="00A21C29" w:rsidRPr="00A21C29" w:rsidRDefault="00A21C29" w:rsidP="00A21C29">
      <w:pPr>
        <w:spacing w:after="0" w:line="360" w:lineRule="auto"/>
        <w:ind w:firstLine="709"/>
        <w:jc w:val="both"/>
        <w:rPr>
          <w:rFonts w:ascii="Times New Roman" w:eastAsia="Times New Roman" w:hAnsi="Times New Roman" w:cs="Times New Roman"/>
          <w:sz w:val="24"/>
          <w:szCs w:val="24"/>
          <w:lang w:val="uk-UA" w:eastAsia="ru-RU"/>
        </w:rPr>
      </w:pPr>
      <w:r w:rsidRPr="00A21C29">
        <w:rPr>
          <w:rFonts w:ascii="Times New Roman" w:eastAsia="Times New Roman" w:hAnsi="Times New Roman" w:cs="Times New Roman"/>
          <w:sz w:val="28"/>
          <w:szCs w:val="28"/>
          <w:lang w:val="uk-UA" w:eastAsia="ru-RU"/>
        </w:rPr>
        <w:t>Проблему нарощування експортного потенціалу України слід вирішувати з урахуванням конкретних внутрішніх і зовнішніх економічних умов, а також визнанням суттєвої залежності вітчизняної економіки від зовнішньої торгівлі.</w:t>
      </w:r>
    </w:p>
    <w:p w:rsidR="00A21C29" w:rsidRPr="00A21C29" w:rsidRDefault="00A21C29" w:rsidP="00A21C29">
      <w:pPr>
        <w:spacing w:after="0" w:line="360" w:lineRule="auto"/>
        <w:ind w:firstLine="709"/>
        <w:jc w:val="both"/>
        <w:rPr>
          <w:rFonts w:ascii="Times New Roman" w:eastAsia="Times New Roman" w:hAnsi="Times New Roman" w:cs="Times New Roman"/>
          <w:sz w:val="24"/>
          <w:szCs w:val="24"/>
          <w:lang w:val="uk-UA" w:eastAsia="ru-RU"/>
        </w:rPr>
      </w:pPr>
      <w:r w:rsidRPr="00A21C29">
        <w:rPr>
          <w:rFonts w:ascii="Times New Roman" w:eastAsia="Times New Roman" w:hAnsi="Times New Roman" w:cs="Times New Roman"/>
          <w:sz w:val="28"/>
          <w:szCs w:val="28"/>
          <w:lang w:val="uk-UA" w:eastAsia="ru-RU"/>
        </w:rPr>
        <w:t>Як висновок можна сказати, якщо держава буде проводити  ефективну політику це призведе до  стимулювання експорту українських товарів, на міжнародні ринки.  Інтереси вітчизняних експортерів будуть захищенні  за кордоном і це в свою чергу  зміцнить позиції України на світових ринках.</w:t>
      </w:r>
    </w:p>
    <w:p w:rsidR="00A21C29" w:rsidRPr="00A21C29" w:rsidRDefault="00A21C29" w:rsidP="00A21C29">
      <w:pPr>
        <w:tabs>
          <w:tab w:val="left" w:pos="3399"/>
        </w:tabs>
        <w:spacing w:after="0" w:line="240" w:lineRule="auto"/>
        <w:jc w:val="both"/>
        <w:rPr>
          <w:rFonts w:ascii="Times New Roman" w:eastAsia="Times New Roman" w:hAnsi="Times New Roman" w:cs="Times New Roman"/>
          <w:b/>
          <w:bCs/>
          <w:sz w:val="32"/>
          <w:szCs w:val="28"/>
          <w:lang w:val="uk-UA" w:eastAsia="ru-RU"/>
        </w:rPr>
      </w:pPr>
    </w:p>
    <w:p w:rsidR="00A21C29" w:rsidRPr="00E9102B" w:rsidRDefault="00A21C29" w:rsidP="00E9102B">
      <w:pPr>
        <w:tabs>
          <w:tab w:val="left" w:pos="3399"/>
        </w:tabs>
        <w:spacing w:after="0" w:line="240" w:lineRule="auto"/>
        <w:jc w:val="both"/>
        <w:rPr>
          <w:rFonts w:ascii="Times New Roman" w:eastAsia="Times New Roman" w:hAnsi="Times New Roman" w:cs="Times New Roman"/>
          <w:b/>
          <w:bCs/>
          <w:sz w:val="24"/>
          <w:szCs w:val="24"/>
          <w:lang w:val="uk-UA" w:eastAsia="ru-RU"/>
        </w:rPr>
      </w:pPr>
      <w:r w:rsidRPr="00A21C29">
        <w:rPr>
          <w:rFonts w:ascii="Times New Roman" w:eastAsia="Times New Roman" w:hAnsi="Times New Roman" w:cs="Times New Roman"/>
          <w:b/>
          <w:bCs/>
          <w:sz w:val="32"/>
          <w:szCs w:val="28"/>
          <w:lang w:val="uk-UA" w:eastAsia="ru-RU"/>
        </w:rPr>
        <w:lastRenderedPageBreak/>
        <w:tab/>
      </w:r>
      <w:r w:rsidR="00E9102B" w:rsidRPr="00E9102B">
        <w:rPr>
          <w:rFonts w:ascii="Times New Roman" w:eastAsia="Times New Roman" w:hAnsi="Times New Roman" w:cs="Times New Roman"/>
          <w:b/>
          <w:bCs/>
          <w:sz w:val="24"/>
          <w:szCs w:val="24"/>
          <w:lang w:val="uk-UA" w:eastAsia="ru-RU"/>
        </w:rPr>
        <w:t>Література</w:t>
      </w:r>
    </w:p>
    <w:p w:rsidR="00A21C29" w:rsidRPr="00E9102B" w:rsidRDefault="00A21C29" w:rsidP="007146AC">
      <w:pPr>
        <w:numPr>
          <w:ilvl w:val="0"/>
          <w:numId w:val="2"/>
        </w:numPr>
        <w:spacing w:after="0" w:line="240" w:lineRule="auto"/>
        <w:ind w:left="0"/>
        <w:contextualSpacing/>
        <w:jc w:val="both"/>
        <w:rPr>
          <w:rFonts w:ascii="Times New Roman" w:eastAsia="Times New Roman" w:hAnsi="Times New Roman" w:cs="Times New Roman"/>
          <w:bCs/>
          <w:sz w:val="24"/>
          <w:szCs w:val="24"/>
          <w:lang w:val="uk-UA" w:eastAsia="ru-RU"/>
        </w:rPr>
      </w:pPr>
      <w:r w:rsidRPr="00E9102B">
        <w:rPr>
          <w:rFonts w:ascii="Times New Roman" w:eastAsia="Times New Roman" w:hAnsi="Times New Roman" w:cs="Times New Roman"/>
          <w:bCs/>
          <w:sz w:val="24"/>
          <w:szCs w:val="24"/>
          <w:lang w:val="uk-UA" w:eastAsia="ru-RU"/>
        </w:rPr>
        <w:t xml:space="preserve">Мазаракі А., Мельник Т. Сучасні тенденції та чинники розвитку зовнішньої торгівлі України. </w:t>
      </w:r>
      <w:r w:rsidRPr="00E9102B">
        <w:rPr>
          <w:rFonts w:ascii="Times New Roman" w:eastAsia="Times New Roman" w:hAnsi="Times New Roman" w:cs="Times New Roman"/>
          <w:bCs/>
          <w:i/>
          <w:sz w:val="24"/>
          <w:szCs w:val="24"/>
          <w:lang w:val="uk-UA" w:eastAsia="ru-RU"/>
        </w:rPr>
        <w:t>Вісник КНТЕУ</w:t>
      </w:r>
      <w:r w:rsidRPr="00E9102B">
        <w:rPr>
          <w:rFonts w:ascii="Times New Roman" w:eastAsia="Times New Roman" w:hAnsi="Times New Roman" w:cs="Times New Roman"/>
          <w:bCs/>
          <w:sz w:val="24"/>
          <w:szCs w:val="24"/>
          <w:lang w:val="uk-UA" w:eastAsia="ru-RU"/>
        </w:rPr>
        <w:t>. 2011. № 2. С. 5–14.</w:t>
      </w:r>
    </w:p>
    <w:p w:rsidR="00A21C29" w:rsidRPr="00E9102B" w:rsidRDefault="00A21C29" w:rsidP="007146AC">
      <w:pPr>
        <w:numPr>
          <w:ilvl w:val="0"/>
          <w:numId w:val="2"/>
        </w:numPr>
        <w:spacing w:after="0" w:line="240" w:lineRule="auto"/>
        <w:ind w:left="0"/>
        <w:contextualSpacing/>
        <w:jc w:val="both"/>
        <w:rPr>
          <w:rFonts w:ascii="Times New Roman" w:eastAsia="Times New Roman" w:hAnsi="Times New Roman" w:cs="Times New Roman"/>
          <w:bCs/>
          <w:sz w:val="24"/>
          <w:szCs w:val="24"/>
          <w:lang w:val="uk-UA" w:eastAsia="ru-RU"/>
        </w:rPr>
      </w:pPr>
      <w:r w:rsidRPr="00E9102B">
        <w:rPr>
          <w:rFonts w:ascii="Times New Roman" w:eastAsia="Times New Roman" w:hAnsi="Times New Roman" w:cs="Times New Roman"/>
          <w:bCs/>
          <w:sz w:val="24"/>
          <w:szCs w:val="24"/>
          <w:lang w:eastAsia="ru-RU"/>
        </w:rPr>
        <w:t>Державна служба статистики URL</w:t>
      </w:r>
      <w:r w:rsidRPr="0090739F">
        <w:rPr>
          <w:rFonts w:ascii="Times New Roman" w:eastAsia="Times New Roman" w:hAnsi="Times New Roman" w:cs="Times New Roman"/>
          <w:bCs/>
          <w:sz w:val="24"/>
          <w:szCs w:val="24"/>
          <w:lang w:eastAsia="ru-RU"/>
        </w:rPr>
        <w:t xml:space="preserve">: </w:t>
      </w:r>
      <w:hyperlink r:id="rId43" w:history="1">
        <w:r w:rsidRPr="0090739F">
          <w:rPr>
            <w:rFonts w:ascii="Times New Roman" w:eastAsia="Times New Roman" w:hAnsi="Times New Roman" w:cs="Times New Roman"/>
            <w:bCs/>
            <w:sz w:val="24"/>
            <w:szCs w:val="24"/>
            <w:lang w:eastAsia="ru-RU"/>
          </w:rPr>
          <w:t>http</w:t>
        </w:r>
        <w:r w:rsidRPr="0090739F">
          <w:rPr>
            <w:rFonts w:ascii="Times New Roman" w:eastAsia="Times New Roman" w:hAnsi="Times New Roman" w:cs="Times New Roman"/>
            <w:bCs/>
            <w:sz w:val="24"/>
            <w:szCs w:val="24"/>
            <w:lang w:val="uk-UA" w:eastAsia="ru-RU"/>
          </w:rPr>
          <w:t>://</w:t>
        </w:r>
        <w:r w:rsidRPr="0090739F">
          <w:rPr>
            <w:rFonts w:ascii="Times New Roman" w:eastAsia="Times New Roman" w:hAnsi="Times New Roman" w:cs="Times New Roman"/>
            <w:bCs/>
            <w:sz w:val="24"/>
            <w:szCs w:val="24"/>
            <w:lang w:eastAsia="ru-RU"/>
          </w:rPr>
          <w:t>www</w:t>
        </w:r>
        <w:r w:rsidRPr="0090739F">
          <w:rPr>
            <w:rFonts w:ascii="Times New Roman" w:eastAsia="Times New Roman" w:hAnsi="Times New Roman" w:cs="Times New Roman"/>
            <w:bCs/>
            <w:sz w:val="24"/>
            <w:szCs w:val="24"/>
            <w:lang w:val="uk-UA" w:eastAsia="ru-RU"/>
          </w:rPr>
          <w:t>.</w:t>
        </w:r>
        <w:r w:rsidRPr="0090739F">
          <w:rPr>
            <w:rFonts w:ascii="Times New Roman" w:eastAsia="Times New Roman" w:hAnsi="Times New Roman" w:cs="Times New Roman"/>
            <w:bCs/>
            <w:sz w:val="24"/>
            <w:szCs w:val="24"/>
            <w:lang w:eastAsia="ru-RU"/>
          </w:rPr>
          <w:t>ukrstat</w:t>
        </w:r>
        <w:r w:rsidRPr="0090739F">
          <w:rPr>
            <w:rFonts w:ascii="Times New Roman" w:eastAsia="Times New Roman" w:hAnsi="Times New Roman" w:cs="Times New Roman"/>
            <w:bCs/>
            <w:sz w:val="24"/>
            <w:szCs w:val="24"/>
            <w:lang w:val="uk-UA" w:eastAsia="ru-RU"/>
          </w:rPr>
          <w:t>.</w:t>
        </w:r>
        <w:r w:rsidRPr="0090739F">
          <w:rPr>
            <w:rFonts w:ascii="Times New Roman" w:eastAsia="Times New Roman" w:hAnsi="Times New Roman" w:cs="Times New Roman"/>
            <w:bCs/>
            <w:sz w:val="24"/>
            <w:szCs w:val="24"/>
            <w:lang w:eastAsia="ru-RU"/>
          </w:rPr>
          <w:t>gov</w:t>
        </w:r>
        <w:r w:rsidRPr="0090739F">
          <w:rPr>
            <w:rFonts w:ascii="Times New Roman" w:eastAsia="Times New Roman" w:hAnsi="Times New Roman" w:cs="Times New Roman"/>
            <w:bCs/>
            <w:sz w:val="24"/>
            <w:szCs w:val="24"/>
            <w:lang w:val="uk-UA" w:eastAsia="ru-RU"/>
          </w:rPr>
          <w:t>.</w:t>
        </w:r>
        <w:r w:rsidRPr="0090739F">
          <w:rPr>
            <w:rFonts w:ascii="Times New Roman" w:eastAsia="Times New Roman" w:hAnsi="Times New Roman" w:cs="Times New Roman"/>
            <w:bCs/>
            <w:sz w:val="24"/>
            <w:szCs w:val="24"/>
            <w:lang w:eastAsia="ru-RU"/>
          </w:rPr>
          <w:t>ua</w:t>
        </w:r>
        <w:r w:rsidRPr="0090739F">
          <w:rPr>
            <w:rFonts w:ascii="Times New Roman" w:eastAsia="Times New Roman" w:hAnsi="Times New Roman" w:cs="Times New Roman"/>
            <w:bCs/>
            <w:sz w:val="24"/>
            <w:szCs w:val="24"/>
            <w:lang w:val="uk-UA" w:eastAsia="ru-RU"/>
          </w:rPr>
          <w:t>/</w:t>
        </w:r>
      </w:hyperlink>
      <w:r w:rsidRPr="0090739F">
        <w:rPr>
          <w:rFonts w:ascii="Times New Roman" w:eastAsia="Times New Roman" w:hAnsi="Times New Roman" w:cs="Times New Roman"/>
          <w:bCs/>
          <w:sz w:val="24"/>
          <w:szCs w:val="24"/>
          <w:lang w:eastAsia="ru-RU"/>
        </w:rPr>
        <w:t xml:space="preserve">(дата </w:t>
      </w:r>
      <w:r w:rsidRPr="00E9102B">
        <w:rPr>
          <w:rFonts w:ascii="Times New Roman" w:eastAsia="Times New Roman" w:hAnsi="Times New Roman" w:cs="Times New Roman"/>
          <w:bCs/>
          <w:sz w:val="24"/>
          <w:szCs w:val="24"/>
          <w:lang w:eastAsia="ru-RU"/>
        </w:rPr>
        <w:t>звернення: 02.</w:t>
      </w:r>
      <w:r w:rsidRPr="00E9102B">
        <w:rPr>
          <w:rFonts w:ascii="Times New Roman" w:eastAsia="Times New Roman" w:hAnsi="Times New Roman" w:cs="Times New Roman"/>
          <w:bCs/>
          <w:sz w:val="24"/>
          <w:szCs w:val="24"/>
          <w:lang w:val="uk-UA" w:eastAsia="ru-RU"/>
        </w:rPr>
        <w:t>03</w:t>
      </w:r>
      <w:r w:rsidRPr="00E9102B">
        <w:rPr>
          <w:rFonts w:ascii="Times New Roman" w:eastAsia="Times New Roman" w:hAnsi="Times New Roman" w:cs="Times New Roman"/>
          <w:bCs/>
          <w:sz w:val="24"/>
          <w:szCs w:val="24"/>
          <w:lang w:eastAsia="ru-RU"/>
        </w:rPr>
        <w:t>.20</w:t>
      </w:r>
      <w:r w:rsidRPr="00E9102B">
        <w:rPr>
          <w:rFonts w:ascii="Times New Roman" w:eastAsia="Times New Roman" w:hAnsi="Times New Roman" w:cs="Times New Roman"/>
          <w:bCs/>
          <w:sz w:val="24"/>
          <w:szCs w:val="24"/>
          <w:lang w:val="uk-UA" w:eastAsia="ru-RU"/>
        </w:rPr>
        <w:t>20</w:t>
      </w:r>
      <w:r w:rsidRPr="00E9102B">
        <w:rPr>
          <w:rFonts w:ascii="Times New Roman" w:eastAsia="Times New Roman" w:hAnsi="Times New Roman" w:cs="Times New Roman"/>
          <w:bCs/>
          <w:sz w:val="24"/>
          <w:szCs w:val="24"/>
          <w:lang w:eastAsia="ru-RU"/>
        </w:rPr>
        <w:t>).</w:t>
      </w:r>
    </w:p>
    <w:p w:rsidR="00A21C29" w:rsidRPr="00E9102B" w:rsidRDefault="00A21C29" w:rsidP="00E9102B">
      <w:pPr>
        <w:spacing w:after="0" w:line="240" w:lineRule="auto"/>
        <w:jc w:val="both"/>
        <w:rPr>
          <w:rFonts w:ascii="Times New Roman" w:eastAsia="Times New Roman" w:hAnsi="Times New Roman" w:cs="Times New Roman"/>
          <w:bCs/>
          <w:sz w:val="24"/>
          <w:szCs w:val="24"/>
          <w:lang w:val="uk-UA" w:eastAsia="ru-RU"/>
        </w:rPr>
      </w:pPr>
    </w:p>
    <w:p w:rsidR="00A21C29" w:rsidRPr="00A21C29" w:rsidRDefault="00A21C29" w:rsidP="00A21C29">
      <w:pPr>
        <w:spacing w:after="0" w:line="240" w:lineRule="auto"/>
        <w:jc w:val="both"/>
        <w:rPr>
          <w:rFonts w:ascii="Times New Roman" w:eastAsia="Times New Roman" w:hAnsi="Times New Roman" w:cs="Times New Roman"/>
          <w:b/>
          <w:bCs/>
          <w:sz w:val="32"/>
          <w:szCs w:val="28"/>
          <w:lang w:val="uk-UA" w:eastAsia="ru-RU"/>
        </w:rPr>
      </w:pPr>
    </w:p>
    <w:p w:rsidR="00E9102B" w:rsidRPr="006914C2" w:rsidRDefault="00E9102B" w:rsidP="00A21C29">
      <w:pPr>
        <w:spacing w:after="0" w:line="360" w:lineRule="auto"/>
        <w:jc w:val="right"/>
        <w:rPr>
          <w:rFonts w:ascii="Times New Roman" w:eastAsia="Times New Roman" w:hAnsi="Times New Roman" w:cs="Times New Roman"/>
          <w:b/>
          <w:spacing w:val="-5"/>
          <w:sz w:val="28"/>
          <w:szCs w:val="28"/>
          <w:lang w:eastAsia="ru-RU"/>
        </w:rPr>
      </w:pPr>
    </w:p>
    <w:p w:rsidR="00A21C29" w:rsidRPr="00A21C29" w:rsidRDefault="00E9102B" w:rsidP="007C28CB">
      <w:pPr>
        <w:spacing w:after="0" w:line="240" w:lineRule="auto"/>
        <w:jc w:val="right"/>
        <w:rPr>
          <w:rFonts w:ascii="Times New Roman" w:eastAsia="Times New Roman" w:hAnsi="Times New Roman" w:cs="Times New Roman"/>
          <w:b/>
          <w:spacing w:val="-5"/>
          <w:sz w:val="28"/>
          <w:szCs w:val="28"/>
          <w:lang w:val="en-US" w:eastAsia="ru-RU"/>
        </w:rPr>
      </w:pPr>
      <w:r>
        <w:rPr>
          <w:rFonts w:ascii="Times New Roman" w:eastAsia="Times New Roman" w:hAnsi="Times New Roman" w:cs="Times New Roman"/>
          <w:b/>
          <w:spacing w:val="-5"/>
          <w:sz w:val="28"/>
          <w:szCs w:val="28"/>
          <w:lang w:val="en-US" w:eastAsia="ru-RU"/>
        </w:rPr>
        <w:t>Ushkarenko I. V.</w:t>
      </w:r>
    </w:p>
    <w:p w:rsidR="00A21C29" w:rsidRPr="00A21C29" w:rsidRDefault="00A21C29" w:rsidP="007C28CB">
      <w:pPr>
        <w:spacing w:after="0" w:line="240" w:lineRule="auto"/>
        <w:jc w:val="right"/>
        <w:rPr>
          <w:rFonts w:ascii="Times New Roman" w:eastAsia="Times New Roman" w:hAnsi="Times New Roman" w:cs="Times New Roman"/>
          <w:spacing w:val="-5"/>
          <w:sz w:val="28"/>
          <w:szCs w:val="28"/>
          <w:lang w:val="en-US" w:eastAsia="ru-RU"/>
        </w:rPr>
      </w:pPr>
      <w:r w:rsidRPr="00A21C29">
        <w:rPr>
          <w:rFonts w:ascii="Times New Roman" w:eastAsia="Times New Roman" w:hAnsi="Times New Roman" w:cs="Times New Roman"/>
          <w:spacing w:val="-5"/>
          <w:sz w:val="28"/>
          <w:szCs w:val="28"/>
          <w:lang w:val="en-US" w:eastAsia="ru-RU"/>
        </w:rPr>
        <w:t xml:space="preserve">Doctor of Economics, Professor, </w:t>
      </w:r>
    </w:p>
    <w:p w:rsidR="00A21C29" w:rsidRPr="00A21C29" w:rsidRDefault="00A21C29" w:rsidP="007C28CB">
      <w:pPr>
        <w:spacing w:after="0" w:line="240" w:lineRule="auto"/>
        <w:jc w:val="right"/>
        <w:rPr>
          <w:rFonts w:ascii="Times New Roman" w:eastAsia="Times New Roman" w:hAnsi="Times New Roman" w:cs="Times New Roman"/>
          <w:spacing w:val="-5"/>
          <w:sz w:val="28"/>
          <w:szCs w:val="28"/>
          <w:lang w:val="en-US" w:eastAsia="ru-RU"/>
        </w:rPr>
      </w:pPr>
      <w:r w:rsidRPr="00A21C29">
        <w:rPr>
          <w:rFonts w:ascii="Times New Roman" w:eastAsia="Times New Roman" w:hAnsi="Times New Roman" w:cs="Times New Roman"/>
          <w:spacing w:val="-5"/>
          <w:sz w:val="28"/>
          <w:szCs w:val="28"/>
          <w:lang w:val="en-US" w:eastAsia="ru-RU"/>
        </w:rPr>
        <w:t>Head of economy and international economic relations Department,</w:t>
      </w:r>
    </w:p>
    <w:p w:rsidR="00A21C29" w:rsidRPr="00A21C29" w:rsidRDefault="00A21C29" w:rsidP="007C28CB">
      <w:pPr>
        <w:spacing w:after="0" w:line="240" w:lineRule="auto"/>
        <w:jc w:val="right"/>
        <w:rPr>
          <w:rFonts w:ascii="Times New Roman" w:eastAsia="Times New Roman" w:hAnsi="Times New Roman" w:cs="Times New Roman"/>
          <w:spacing w:val="-5"/>
          <w:sz w:val="28"/>
          <w:szCs w:val="28"/>
          <w:lang w:val="en-US" w:eastAsia="ru-RU"/>
        </w:rPr>
      </w:pPr>
      <w:r w:rsidRPr="00A21C29">
        <w:rPr>
          <w:rFonts w:ascii="Times New Roman" w:eastAsia="Times New Roman" w:hAnsi="Times New Roman" w:cs="Times New Roman"/>
          <w:spacing w:val="-5"/>
          <w:sz w:val="28"/>
          <w:szCs w:val="28"/>
          <w:lang w:val="en-US" w:eastAsia="ru-RU"/>
        </w:rPr>
        <w:t>Kherson State University</w:t>
      </w:r>
    </w:p>
    <w:p w:rsidR="00A21C29" w:rsidRPr="00A21C29" w:rsidRDefault="00A21C29" w:rsidP="00A21C29">
      <w:pPr>
        <w:spacing w:after="0" w:line="360" w:lineRule="auto"/>
        <w:jc w:val="right"/>
        <w:rPr>
          <w:rFonts w:ascii="Times New Roman" w:eastAsia="Calibri" w:hAnsi="Times New Roman" w:cs="Times New Roman"/>
          <w:b/>
          <w:sz w:val="28"/>
          <w:szCs w:val="28"/>
          <w:lang w:val="uk-UA"/>
        </w:rPr>
      </w:pPr>
    </w:p>
    <w:p w:rsidR="00A21C29" w:rsidRPr="00A21C29" w:rsidRDefault="00A21C29" w:rsidP="00A21C29">
      <w:pPr>
        <w:spacing w:after="0" w:line="360" w:lineRule="auto"/>
        <w:ind w:firstLine="709"/>
        <w:jc w:val="center"/>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EFFECTIVE FUNCTIONING OF FOOD INDUSTRY ENTERPRISES ON AN INNOVATIVE BASIS</w:t>
      </w:r>
    </w:p>
    <w:p w:rsidR="00A21C29" w:rsidRPr="00A21C29" w:rsidRDefault="00A21C29" w:rsidP="00A21C29">
      <w:pPr>
        <w:spacing w:after="0" w:line="360" w:lineRule="auto"/>
        <w:ind w:firstLine="709"/>
        <w:jc w:val="center"/>
        <w:rPr>
          <w:rFonts w:ascii="Times New Roman" w:eastAsia="Calibri" w:hAnsi="Times New Roman" w:cs="Times New Roman"/>
          <w:sz w:val="28"/>
          <w:szCs w:val="28"/>
          <w:lang w:val="uk-UA"/>
        </w:rPr>
      </w:pP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An enterprise of any form of management cannot be imagined without the introduction of new technologies and appropriate equipment to ensure the competitiveness of products. Given the need to increase food production and constantly tightening requirements for their quality, the search for new technologies in the food industry is important and relevant. Innovation is the process of introducing, disseminating and using innovation. Their goal is the direct satisfaction of social needs for products, services, processes of a higher quality level [1]. A number of scientific publications of famous scientists and economists are devoted to the problems of food industry production, including Deineko L., Levitskaia I.,  Cherniuk L., Yakimchuk T., etc.</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Features of effective innovative activities determine the direction and pace of development of food enterprises, achieve the necessary end results of innovation and continuous economic growth. The purpose of effective innovation in the food industry of the region is the intensive development of the region, increasing the efficiency of resource use, as well as ensuring the competitiveness of the food industry.</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en-US"/>
        </w:rPr>
      </w:pPr>
      <w:r w:rsidRPr="00A21C29">
        <w:rPr>
          <w:rFonts w:ascii="Times New Roman" w:eastAsia="Calibri" w:hAnsi="Times New Roman" w:cs="Times New Roman"/>
          <w:sz w:val="28"/>
          <w:szCs w:val="28"/>
          <w:lang w:val="uk-UA"/>
        </w:rPr>
        <w:t>To assess the effectiveness of innovation in the food industry, it is advisable to use a system of interrelated effects (table 1)</w:t>
      </w:r>
      <w:r w:rsidRPr="00A21C29">
        <w:rPr>
          <w:rFonts w:ascii="Times New Roman" w:eastAsia="Calibri" w:hAnsi="Times New Roman" w:cs="Times New Roman"/>
          <w:sz w:val="28"/>
          <w:szCs w:val="28"/>
          <w:lang w:val="en-US"/>
        </w:rPr>
        <w:t>.</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lastRenderedPageBreak/>
        <w:t>The features of conducting effective innovative activities of the food industry in the region include:</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presence of high demand for food products in the regional market;</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ability to attract skilled and cheap labor within the region;</w:t>
      </w:r>
    </w:p>
    <w:p w:rsidR="00A21C29" w:rsidRPr="00A21C29" w:rsidRDefault="00A21C29" w:rsidP="00A21C29">
      <w:pPr>
        <w:spacing w:after="0" w:line="360" w:lineRule="auto"/>
        <w:ind w:firstLine="709"/>
        <w:jc w:val="right"/>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en-US"/>
        </w:rPr>
        <w:t>Table</w:t>
      </w:r>
      <w:r w:rsidRPr="00A21C29">
        <w:rPr>
          <w:rFonts w:ascii="Times New Roman" w:eastAsia="Calibri" w:hAnsi="Times New Roman" w:cs="Times New Roman"/>
          <w:sz w:val="28"/>
          <w:szCs w:val="28"/>
          <w:lang w:val="uk-UA"/>
        </w:rPr>
        <w:t xml:space="preserve"> 1.</w:t>
      </w:r>
    </w:p>
    <w:p w:rsidR="00A21C29" w:rsidRPr="00A21C29" w:rsidRDefault="00A21C29" w:rsidP="00A21C29">
      <w:pPr>
        <w:spacing w:after="0" w:line="360" w:lineRule="auto"/>
        <w:ind w:firstLine="709"/>
        <w:jc w:val="center"/>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A system of interrelated effects in assessing the effectiveness of innovative activities of food enterprises</w:t>
      </w:r>
    </w:p>
    <w:tbl>
      <w:tblPr>
        <w:tblStyle w:val="2"/>
        <w:tblW w:w="0" w:type="auto"/>
        <w:tblLook w:val="04A0" w:firstRow="1" w:lastRow="0" w:firstColumn="1" w:lastColumn="0" w:noHBand="0" w:noVBand="1"/>
      </w:tblPr>
      <w:tblGrid>
        <w:gridCol w:w="4650"/>
        <w:gridCol w:w="4695"/>
      </w:tblGrid>
      <w:tr w:rsidR="00A21C29" w:rsidRPr="00A21C29" w:rsidTr="00095048">
        <w:tc>
          <w:tcPr>
            <w:tcW w:w="4974" w:type="dxa"/>
          </w:tcPr>
          <w:p w:rsidR="00A21C29" w:rsidRPr="00A21C29" w:rsidRDefault="00A21C29" w:rsidP="00A21C29">
            <w:pPr>
              <w:rPr>
                <w:rFonts w:eastAsia="Calibri" w:cs="Times New Roman"/>
                <w:sz w:val="24"/>
                <w:szCs w:val="24"/>
              </w:rPr>
            </w:pPr>
            <w:r w:rsidRPr="00A21C29">
              <w:rPr>
                <w:rFonts w:eastAsia="Calibri" w:cs="Times New Roman"/>
                <w:sz w:val="24"/>
                <w:szCs w:val="24"/>
              </w:rPr>
              <w:t>Effects</w:t>
            </w:r>
          </w:p>
        </w:tc>
        <w:tc>
          <w:tcPr>
            <w:tcW w:w="4988" w:type="dxa"/>
          </w:tcPr>
          <w:p w:rsidR="00A21C29" w:rsidRPr="00A21C29" w:rsidRDefault="00A21C29" w:rsidP="00A21C29">
            <w:pPr>
              <w:rPr>
                <w:rFonts w:eastAsia="Calibri" w:cs="Times New Roman"/>
                <w:sz w:val="24"/>
                <w:szCs w:val="24"/>
              </w:rPr>
            </w:pPr>
            <w:r w:rsidRPr="00A21C29">
              <w:rPr>
                <w:rFonts w:eastAsia="Calibri" w:cs="Times New Roman"/>
                <w:sz w:val="24"/>
                <w:szCs w:val="24"/>
              </w:rPr>
              <w:t xml:space="preserve">Characteristic </w:t>
            </w:r>
          </w:p>
        </w:tc>
      </w:tr>
      <w:tr w:rsidR="00A21C29" w:rsidRPr="001C0583" w:rsidTr="00095048">
        <w:tc>
          <w:tcPr>
            <w:tcW w:w="4974"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Scientific and technical</w:t>
            </w:r>
          </w:p>
        </w:tc>
        <w:tc>
          <w:tcPr>
            <w:tcW w:w="4988"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cost effectiveness at the first stage of the product life cycle</w:t>
            </w:r>
          </w:p>
        </w:tc>
      </w:tr>
      <w:tr w:rsidR="00A21C29" w:rsidRPr="001C0583" w:rsidTr="00095048">
        <w:tc>
          <w:tcPr>
            <w:tcW w:w="4974"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Marketing</w:t>
            </w:r>
          </w:p>
        </w:tc>
        <w:tc>
          <w:tcPr>
            <w:tcW w:w="4988"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savings due to reduced time to enter the product market</w:t>
            </w:r>
          </w:p>
        </w:tc>
      </w:tr>
      <w:tr w:rsidR="00A21C29" w:rsidRPr="001C0583" w:rsidTr="00095048">
        <w:tc>
          <w:tcPr>
            <w:tcW w:w="4974"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Ecological</w:t>
            </w:r>
          </w:p>
        </w:tc>
        <w:tc>
          <w:tcPr>
            <w:tcW w:w="4988"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reduction of environmental pollution and increased production safety</w:t>
            </w:r>
          </w:p>
        </w:tc>
      </w:tr>
      <w:tr w:rsidR="00A21C29" w:rsidRPr="001C0583" w:rsidTr="00095048">
        <w:tc>
          <w:tcPr>
            <w:tcW w:w="4974"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Regional</w:t>
            </w:r>
          </w:p>
        </w:tc>
        <w:tc>
          <w:tcPr>
            <w:tcW w:w="4988" w:type="dxa"/>
          </w:tcPr>
          <w:p w:rsidR="00A21C29" w:rsidRPr="00A21C29" w:rsidRDefault="00A21C29" w:rsidP="00A21C29">
            <w:pPr>
              <w:rPr>
                <w:rFonts w:eastAsia="Calibri" w:cs="Times New Roman"/>
                <w:sz w:val="24"/>
                <w:szCs w:val="24"/>
                <w:lang w:val="uk-UA"/>
              </w:rPr>
            </w:pPr>
            <w:r w:rsidRPr="00A21C29">
              <w:rPr>
                <w:rFonts w:eastAsia="Calibri" w:cs="Times New Roman"/>
                <w:sz w:val="24"/>
                <w:szCs w:val="24"/>
                <w:lang w:val="uk-UA"/>
              </w:rPr>
              <w:t>changing the number of jobs and improving the supply of resources to the region</w:t>
            </w:r>
          </w:p>
        </w:tc>
      </w:tr>
    </w:tbl>
    <w:p w:rsidR="00A21C29" w:rsidRPr="00A21C29" w:rsidRDefault="00A21C29" w:rsidP="00A21C29">
      <w:pPr>
        <w:spacing w:after="0" w:line="360" w:lineRule="auto"/>
        <w:ind w:firstLine="709"/>
        <w:jc w:val="both"/>
        <w:rPr>
          <w:rFonts w:ascii="Times New Roman" w:eastAsia="Calibri" w:hAnsi="Times New Roman" w:cs="Times New Roman"/>
          <w:sz w:val="24"/>
          <w:szCs w:val="24"/>
          <w:lang w:val="uk-UA"/>
        </w:rPr>
      </w:pPr>
      <w:r w:rsidRPr="00A21C29">
        <w:rPr>
          <w:rFonts w:ascii="Times New Roman" w:eastAsia="Calibri" w:hAnsi="Times New Roman" w:cs="Times New Roman"/>
          <w:sz w:val="24"/>
          <w:szCs w:val="24"/>
          <w:lang w:val="uk-UA"/>
        </w:rPr>
        <w:t xml:space="preserve">Source: compiled by </w:t>
      </w:r>
      <w:r w:rsidRPr="00A21C29">
        <w:rPr>
          <w:rFonts w:ascii="Times New Roman" w:eastAsia="Calibri" w:hAnsi="Times New Roman" w:cs="Times New Roman"/>
          <w:sz w:val="24"/>
          <w:szCs w:val="24"/>
          <w:lang w:val="en-US"/>
        </w:rPr>
        <w:t>[4]</w:t>
      </w:r>
      <w:r w:rsidRPr="00A21C29">
        <w:rPr>
          <w:rFonts w:ascii="Times New Roman" w:eastAsia="Calibri" w:hAnsi="Times New Roman" w:cs="Times New Roman"/>
          <w:sz w:val="24"/>
          <w:szCs w:val="24"/>
          <w:lang w:val="uk-UA"/>
        </w:rPr>
        <w:t>.</w:t>
      </w:r>
    </w:p>
    <w:p w:rsidR="00A21C29" w:rsidRPr="00A21C29" w:rsidRDefault="00A21C29" w:rsidP="00A21C29">
      <w:pPr>
        <w:spacing w:after="0" w:line="360" w:lineRule="auto"/>
        <w:jc w:val="both"/>
        <w:rPr>
          <w:rFonts w:ascii="Times New Roman" w:eastAsia="Calibri" w:hAnsi="Times New Roman" w:cs="Times New Roman"/>
          <w:sz w:val="28"/>
          <w:szCs w:val="28"/>
          <w:lang w:val="en-US"/>
        </w:rPr>
      </w:pP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use of advanced technology based on the growth of consumer demand for products;</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formation of close ties and mutual coordination of activities with enterprises manufacturing technological equipment and developing technological processes for the production of products;</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organization of the relationship of functional units engaged in production, technical, financial, economic, investment, and innovative activities during the development of new products;</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development of marketing activities to study the dynamics of the consumer market of food production both within the region and beyond;</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the creation of special environmentally friendly materials for the production and packaging of food products;</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 </w:t>
      </w:r>
      <w:r w:rsidRPr="00A21C29">
        <w:rPr>
          <w:rFonts w:ascii="Times New Roman" w:eastAsia="Calibri" w:hAnsi="Times New Roman" w:cs="Times New Roman"/>
          <w:sz w:val="28"/>
          <w:szCs w:val="28"/>
          <w:lang w:val="en-US"/>
        </w:rPr>
        <w:t>i</w:t>
      </w:r>
      <w:r w:rsidRPr="00A21C29">
        <w:rPr>
          <w:rFonts w:ascii="Times New Roman" w:eastAsia="Calibri" w:hAnsi="Times New Roman" w:cs="Times New Roman"/>
          <w:sz w:val="28"/>
          <w:szCs w:val="28"/>
          <w:lang w:val="uk-UA"/>
        </w:rPr>
        <w:t>mproving the quality control system and certification of raw materials for the production of food products.</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Features of effective innovation in food production in Ukraine are closely related to the specifics of the food enterprises themselves. The innovation is </w:t>
      </w:r>
      <w:r w:rsidRPr="00A21C29">
        <w:rPr>
          <w:rFonts w:ascii="Times New Roman" w:eastAsia="Calibri" w:hAnsi="Times New Roman" w:cs="Times New Roman"/>
          <w:sz w:val="28"/>
          <w:szCs w:val="28"/>
          <w:lang w:val="uk-UA"/>
        </w:rPr>
        <w:lastRenderedPageBreak/>
        <w:t>designed to solve such problems as increasing market share, reducing costs, increasing productivity, increasing capacity. The economic value of innovation is determined by the growth of profitability, the expansion of the scale of production and the possibilities of accumulation for subsequent reinvestment of capital.</w:t>
      </w:r>
    </w:p>
    <w:p w:rsidR="00A21C29" w:rsidRPr="00A21C29" w:rsidRDefault="00A21C29" w:rsidP="00A21C29">
      <w:pPr>
        <w:spacing w:after="0" w:line="360" w:lineRule="auto"/>
        <w:ind w:firstLine="709"/>
        <w:jc w:val="both"/>
        <w:outlineLvl w:val="0"/>
        <w:rPr>
          <w:rFonts w:ascii="Times New Roman" w:eastAsia="Calibri" w:hAnsi="Times New Roman" w:cs="Times New Roman"/>
          <w:sz w:val="28"/>
          <w:szCs w:val="28"/>
          <w:lang w:val="uk-UA"/>
        </w:rPr>
      </w:pPr>
    </w:p>
    <w:p w:rsidR="00A21C29" w:rsidRPr="00E9102B" w:rsidRDefault="00A21C29" w:rsidP="007C28CB">
      <w:pPr>
        <w:spacing w:after="0" w:line="240" w:lineRule="auto"/>
        <w:jc w:val="center"/>
        <w:rPr>
          <w:rFonts w:ascii="Times New Roman" w:eastAsia="Calibri" w:hAnsi="Times New Roman" w:cs="Times New Roman"/>
          <w:b/>
          <w:sz w:val="24"/>
          <w:szCs w:val="24"/>
          <w:lang w:val="uk-UA"/>
        </w:rPr>
      </w:pPr>
      <w:r w:rsidRPr="00E9102B">
        <w:rPr>
          <w:rFonts w:ascii="Times New Roman" w:eastAsia="Calibri" w:hAnsi="Times New Roman" w:cs="Times New Roman"/>
          <w:b/>
          <w:sz w:val="24"/>
          <w:szCs w:val="24"/>
          <w:lang w:val="uk-UA"/>
        </w:rPr>
        <w:t>Literature</w:t>
      </w:r>
    </w:p>
    <w:p w:rsidR="00A21C29" w:rsidRPr="00E9102B" w:rsidRDefault="00E9102B" w:rsidP="007C28CB">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A21C29" w:rsidRPr="00E9102B">
        <w:rPr>
          <w:rFonts w:ascii="Times New Roman" w:eastAsia="Calibri" w:hAnsi="Times New Roman" w:cs="Times New Roman"/>
          <w:sz w:val="24"/>
          <w:szCs w:val="24"/>
          <w:lang w:val="uk-UA"/>
        </w:rPr>
        <w:t>Deineko L. Development of strategic potential of the food industry of Ukraine / L. Deineko, P. Kupchak // Food and processing industry. − 2009. − №6. −</w:t>
      </w:r>
      <w:r w:rsidR="00A21C29" w:rsidRPr="00E9102B">
        <w:rPr>
          <w:rFonts w:ascii="Times New Roman" w:eastAsia="Calibri" w:hAnsi="Times New Roman" w:cs="Times New Roman"/>
          <w:sz w:val="24"/>
          <w:szCs w:val="24"/>
          <w:lang w:val="en-US"/>
        </w:rPr>
        <w:t xml:space="preserve"> </w:t>
      </w:r>
      <w:r w:rsidR="00A21C29" w:rsidRPr="00E9102B">
        <w:rPr>
          <w:rFonts w:ascii="Times New Roman" w:eastAsia="Calibri" w:hAnsi="Times New Roman" w:cs="Times New Roman"/>
          <w:sz w:val="24"/>
          <w:szCs w:val="24"/>
          <w:lang w:val="uk-UA"/>
        </w:rPr>
        <w:t xml:space="preserve"> P. 5–9.</w:t>
      </w:r>
    </w:p>
    <w:p w:rsidR="00A21C29" w:rsidRPr="00E9102B" w:rsidRDefault="00E9102B" w:rsidP="00E9102B">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A21C29" w:rsidRPr="00E9102B">
        <w:rPr>
          <w:rFonts w:ascii="Times New Roman" w:eastAsia="Calibri" w:hAnsi="Times New Roman" w:cs="Times New Roman"/>
          <w:sz w:val="24"/>
          <w:szCs w:val="24"/>
          <w:lang w:val="uk-UA"/>
        </w:rPr>
        <w:t>Makarenko I</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O</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 xml:space="preserve"> Modern mechanisms of stabilization of activity of the enterprises of the food industry / I</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O</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 xml:space="preserve"> Makarenko // Current problems of economy. − 2006. − №2 (56). − </w:t>
      </w:r>
      <w:r w:rsidR="00A21C29" w:rsidRPr="00E9102B">
        <w:rPr>
          <w:rFonts w:ascii="Times New Roman" w:eastAsia="Calibri" w:hAnsi="Times New Roman" w:cs="Times New Roman"/>
          <w:sz w:val="24"/>
          <w:szCs w:val="24"/>
          <w:lang w:val="en-US"/>
        </w:rPr>
        <w:t>P</w:t>
      </w:r>
      <w:r w:rsidR="00A21C29" w:rsidRPr="00E9102B">
        <w:rPr>
          <w:rFonts w:ascii="Times New Roman" w:eastAsia="Calibri" w:hAnsi="Times New Roman" w:cs="Times New Roman"/>
          <w:sz w:val="24"/>
          <w:szCs w:val="24"/>
          <w:lang w:val="uk-UA"/>
        </w:rPr>
        <w:t>. 93-100.</w:t>
      </w:r>
    </w:p>
    <w:p w:rsidR="00A21C29" w:rsidRPr="00E9102B" w:rsidRDefault="00E9102B" w:rsidP="00E9102B">
      <w:pPr>
        <w:spacing w:after="0" w:line="240" w:lineRule="auto"/>
        <w:jc w:val="both"/>
        <w:rPr>
          <w:rFonts w:ascii="Calibri" w:eastAsia="Calibri" w:hAnsi="Calibri" w:cs="Times New Roman"/>
          <w:sz w:val="24"/>
          <w:szCs w:val="24"/>
          <w:lang w:val="uk-UA"/>
        </w:rPr>
      </w:pPr>
      <w:r>
        <w:rPr>
          <w:rFonts w:ascii="Times New Roman" w:eastAsia="Calibri" w:hAnsi="Times New Roman" w:cs="Times New Roman"/>
          <w:sz w:val="24"/>
          <w:szCs w:val="24"/>
          <w:lang w:val="uk-UA"/>
        </w:rPr>
        <w:t>3.</w:t>
      </w:r>
      <w:r w:rsidR="00A21C29" w:rsidRPr="00E9102B">
        <w:rPr>
          <w:rFonts w:ascii="Times New Roman" w:eastAsia="Calibri" w:hAnsi="Times New Roman" w:cs="Times New Roman"/>
          <w:sz w:val="24"/>
          <w:szCs w:val="24"/>
          <w:lang w:val="uk-UA"/>
        </w:rPr>
        <w:t>Yakimchuk T</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V</w:t>
      </w:r>
      <w:r w:rsidR="00A21C29" w:rsidRPr="00E9102B">
        <w:rPr>
          <w:rFonts w:ascii="Times New Roman" w:eastAsia="Calibri" w:hAnsi="Times New Roman" w:cs="Times New Roman"/>
          <w:sz w:val="24"/>
          <w:szCs w:val="24"/>
          <w:lang w:val="en-US"/>
        </w:rPr>
        <w:t>.</w:t>
      </w:r>
      <w:r w:rsidR="00A21C29" w:rsidRPr="00E9102B">
        <w:rPr>
          <w:rFonts w:ascii="Times New Roman" w:eastAsia="Calibri" w:hAnsi="Times New Roman" w:cs="Times New Roman"/>
          <w:sz w:val="24"/>
          <w:szCs w:val="24"/>
          <w:lang w:val="uk-UA"/>
        </w:rPr>
        <w:t xml:space="preserve"> State and prospects of development of food industry enterprises of Ukraine / TV. Yakimchuk // Economics and enterprise management. − №4 (106). − 2010. − P. 162-168.</w:t>
      </w:r>
    </w:p>
    <w:p w:rsidR="00E9102B" w:rsidRDefault="00A21C29" w:rsidP="00A21C29">
      <w:pPr>
        <w:spacing w:after="0" w:line="360" w:lineRule="auto"/>
        <w:jc w:val="both"/>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r>
      <w:r w:rsidRPr="00A21C29">
        <w:rPr>
          <w:rFonts w:ascii="Times New Roman" w:eastAsia="Calibri" w:hAnsi="Times New Roman" w:cs="Times New Roman"/>
          <w:b/>
          <w:sz w:val="28"/>
          <w:szCs w:val="28"/>
          <w:lang w:val="uk-UA"/>
        </w:rPr>
        <w:tab/>
        <w:t xml:space="preserve">    </w:t>
      </w:r>
    </w:p>
    <w:p w:rsidR="00A21C29" w:rsidRPr="00A21C29" w:rsidRDefault="00A21C29" w:rsidP="007C28CB">
      <w:pPr>
        <w:spacing w:after="0" w:line="240" w:lineRule="auto"/>
        <w:jc w:val="right"/>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 xml:space="preserve">  Цхай Р.О.</w:t>
      </w:r>
    </w:p>
    <w:p w:rsidR="00A21C29" w:rsidRPr="00A21C29" w:rsidRDefault="00E9102B" w:rsidP="007C28CB">
      <w:pPr>
        <w:spacing w:after="0" w:line="240" w:lineRule="auto"/>
        <w:ind w:left="1416"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A21C29" w:rsidRPr="00A21C29">
        <w:rPr>
          <w:rFonts w:ascii="Times New Roman" w:eastAsia="Calibri" w:hAnsi="Times New Roman" w:cs="Times New Roman"/>
          <w:sz w:val="28"/>
          <w:szCs w:val="28"/>
          <w:lang w:val="uk-UA"/>
        </w:rPr>
        <w:t>студентка ІІІ курсу факультету економіки та менеджменту,</w:t>
      </w:r>
    </w:p>
    <w:p w:rsidR="00A21C29" w:rsidRPr="00A21C29" w:rsidRDefault="00A21C29" w:rsidP="00E9102B">
      <w:pPr>
        <w:spacing w:after="0" w:line="240" w:lineRule="auto"/>
        <w:ind w:left="4248" w:firstLine="708"/>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Херсонський державний університет</w:t>
      </w:r>
    </w:p>
    <w:p w:rsidR="00A21C29" w:rsidRPr="00A21C29" w:rsidRDefault="00A21C29" w:rsidP="00E9102B">
      <w:pPr>
        <w:spacing w:after="0" w:line="240" w:lineRule="auto"/>
        <w:jc w:val="both"/>
        <w:rPr>
          <w:rFonts w:ascii="Times New Roman" w:eastAsia="Calibri" w:hAnsi="Times New Roman" w:cs="Times New Roman"/>
          <w:i/>
          <w:sz w:val="28"/>
          <w:szCs w:val="28"/>
          <w:lang w:val="uk-UA"/>
        </w:rPr>
      </w:pPr>
      <w:r w:rsidRPr="00A21C29">
        <w:rPr>
          <w:rFonts w:ascii="Times New Roman" w:eastAsia="Calibri" w:hAnsi="Times New Roman" w:cs="Times New Roman"/>
          <w:i/>
          <w:sz w:val="28"/>
          <w:szCs w:val="28"/>
          <w:lang w:val="uk-UA"/>
        </w:rPr>
        <w:t xml:space="preserve">                         </w:t>
      </w:r>
      <w:r w:rsidR="00E9102B">
        <w:rPr>
          <w:rFonts w:ascii="Times New Roman" w:eastAsia="Calibri" w:hAnsi="Times New Roman" w:cs="Times New Roman"/>
          <w:i/>
          <w:sz w:val="28"/>
          <w:szCs w:val="28"/>
          <w:lang w:val="uk-UA"/>
        </w:rPr>
        <w:t xml:space="preserve">                        </w:t>
      </w:r>
      <w:r w:rsidRPr="00A21C29">
        <w:rPr>
          <w:rFonts w:ascii="Times New Roman" w:eastAsia="Calibri" w:hAnsi="Times New Roman" w:cs="Times New Roman"/>
          <w:i/>
          <w:sz w:val="28"/>
          <w:szCs w:val="28"/>
          <w:lang w:val="uk-UA"/>
        </w:rPr>
        <w:t>Наук</w:t>
      </w:r>
      <w:r w:rsidR="00E9102B">
        <w:rPr>
          <w:rFonts w:ascii="Times New Roman" w:eastAsia="Calibri" w:hAnsi="Times New Roman" w:cs="Times New Roman"/>
          <w:i/>
          <w:sz w:val="28"/>
          <w:szCs w:val="28"/>
          <w:lang w:val="uk-UA"/>
        </w:rPr>
        <w:t>овий керівник:  к.е.н., ст.викладач</w:t>
      </w:r>
      <w:r w:rsidRPr="00A21C29">
        <w:rPr>
          <w:rFonts w:ascii="Times New Roman" w:eastAsia="Calibri" w:hAnsi="Times New Roman" w:cs="Times New Roman"/>
          <w:i/>
          <w:sz w:val="28"/>
          <w:szCs w:val="28"/>
          <w:lang w:val="uk-UA"/>
        </w:rPr>
        <w:t xml:space="preserve"> Чмут А.В.</w:t>
      </w:r>
    </w:p>
    <w:p w:rsidR="00A21C29" w:rsidRPr="00A21C29" w:rsidRDefault="00A21C29" w:rsidP="00A21C29">
      <w:pPr>
        <w:spacing w:after="0" w:line="360" w:lineRule="auto"/>
        <w:jc w:val="both"/>
        <w:rPr>
          <w:rFonts w:ascii="Times New Roman" w:eastAsia="Calibri" w:hAnsi="Times New Roman" w:cs="Times New Roman"/>
          <w:i/>
          <w:sz w:val="28"/>
          <w:szCs w:val="28"/>
          <w:lang w:val="uk-UA"/>
        </w:rPr>
      </w:pPr>
    </w:p>
    <w:p w:rsidR="00A21C29" w:rsidRPr="00A21C29" w:rsidRDefault="00A21C29" w:rsidP="00A21C29">
      <w:pPr>
        <w:spacing w:after="0" w:line="360" w:lineRule="auto"/>
        <w:jc w:val="center"/>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ПОКАЗНИКИ РОЗВИТКУ ЗОВНІШНЬОЕКОНОМІЧНОЇ ДІЯЛЬНОСТІ</w:t>
      </w:r>
    </w:p>
    <w:p w:rsidR="00A21C29" w:rsidRPr="00A21C29" w:rsidRDefault="00A21C29" w:rsidP="00A21C29">
      <w:pPr>
        <w:spacing w:after="0" w:line="360" w:lineRule="auto"/>
        <w:jc w:val="center"/>
        <w:rPr>
          <w:rFonts w:ascii="Times New Roman" w:eastAsia="Calibri" w:hAnsi="Times New Roman" w:cs="Times New Roman"/>
          <w:b/>
          <w:sz w:val="28"/>
          <w:szCs w:val="28"/>
          <w:lang w:val="uk-UA"/>
        </w:rPr>
      </w:pPr>
    </w:p>
    <w:p w:rsidR="00A21C29" w:rsidRPr="00A21C29" w:rsidRDefault="00A21C29" w:rsidP="00A21C29">
      <w:pPr>
        <w:spacing w:after="0" w:line="360" w:lineRule="auto"/>
        <w:ind w:firstLine="708"/>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Зовнішньоекономічна діяльність є важливим чинником розвитку будь-якої країни та регіону. Вона  сприяє  підвищенню конкурентоспроможності  товарів та послуг, стимулює розвиток національних та світових ринків, сприяє зміцненню міжнародних відносин. Для проведення ефективної ЗЕД  необхідно досконало володіти методами аналізу та оцінки міжнародної торгівлі в цілому.  Зокрема, зазначене питання розроблялося в працях  Амеліної І.В.,  Козака Ю.Г., Кукурудзи  І.І. , Передрія О.С. та інших. </w:t>
      </w:r>
      <w:r w:rsidRPr="00A21C29">
        <w:rPr>
          <w:rFonts w:ascii="Times New Roman" w:eastAsia="Calibri" w:hAnsi="Times New Roman" w:cs="Times New Roman"/>
          <w:sz w:val="28"/>
          <w:szCs w:val="28"/>
        </w:rPr>
        <w:t>[</w:t>
      </w:r>
      <w:r w:rsidRPr="00A21C29">
        <w:rPr>
          <w:rFonts w:ascii="Times New Roman" w:eastAsia="Calibri" w:hAnsi="Times New Roman" w:cs="Times New Roman"/>
          <w:sz w:val="28"/>
          <w:szCs w:val="28"/>
          <w:lang w:val="uk-UA"/>
        </w:rPr>
        <w:t>2</w:t>
      </w:r>
      <w:r w:rsidRPr="00A21C29">
        <w:rPr>
          <w:rFonts w:ascii="Times New Roman" w:eastAsia="Calibri" w:hAnsi="Times New Roman" w:cs="Times New Roman"/>
          <w:sz w:val="28"/>
          <w:szCs w:val="28"/>
        </w:rPr>
        <w:t>]</w:t>
      </w:r>
    </w:p>
    <w:p w:rsidR="00A21C29" w:rsidRPr="00A21C29" w:rsidRDefault="00A21C29" w:rsidP="00A21C29">
      <w:pPr>
        <w:spacing w:after="0" w:line="360" w:lineRule="auto"/>
        <w:ind w:firstLine="708"/>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Систему аналітичних показників результативності міжнародної торгівлі Козака Ю. Г. можна розділити на п’ять груп, які наведено в табл.1.1.</w:t>
      </w:r>
    </w:p>
    <w:p w:rsidR="00A21C29" w:rsidRPr="00A21C29" w:rsidRDefault="00A21C29" w:rsidP="00A21C29">
      <w:pPr>
        <w:spacing w:after="0" w:line="360" w:lineRule="auto"/>
        <w:jc w:val="right"/>
        <w:rPr>
          <w:rFonts w:ascii="Times New Roman" w:eastAsia="Calibri" w:hAnsi="Times New Roman" w:cs="Times New Roman"/>
          <w:i/>
          <w:sz w:val="28"/>
          <w:szCs w:val="28"/>
          <w:lang w:val="uk-UA"/>
        </w:rPr>
      </w:pPr>
      <w:r w:rsidRPr="00A21C29">
        <w:rPr>
          <w:rFonts w:ascii="Times New Roman" w:eastAsia="Calibri" w:hAnsi="Times New Roman" w:cs="Times New Roman"/>
          <w:i/>
          <w:sz w:val="28"/>
          <w:szCs w:val="28"/>
          <w:lang w:val="uk-UA"/>
        </w:rPr>
        <w:t xml:space="preserve">Таблиця 1.1. </w:t>
      </w:r>
    </w:p>
    <w:p w:rsidR="00A21C29" w:rsidRPr="00A21C29" w:rsidRDefault="00A21C29" w:rsidP="00A21C29">
      <w:pPr>
        <w:spacing w:after="0" w:line="360" w:lineRule="auto"/>
        <w:jc w:val="center"/>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 xml:space="preserve">Система аналітичних показників результативності міжнародної торгівлі </w:t>
      </w:r>
    </w:p>
    <w:tbl>
      <w:tblPr>
        <w:tblStyle w:val="a8"/>
        <w:tblW w:w="0" w:type="auto"/>
        <w:tblLook w:val="04A0" w:firstRow="1" w:lastRow="0" w:firstColumn="1" w:lastColumn="0" w:noHBand="0" w:noVBand="1"/>
      </w:tblPr>
      <w:tblGrid>
        <w:gridCol w:w="2828"/>
        <w:gridCol w:w="6517"/>
      </w:tblGrid>
      <w:tr w:rsidR="00A21C29" w:rsidRPr="00A21C29" w:rsidTr="00095048">
        <w:tc>
          <w:tcPr>
            <w:tcW w:w="2943" w:type="dxa"/>
          </w:tcPr>
          <w:p w:rsidR="00A21C29" w:rsidRPr="00A21C29" w:rsidRDefault="00A21C29" w:rsidP="00A21C29">
            <w:pPr>
              <w:spacing w:line="360"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Група І. Абсолютні показники</w:t>
            </w:r>
          </w:p>
        </w:tc>
        <w:tc>
          <w:tcPr>
            <w:tcW w:w="6911" w:type="dxa"/>
          </w:tcPr>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експорт, імпорт, торговельне сальдо, зовнішньоторговельний</w:t>
            </w:r>
          </w:p>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lastRenderedPageBreak/>
              <w:t>обіг, генеральна (загальна) торгівля</w:t>
            </w:r>
          </w:p>
        </w:tc>
      </w:tr>
      <w:tr w:rsidR="00A21C29" w:rsidRPr="00A21C29" w:rsidTr="00095048">
        <w:tc>
          <w:tcPr>
            <w:tcW w:w="2943" w:type="dxa"/>
          </w:tcPr>
          <w:p w:rsidR="00A21C29" w:rsidRPr="00A21C29" w:rsidRDefault="00A21C29" w:rsidP="00A21C29">
            <w:pPr>
              <w:spacing w:line="360"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lastRenderedPageBreak/>
              <w:t>Група ІІ. Відносні показники</w:t>
            </w:r>
          </w:p>
        </w:tc>
        <w:tc>
          <w:tcPr>
            <w:tcW w:w="6911" w:type="dxa"/>
          </w:tcPr>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індекси динаміки експорту та імпорту, коефіцієнт покриття імпорту експортом, індекс «умови торгівлі», індекс концентрації експорту, індекс імпортної залежності</w:t>
            </w:r>
          </w:p>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країни, індекс чистої торгівлі, індекс концентрації експорту</w:t>
            </w:r>
          </w:p>
        </w:tc>
      </w:tr>
      <w:tr w:rsidR="00A21C29" w:rsidRPr="001C0583" w:rsidTr="00095048">
        <w:tc>
          <w:tcPr>
            <w:tcW w:w="2943" w:type="dxa"/>
          </w:tcPr>
          <w:p w:rsidR="00A21C29" w:rsidRPr="00A21C29" w:rsidRDefault="00A21C29" w:rsidP="00A21C29">
            <w:pPr>
              <w:spacing w:line="360"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Група ІІІ. Показники структури</w:t>
            </w:r>
          </w:p>
        </w:tc>
        <w:tc>
          <w:tcPr>
            <w:tcW w:w="6911" w:type="dxa"/>
          </w:tcPr>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структура експорту та імпорту, товарна структура експорту (імпорту), індекс диверсифікації експорту (імпорту), індекс географічної концентрації експорту (імпорту).</w:t>
            </w:r>
          </w:p>
        </w:tc>
      </w:tr>
      <w:tr w:rsidR="00A21C29" w:rsidRPr="00A21C29" w:rsidTr="00095048">
        <w:tc>
          <w:tcPr>
            <w:tcW w:w="2943" w:type="dxa"/>
            <w:tcBorders>
              <w:bottom w:val="single" w:sz="4" w:space="0" w:color="auto"/>
            </w:tcBorders>
          </w:tcPr>
          <w:p w:rsidR="00A21C29" w:rsidRPr="00A21C29" w:rsidRDefault="00A21C29" w:rsidP="00A21C29">
            <w:pPr>
              <w:spacing w:line="360"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Група IV. Показники інтенсивності</w:t>
            </w:r>
          </w:p>
        </w:tc>
        <w:tc>
          <w:tcPr>
            <w:tcW w:w="6911" w:type="dxa"/>
          </w:tcPr>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експортна квота, імпортна квота, зовнішньоторговельна</w:t>
            </w:r>
          </w:p>
          <w:p w:rsidR="00A21C29" w:rsidRPr="00A21C29" w:rsidRDefault="00A21C29" w:rsidP="00A21C29">
            <w:pPr>
              <w:spacing w:line="276"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квота, обсяг експорту, імпорту, зовнішньоторговельного обігу на душу населення, інтенсивність</w:t>
            </w:r>
          </w:p>
          <w:p w:rsidR="00A21C29" w:rsidRPr="00A21C29" w:rsidRDefault="00A21C29" w:rsidP="00A21C29">
            <w:pPr>
              <w:spacing w:line="276" w:lineRule="auto"/>
              <w:jc w:val="both"/>
              <w:rPr>
                <w:rFonts w:ascii="Times New Roman" w:eastAsia="Calibri" w:hAnsi="Times New Roman" w:cs="Times New Roman"/>
                <w:b/>
                <w:sz w:val="28"/>
                <w:szCs w:val="28"/>
                <w:lang w:val="uk-UA"/>
              </w:rPr>
            </w:pPr>
            <w:r w:rsidRPr="00A21C29">
              <w:rPr>
                <w:rFonts w:ascii="Times New Roman" w:eastAsia="Calibri" w:hAnsi="Times New Roman" w:cs="Times New Roman"/>
                <w:sz w:val="28"/>
                <w:szCs w:val="28"/>
                <w:lang w:val="uk-UA"/>
              </w:rPr>
              <w:t>внутрішньогалузевої торгівлі між країнами</w:t>
            </w:r>
          </w:p>
        </w:tc>
      </w:tr>
      <w:tr w:rsidR="00A21C29" w:rsidRPr="001C0583" w:rsidTr="00095048">
        <w:tc>
          <w:tcPr>
            <w:tcW w:w="2943" w:type="dxa"/>
            <w:tcBorders>
              <w:bottom w:val="single" w:sz="4" w:space="0" w:color="auto"/>
            </w:tcBorders>
          </w:tcPr>
          <w:p w:rsidR="00A21C29" w:rsidRPr="00A21C29" w:rsidRDefault="00A21C29" w:rsidP="00A21C29">
            <w:pPr>
              <w:spacing w:line="360" w:lineRule="auto"/>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Група V. Показники економічної ефективності зовнішньої торгівлі </w:t>
            </w:r>
          </w:p>
        </w:tc>
        <w:tc>
          <w:tcPr>
            <w:tcW w:w="6911" w:type="dxa"/>
          </w:tcPr>
          <w:p w:rsidR="00A21C29" w:rsidRPr="00A21C29" w:rsidRDefault="00A21C29" w:rsidP="00A21C29">
            <w:pPr>
              <w:tabs>
                <w:tab w:val="center" w:pos="2089"/>
              </w:tabs>
              <w:spacing w:line="276" w:lineRule="auto"/>
              <w:ind w:left="35"/>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Макроекономічні показники – еф ективність зовнішньоторговельного обороту, ефективність експорту, ефективність</w:t>
            </w:r>
          </w:p>
          <w:p w:rsidR="00A21C29" w:rsidRPr="00A21C29" w:rsidRDefault="00A21C29" w:rsidP="00A21C29">
            <w:pPr>
              <w:tabs>
                <w:tab w:val="center" w:pos="2089"/>
              </w:tabs>
              <w:spacing w:line="276" w:lineRule="auto"/>
              <w:ind w:left="35"/>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імпорту, бюджетна ефективність експорту, бюджетна ефективність імпорту, ефект державного бюджету від зовнішньоторговельного товарообміну; </w:t>
            </w:r>
          </w:p>
          <w:p w:rsidR="00A21C29" w:rsidRPr="00A21C29" w:rsidRDefault="00A21C29" w:rsidP="00A21C29">
            <w:pPr>
              <w:tabs>
                <w:tab w:val="center" w:pos="2089"/>
              </w:tabs>
              <w:spacing w:line="276" w:lineRule="auto"/>
              <w:ind w:left="35"/>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мікроекономічні показники – ефективність виробництва фірмою продукції на експорт, ефективність використання імпортного товару або його споживання, економічний ефект від експорту, економічний ефект від імпорту, інтегральний економічний</w:t>
            </w:r>
          </w:p>
          <w:p w:rsidR="00A21C29" w:rsidRPr="00A21C29" w:rsidRDefault="00A21C29" w:rsidP="00A21C29">
            <w:pPr>
              <w:tabs>
                <w:tab w:val="center" w:pos="2089"/>
              </w:tabs>
              <w:spacing w:line="276" w:lineRule="auto"/>
              <w:ind w:left="35"/>
              <w:jc w:val="both"/>
              <w:rPr>
                <w:rFonts w:ascii="Times New Roman" w:eastAsia="Calibri" w:hAnsi="Times New Roman" w:cs="Times New Roman"/>
                <w:b/>
                <w:sz w:val="28"/>
                <w:szCs w:val="28"/>
                <w:lang w:val="uk-UA"/>
              </w:rPr>
            </w:pPr>
            <w:r w:rsidRPr="00A21C29">
              <w:rPr>
                <w:rFonts w:ascii="Times New Roman" w:eastAsia="Calibri" w:hAnsi="Times New Roman" w:cs="Times New Roman"/>
                <w:sz w:val="28"/>
                <w:szCs w:val="28"/>
                <w:lang w:val="uk-UA"/>
              </w:rPr>
              <w:t>ефект фірми від експортно-імпортної діяльності</w:t>
            </w:r>
            <w:r w:rsidRPr="00A21C29">
              <w:rPr>
                <w:rFonts w:ascii="Times New Roman" w:eastAsia="Calibri" w:hAnsi="Times New Roman" w:cs="Times New Roman"/>
                <w:sz w:val="28"/>
                <w:szCs w:val="28"/>
                <w:lang w:val="uk-UA"/>
              </w:rPr>
              <w:tab/>
            </w:r>
          </w:p>
        </w:tc>
      </w:tr>
    </w:tbl>
    <w:p w:rsidR="00A21C29" w:rsidRPr="00A21C29" w:rsidRDefault="00A21C29" w:rsidP="00A21C29">
      <w:pPr>
        <w:spacing w:after="0" w:line="360" w:lineRule="auto"/>
        <w:jc w:val="both"/>
        <w:rPr>
          <w:rFonts w:ascii="Times New Roman" w:eastAsia="Calibri" w:hAnsi="Times New Roman" w:cs="Times New Roman"/>
          <w:i/>
          <w:sz w:val="28"/>
          <w:szCs w:val="28"/>
        </w:rPr>
      </w:pPr>
      <w:r w:rsidRPr="00A21C29">
        <w:rPr>
          <w:rFonts w:ascii="Times New Roman" w:eastAsia="Calibri" w:hAnsi="Times New Roman" w:cs="Times New Roman"/>
          <w:i/>
          <w:sz w:val="28"/>
          <w:szCs w:val="28"/>
          <w:lang w:val="uk-UA"/>
        </w:rPr>
        <w:t xml:space="preserve">Джерело: складено на основі </w:t>
      </w:r>
      <w:r w:rsidRPr="00A21C29">
        <w:rPr>
          <w:rFonts w:ascii="Times New Roman" w:eastAsia="Calibri" w:hAnsi="Times New Roman" w:cs="Times New Roman"/>
          <w:i/>
          <w:sz w:val="28"/>
          <w:szCs w:val="28"/>
        </w:rPr>
        <w:t>[</w:t>
      </w:r>
      <w:r w:rsidRPr="00A21C29">
        <w:rPr>
          <w:rFonts w:ascii="Times New Roman" w:eastAsia="Calibri" w:hAnsi="Times New Roman" w:cs="Times New Roman"/>
          <w:i/>
          <w:sz w:val="28"/>
          <w:szCs w:val="28"/>
          <w:lang w:val="uk-UA"/>
        </w:rPr>
        <w:t>1, с. 36-52</w:t>
      </w:r>
      <w:r w:rsidRPr="00A21C29">
        <w:rPr>
          <w:rFonts w:ascii="Times New Roman" w:eastAsia="Calibri" w:hAnsi="Times New Roman" w:cs="Times New Roman"/>
          <w:i/>
          <w:sz w:val="28"/>
          <w:szCs w:val="28"/>
        </w:rPr>
        <w:t>]</w:t>
      </w:r>
    </w:p>
    <w:p w:rsidR="00A21C29" w:rsidRPr="00A21C29" w:rsidRDefault="00A21C29" w:rsidP="00A21C29">
      <w:pPr>
        <w:spacing w:after="0" w:line="360" w:lineRule="auto"/>
        <w:ind w:firstLine="708"/>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Отже, абсолютні та відносні показники допомагають оцінити ефективність зовнішньої торгівлі на державному рівні. До основних абсолютних показників, які характеризують зовнішню торгівлю країни, відносять : обсяги експорту, імпорту, зовнішньоторговельного обороту (загальна сума експорту та імпорту), зовнішньоекономічне сальдо (вартість </w:t>
      </w:r>
      <w:r w:rsidRPr="00A21C29">
        <w:rPr>
          <w:rFonts w:ascii="Times New Roman" w:eastAsia="Calibri" w:hAnsi="Times New Roman" w:cs="Times New Roman"/>
          <w:sz w:val="28"/>
          <w:szCs w:val="28"/>
          <w:lang w:val="uk-UA"/>
        </w:rPr>
        <w:lastRenderedPageBreak/>
        <w:t>експорту за мінусом вартості імпорту). Вони використовуються при визначенні найважливіших відносних показників : експортної квоти, імпортної квоти та коефіцієнт зовнішньоторговельного обороту.</w:t>
      </w:r>
    </w:p>
    <w:p w:rsidR="00A21C29" w:rsidRPr="00503D60" w:rsidRDefault="00A21C29" w:rsidP="00503D60">
      <w:pPr>
        <w:spacing w:after="0" w:line="240" w:lineRule="auto"/>
        <w:ind w:firstLine="708"/>
        <w:jc w:val="center"/>
        <w:rPr>
          <w:rFonts w:ascii="Times New Roman" w:eastAsia="Calibri" w:hAnsi="Times New Roman" w:cs="Times New Roman"/>
          <w:b/>
          <w:sz w:val="24"/>
          <w:szCs w:val="24"/>
          <w:lang w:val="uk-UA"/>
        </w:rPr>
      </w:pPr>
      <w:r w:rsidRPr="00503D60">
        <w:rPr>
          <w:rFonts w:ascii="Times New Roman" w:eastAsia="Calibri" w:hAnsi="Times New Roman" w:cs="Times New Roman"/>
          <w:b/>
          <w:sz w:val="24"/>
          <w:szCs w:val="24"/>
          <w:lang w:val="uk-UA"/>
        </w:rPr>
        <w:t xml:space="preserve">Література </w:t>
      </w:r>
    </w:p>
    <w:p w:rsidR="00A21C29" w:rsidRPr="00503D60" w:rsidRDefault="00503D60" w:rsidP="00503D60">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A21C29" w:rsidRPr="00503D60">
        <w:rPr>
          <w:rFonts w:ascii="Times New Roman" w:eastAsia="Calibri" w:hAnsi="Times New Roman" w:cs="Times New Roman"/>
          <w:sz w:val="24"/>
          <w:szCs w:val="24"/>
          <w:lang w:val="uk-UA"/>
        </w:rPr>
        <w:t xml:space="preserve">Міжнародна торгівля : підруч. / [за ред. Козака Ю. Г., Логвінової Н. С., Барановської М. І.]. – К. : ЦУЛ,2011. – 512 с. </w:t>
      </w:r>
    </w:p>
    <w:p w:rsidR="00A21C29" w:rsidRPr="00503D60" w:rsidRDefault="00503D60" w:rsidP="00503D60">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A21C29" w:rsidRPr="00503D60">
        <w:rPr>
          <w:rFonts w:ascii="Times New Roman" w:eastAsia="Calibri" w:hAnsi="Times New Roman" w:cs="Times New Roman"/>
          <w:sz w:val="24"/>
          <w:szCs w:val="24"/>
          <w:lang w:val="uk-UA"/>
        </w:rPr>
        <w:t>Амеліна І. В. Міжнародні економічні відносини : навч. посіб./ Амеліна І. В., Попова Т. Л., Владимиров С. В. – К. : ЦУЛ, 2013. – 256 с.</w:t>
      </w:r>
    </w:p>
    <w:p w:rsidR="00A21C29" w:rsidRPr="00503D60" w:rsidRDefault="00503D60" w:rsidP="00503D60">
      <w:pPr>
        <w:spacing w:after="0" w:line="240" w:lineRule="auto"/>
        <w:contextualSpacing/>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3.</w:t>
      </w:r>
      <w:r w:rsidR="00A21C29" w:rsidRPr="00503D60">
        <w:rPr>
          <w:rFonts w:ascii="Times New Roman" w:eastAsia="Calibri" w:hAnsi="Times New Roman" w:cs="Times New Roman"/>
          <w:sz w:val="24"/>
          <w:szCs w:val="24"/>
          <w:lang w:val="uk-UA"/>
        </w:rPr>
        <w:t>Передрій О. С. Міжнародні економічні відносини : навч. посіб. / О. С. Передрій. – К., 2008. – 264 с.</w:t>
      </w:r>
    </w:p>
    <w:p w:rsidR="00A21C29" w:rsidRDefault="00A21C29" w:rsidP="00A21C29">
      <w:pPr>
        <w:spacing w:after="0" w:line="240" w:lineRule="auto"/>
        <w:jc w:val="both"/>
        <w:rPr>
          <w:rFonts w:ascii="Times New Roman" w:eastAsia="Times New Roman" w:hAnsi="Times New Roman" w:cs="Times New Roman"/>
          <w:b/>
          <w:bCs/>
          <w:sz w:val="32"/>
          <w:szCs w:val="28"/>
          <w:lang w:val="uk-UA" w:eastAsia="ru-RU"/>
        </w:rPr>
      </w:pPr>
    </w:p>
    <w:p w:rsidR="00A21C29" w:rsidRPr="00A21C29" w:rsidRDefault="00A21C29" w:rsidP="00A21C29">
      <w:pPr>
        <w:spacing w:after="0" w:line="240" w:lineRule="auto"/>
        <w:jc w:val="both"/>
        <w:rPr>
          <w:rFonts w:ascii="Times New Roman" w:eastAsia="Times New Roman" w:hAnsi="Times New Roman" w:cs="Times New Roman"/>
          <w:b/>
          <w:bCs/>
          <w:sz w:val="32"/>
          <w:szCs w:val="28"/>
          <w:lang w:val="uk-UA" w:eastAsia="ru-RU"/>
        </w:rPr>
      </w:pPr>
    </w:p>
    <w:p w:rsidR="00A21C29" w:rsidRPr="00503D60" w:rsidRDefault="00A21C29" w:rsidP="007C28CB">
      <w:pPr>
        <w:spacing w:after="0" w:line="240" w:lineRule="auto"/>
        <w:jc w:val="right"/>
        <w:rPr>
          <w:rFonts w:ascii="Times New Roman" w:eastAsia="Calibri" w:hAnsi="Times New Roman" w:cs="Times New Roman"/>
          <w:b/>
          <w:color w:val="000000"/>
          <w:sz w:val="28"/>
          <w:szCs w:val="28"/>
          <w:lang w:val="uk-UA"/>
        </w:rPr>
      </w:pPr>
      <w:r w:rsidRPr="00503D60">
        <w:rPr>
          <w:rFonts w:ascii="Times New Roman" w:eastAsia="Calibri" w:hAnsi="Times New Roman" w:cs="Times New Roman"/>
          <w:b/>
          <w:color w:val="000000"/>
          <w:sz w:val="28"/>
          <w:szCs w:val="28"/>
          <w:lang w:val="uk-UA"/>
        </w:rPr>
        <w:t>Чмут А.В.</w:t>
      </w:r>
    </w:p>
    <w:p w:rsidR="00A21C29" w:rsidRPr="00503D60" w:rsidRDefault="00A21C29" w:rsidP="007C28CB">
      <w:pPr>
        <w:spacing w:after="0" w:line="240" w:lineRule="auto"/>
        <w:jc w:val="right"/>
        <w:rPr>
          <w:rFonts w:ascii="Times New Roman" w:eastAsia="Calibri" w:hAnsi="Times New Roman" w:cs="Times New Roman"/>
          <w:color w:val="000000"/>
          <w:sz w:val="28"/>
          <w:szCs w:val="28"/>
          <w:lang w:val="uk-UA"/>
        </w:rPr>
      </w:pPr>
      <w:r w:rsidRPr="00503D60">
        <w:rPr>
          <w:rFonts w:ascii="Times New Roman" w:eastAsia="Calibri" w:hAnsi="Times New Roman" w:cs="Times New Roman"/>
          <w:color w:val="000000"/>
          <w:sz w:val="28"/>
          <w:szCs w:val="28"/>
          <w:lang w:val="uk-UA"/>
        </w:rPr>
        <w:t>к.е.н., ст. викладач кафедри</w:t>
      </w:r>
    </w:p>
    <w:p w:rsidR="00A21C29" w:rsidRPr="00503D60" w:rsidRDefault="00A21C29" w:rsidP="007C28CB">
      <w:pPr>
        <w:spacing w:after="0" w:line="240" w:lineRule="auto"/>
        <w:jc w:val="right"/>
        <w:rPr>
          <w:rFonts w:ascii="Times New Roman" w:eastAsia="Calibri" w:hAnsi="Times New Roman" w:cs="Times New Roman"/>
          <w:color w:val="000000"/>
          <w:sz w:val="28"/>
          <w:szCs w:val="28"/>
          <w:lang w:val="uk-UA"/>
        </w:rPr>
      </w:pPr>
      <w:r w:rsidRPr="00503D60">
        <w:rPr>
          <w:rFonts w:ascii="Times New Roman" w:eastAsia="Calibri" w:hAnsi="Times New Roman" w:cs="Times New Roman"/>
          <w:color w:val="000000"/>
          <w:sz w:val="28"/>
          <w:szCs w:val="28"/>
          <w:lang w:val="uk-UA"/>
        </w:rPr>
        <w:t xml:space="preserve"> економіки та міжнародних економічних відносин</w:t>
      </w:r>
    </w:p>
    <w:p w:rsidR="00A21C29" w:rsidRPr="00503D60" w:rsidRDefault="00A21C29" w:rsidP="00503D60">
      <w:pPr>
        <w:spacing w:after="0" w:line="240" w:lineRule="auto"/>
        <w:jc w:val="right"/>
        <w:rPr>
          <w:rFonts w:ascii="Times New Roman" w:eastAsia="Calibri" w:hAnsi="Times New Roman" w:cs="Times New Roman"/>
          <w:color w:val="000000"/>
          <w:sz w:val="28"/>
          <w:szCs w:val="28"/>
          <w:lang w:val="uk-UA"/>
        </w:rPr>
      </w:pPr>
      <w:r w:rsidRPr="00503D60">
        <w:rPr>
          <w:rFonts w:ascii="Times New Roman" w:eastAsia="Calibri" w:hAnsi="Times New Roman" w:cs="Times New Roman"/>
          <w:color w:val="000000"/>
          <w:sz w:val="28"/>
          <w:szCs w:val="28"/>
          <w:lang w:val="uk-UA"/>
        </w:rPr>
        <w:t>Херсонський державний університет</w:t>
      </w:r>
    </w:p>
    <w:p w:rsidR="00A21C29" w:rsidRPr="00A21C29" w:rsidRDefault="00A21C29" w:rsidP="00A21C29">
      <w:pPr>
        <w:spacing w:after="0" w:line="360" w:lineRule="auto"/>
        <w:jc w:val="right"/>
        <w:rPr>
          <w:rFonts w:ascii="Times New Roman" w:eastAsia="Calibri" w:hAnsi="Times New Roman" w:cs="Times New Roman"/>
          <w:color w:val="000000"/>
          <w:sz w:val="26"/>
          <w:szCs w:val="26"/>
          <w:lang w:val="uk-UA"/>
        </w:rPr>
      </w:pPr>
    </w:p>
    <w:p w:rsidR="00A21C29" w:rsidRPr="00A21C29" w:rsidRDefault="00A21C29" w:rsidP="00A21C29">
      <w:pPr>
        <w:spacing w:after="200" w:line="276" w:lineRule="auto"/>
        <w:jc w:val="center"/>
        <w:rPr>
          <w:rFonts w:ascii="Times New Roman" w:eastAsia="Calibri" w:hAnsi="Times New Roman" w:cs="Times New Roman"/>
          <w:b/>
          <w:color w:val="000000"/>
          <w:sz w:val="26"/>
          <w:szCs w:val="26"/>
          <w:lang w:val="uk-UA"/>
        </w:rPr>
      </w:pPr>
      <w:r w:rsidRPr="00A21C29">
        <w:rPr>
          <w:rFonts w:ascii="Times New Roman" w:eastAsia="Calibri" w:hAnsi="Times New Roman" w:cs="Times New Roman"/>
          <w:b/>
          <w:color w:val="000000"/>
          <w:sz w:val="26"/>
          <w:szCs w:val="26"/>
          <w:lang w:val="uk-UA"/>
        </w:rPr>
        <w:t>МІСЦЕ УКРАЇНИ ТА КРАЇН V-4 СЕРЕД НА РИНКУ АУТСОРСИНГУ</w:t>
      </w:r>
    </w:p>
    <w:p w:rsidR="00A21C29" w:rsidRPr="00A21C29" w:rsidRDefault="00A21C29" w:rsidP="00A21C29">
      <w:pPr>
        <w:spacing w:after="200" w:line="276" w:lineRule="auto"/>
        <w:jc w:val="center"/>
        <w:rPr>
          <w:rFonts w:ascii="Times New Roman" w:eastAsia="Calibri" w:hAnsi="Times New Roman" w:cs="Times New Roman"/>
          <w:b/>
          <w:color w:val="000000"/>
          <w:sz w:val="26"/>
          <w:szCs w:val="26"/>
          <w:lang w:val="uk-UA"/>
        </w:rPr>
      </w:pP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Термін «аутсорсинг» (outsourcing) є неологізмом, що походить від «outside resource using». За визначенням Б.Хейвуда під атсорсингом розуміється передача внутрішніх бізнес-функції, а також будь-яких виробничих активів зовнішньому постачальнику, який пропонує певну послугу протягом певного періоду часу, за узгодженою ціною [1]. </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Використання аутсорсингу, як нової стратегії управління підприємствами активно застосовується провідними компаніями святу, які переносять виробничі потужності та робочі місця з країн розвинутого світу в країни, що розвиваються.</w:t>
      </w:r>
      <w:r w:rsidRPr="00A21C29">
        <w:rPr>
          <w:rFonts w:ascii="Times New Roman" w:eastAsia="Calibri" w:hAnsi="Times New Roman" w:cs="Times New Roman"/>
          <w:lang w:val="uk-UA"/>
        </w:rPr>
        <w:t xml:space="preserve"> </w:t>
      </w:r>
      <w:r w:rsidRPr="00A21C29">
        <w:rPr>
          <w:rFonts w:ascii="Times New Roman" w:eastAsia="Calibri" w:hAnsi="Times New Roman" w:cs="Times New Roman"/>
          <w:sz w:val="28"/>
          <w:szCs w:val="28"/>
          <w:lang w:val="uk-UA"/>
        </w:rPr>
        <w:t xml:space="preserve">Дослідження регіонів, що спеціалізуються на аутсорсингових послугах в Європі, зосередити увагу на таких країних: Болгарія, Чехія, Польша, Румунія, Словаччина, Україна [2].  Україна поряд з іншими названими країнами Східної Європи є активним учасником ринку аутсорсингових послуг. Найбільший розвиток з приростом 15-20% щорічно демонструє в Україні ринок ІТ-аутсорсингу. ІТ-аутсорсинг в Східній Європі перебуває на підйомі через низьку вартість  висококваліфікованої робочої </w:t>
      </w:r>
      <w:r w:rsidRPr="00A21C29">
        <w:rPr>
          <w:rFonts w:ascii="Times New Roman" w:eastAsia="Calibri" w:hAnsi="Times New Roman" w:cs="Times New Roman"/>
          <w:sz w:val="28"/>
          <w:szCs w:val="28"/>
          <w:lang w:val="uk-UA"/>
        </w:rPr>
        <w:lastRenderedPageBreak/>
        <w:t>сили, наявної в цьому регіоні, а також його географічну та культурну близькість. Протягом останніх 10 років Україна завдяки своєму потенціалу в ІТ-сфері посіла провідне місце на ринку ІТ-аутсорсингу. У 2016 обсяг ринкум ІТ-аутсорсингу досяг 3 млрд дол. США, а число ІТ-фахівців, що працюють в цій галузі, досягло 230000 осіб. Ріст числа спеціалістів забезпечується системою  української технічної освіти. Щорічно близька 800 університетів і коледжів випускають більше 38000 ІТ-спеціалістів. 25% усіх програмістів ( майже 23 тис. фахівців) працює в топ-25 компаніях. У першій десятці ІТ-компаній: EPAM Systems, Luxoft, SoftServe, GlobalLogic, Ciklum, NIX Solutions Ltd, Infopulse, NetCracker, ELEKS, Miratech [3].</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Положення України та країн Вишеградської групи серед найбільш привабливих для аутсорсингу європейських країн наведено на рис. 1.</w:t>
      </w:r>
    </w:p>
    <w:p w:rsidR="00A21C29" w:rsidRPr="00A21C29" w:rsidRDefault="00A21C29" w:rsidP="00A21C29">
      <w:pPr>
        <w:spacing w:after="200" w:line="240" w:lineRule="auto"/>
        <w:ind w:firstLine="709"/>
        <w:jc w:val="both"/>
        <w:rPr>
          <w:rFonts w:ascii="Calibri" w:eastAsia="Calibri" w:hAnsi="Calibri" w:cs="Times New Roman"/>
          <w:lang w:val="uk-UA"/>
        </w:rPr>
      </w:pPr>
      <w:r w:rsidRPr="00A21C29">
        <w:rPr>
          <w:rFonts w:ascii="Calibri" w:eastAsia="Calibri" w:hAnsi="Calibri" w:cs="Times New Roman"/>
          <w:noProof/>
          <w:lang w:eastAsia="ru-RU"/>
        </w:rPr>
        <w:drawing>
          <wp:inline distT="0" distB="0" distL="0" distR="0" wp14:anchorId="6F9C7088" wp14:editId="5F95F356">
            <wp:extent cx="5566410" cy="3156204"/>
            <wp:effectExtent l="12192" t="6096" r="3048"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21C29" w:rsidRPr="00A21C29" w:rsidRDefault="00A21C29" w:rsidP="00A21C29">
      <w:pPr>
        <w:spacing w:after="200" w:line="360" w:lineRule="auto"/>
        <w:ind w:firstLine="709"/>
        <w:jc w:val="center"/>
        <w:rPr>
          <w:rFonts w:ascii="Times New Roman" w:eastAsia="Calibri" w:hAnsi="Times New Roman" w:cs="Times New Roman"/>
          <w:b/>
          <w:color w:val="000000"/>
          <w:sz w:val="26"/>
          <w:szCs w:val="26"/>
          <w:lang w:val="uk-UA"/>
        </w:rPr>
      </w:pPr>
      <w:r w:rsidRPr="00A21C29">
        <w:rPr>
          <w:rFonts w:ascii="Times New Roman" w:eastAsia="Calibri" w:hAnsi="Times New Roman" w:cs="Times New Roman"/>
          <w:b/>
          <w:color w:val="000000"/>
          <w:sz w:val="26"/>
          <w:szCs w:val="26"/>
          <w:lang w:val="uk-UA"/>
        </w:rPr>
        <w:t>Рис 1. Рейтинг України та країн V-4 серед найбільш привабливих для аутсорсингу європейських країн [4].</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Як видно з рисунку серед європейських країн Польща займає перше місце (12 - у світовому рейтингу), Чеська республіка 3 місце (16 - у світовому рейтингу), Угорщина – 9 місце (26 - у світовому рейтингу), Словаччина – 13 місце (26 - у світовому рейтингу).  Україна займає 7 місце за привабливістю в </w:t>
      </w:r>
      <w:r w:rsidRPr="00A21C29">
        <w:rPr>
          <w:rFonts w:ascii="Times New Roman" w:eastAsia="Calibri" w:hAnsi="Times New Roman" w:cs="Times New Roman"/>
          <w:sz w:val="28"/>
          <w:szCs w:val="28"/>
          <w:lang w:val="uk-UA"/>
        </w:rPr>
        <w:lastRenderedPageBreak/>
        <w:t>сфері аутсорсингу. В загальному рейтингу країн світу Україна посідає 24 місце.</w:t>
      </w:r>
    </w:p>
    <w:p w:rsidR="00A21C29" w:rsidRPr="00A21C29" w:rsidRDefault="00A21C29" w:rsidP="00A21C29">
      <w:pPr>
        <w:spacing w:after="0" w:line="360" w:lineRule="auto"/>
        <w:ind w:firstLine="709"/>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Таким чином, країни Східної Європи мають великі перспективи зокрема у  сфері ІТ-аутсорсингу. За рахунок великої кількості висококваліфікованих та ефективних працівників, яка з кожним роком швидко зростає, аутсорсингові підприємства стають більш привабливими для припливу іноземного капіталу та інвестицій з боку ЄС та США.</w:t>
      </w:r>
    </w:p>
    <w:p w:rsidR="00A21C29" w:rsidRPr="00503D60" w:rsidRDefault="00A21C29" w:rsidP="00503D60">
      <w:pPr>
        <w:spacing w:after="0" w:line="240" w:lineRule="auto"/>
        <w:ind w:firstLine="567"/>
        <w:jc w:val="center"/>
        <w:rPr>
          <w:rFonts w:ascii="Times New Roman" w:eastAsia="Calibri" w:hAnsi="Times New Roman" w:cs="Times New Roman"/>
          <w:b/>
          <w:sz w:val="24"/>
          <w:szCs w:val="24"/>
          <w:lang w:val="uk-UA"/>
        </w:rPr>
      </w:pPr>
      <w:r w:rsidRPr="00503D60">
        <w:rPr>
          <w:rFonts w:ascii="Times New Roman" w:eastAsia="Calibri" w:hAnsi="Times New Roman" w:cs="Times New Roman"/>
          <w:b/>
          <w:sz w:val="24"/>
          <w:szCs w:val="24"/>
          <w:lang w:val="uk-UA"/>
        </w:rPr>
        <w:t>Література</w:t>
      </w:r>
    </w:p>
    <w:p w:rsidR="00A21C29" w:rsidRPr="00503D60" w:rsidRDefault="00503D60" w:rsidP="00503D60">
      <w:pPr>
        <w:shd w:val="clear" w:color="auto" w:fill="FFFFFF"/>
        <w:tabs>
          <w:tab w:val="left" w:pos="993"/>
        </w:tabs>
        <w:spacing w:after="0" w:line="240" w:lineRule="auto"/>
        <w:contextualSpacing/>
        <w:jc w:val="both"/>
        <w:textAlignment w:val="baseline"/>
        <w:outlineLvl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A21C29" w:rsidRPr="00503D60">
        <w:rPr>
          <w:rFonts w:ascii="Times New Roman" w:eastAsia="Calibri" w:hAnsi="Times New Roman" w:cs="Times New Roman"/>
          <w:sz w:val="24"/>
          <w:szCs w:val="24"/>
          <w:lang w:val="uk-UA"/>
        </w:rPr>
        <w:t>Heywood J. Brian The Outsourcing Dilemma: The Search for Competitiveness. Financial Times/Prentice Hall, 2001. – 240 р.</w:t>
      </w:r>
    </w:p>
    <w:p w:rsidR="00A21C29" w:rsidRPr="00503D60" w:rsidRDefault="00503D60" w:rsidP="00503D60">
      <w:pPr>
        <w:tabs>
          <w:tab w:val="left" w:pos="993"/>
        </w:tabs>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A21C29" w:rsidRPr="00503D60">
        <w:rPr>
          <w:rFonts w:ascii="Times New Roman" w:eastAsia="Calibri" w:hAnsi="Times New Roman" w:cs="Times New Roman"/>
          <w:sz w:val="24"/>
          <w:szCs w:val="24"/>
          <w:lang w:val="uk-UA"/>
        </w:rPr>
        <w:t xml:space="preserve">Gartner's  30  Leading  Locations  for  Offshore  Services,  2014,  веб-сайт. URL :https://www.gartner.com/doc/2667522/gartners--leading-locations-offshore;    </w:t>
      </w:r>
    </w:p>
    <w:p w:rsidR="00A21C29" w:rsidRPr="00503D60" w:rsidRDefault="00503D60" w:rsidP="00503D60">
      <w:pPr>
        <w:shd w:val="clear" w:color="auto" w:fill="FFFFFF"/>
        <w:tabs>
          <w:tab w:val="left" w:pos="993"/>
        </w:tabs>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A21C29" w:rsidRPr="00503D60">
        <w:rPr>
          <w:rFonts w:ascii="Times New Roman" w:eastAsia="Calibri" w:hAnsi="Times New Roman" w:cs="Times New Roman"/>
          <w:sz w:val="24"/>
          <w:szCs w:val="24"/>
          <w:lang w:val="uk-UA"/>
        </w:rPr>
        <w:t xml:space="preserve">Top IT Outsourcing Destinations: Ukraine vs. India: веб-сайт. URL: </w:t>
      </w:r>
      <w:hyperlink r:id="rId45" w:history="1">
        <w:r w:rsidR="00A21C29" w:rsidRPr="00503D60">
          <w:rPr>
            <w:rFonts w:ascii="Times New Roman" w:eastAsia="Calibri" w:hAnsi="Times New Roman" w:cs="Times New Roman"/>
            <w:sz w:val="24"/>
            <w:szCs w:val="24"/>
            <w:lang w:val="uk-UA"/>
          </w:rPr>
          <w:t>https://www.n-ix.com/top-outsourcing-destinations-ukraine-vs-india/</w:t>
        </w:r>
      </w:hyperlink>
    </w:p>
    <w:p w:rsidR="00A21C29" w:rsidRPr="00503D60" w:rsidRDefault="00503D60" w:rsidP="00503D60">
      <w:pPr>
        <w:tabs>
          <w:tab w:val="left" w:pos="993"/>
        </w:tabs>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A21C29" w:rsidRPr="00503D60">
        <w:rPr>
          <w:rFonts w:ascii="Times New Roman" w:eastAsia="Calibri" w:hAnsi="Times New Roman" w:cs="Times New Roman"/>
          <w:sz w:val="24"/>
          <w:szCs w:val="24"/>
          <w:lang w:val="uk-UA"/>
        </w:rPr>
        <w:t>A.T.Kearney, Global services location index, 2017: веб-сайт. URL: https://www.atkearney.com/documents/20152/793366/The+Widening+Impact+of+Automation.pdf/42b06cf4-e5f9-d8ec-a30c-a82dd26d4953.</w:t>
      </w:r>
    </w:p>
    <w:p w:rsidR="00A21C29" w:rsidRPr="00503D60" w:rsidRDefault="00503D60" w:rsidP="00503D60">
      <w:pPr>
        <w:shd w:val="clear" w:color="auto" w:fill="FFFFFF"/>
        <w:tabs>
          <w:tab w:val="left" w:pos="993"/>
        </w:tabs>
        <w:spacing w:after="0" w:line="240" w:lineRule="auto"/>
        <w:contextualSpacing/>
        <w:jc w:val="both"/>
        <w:textAlignment w:val="baseline"/>
        <w:outlineLvl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sidR="00A21C29" w:rsidRPr="00503D60">
        <w:rPr>
          <w:rFonts w:ascii="Times New Roman" w:eastAsia="Calibri" w:hAnsi="Times New Roman" w:cs="Times New Roman"/>
          <w:sz w:val="24"/>
          <w:szCs w:val="24"/>
          <w:lang w:val="uk-UA"/>
        </w:rPr>
        <w:t xml:space="preserve">Bilan Y., Nitsenko V., Ushkarenko I., Chmut A., Outsourcing in International Economic Relations . </w:t>
      </w:r>
      <w:r w:rsidR="00A21C29" w:rsidRPr="00503D60">
        <w:rPr>
          <w:rFonts w:ascii="Times New Roman" w:eastAsia="Calibri" w:hAnsi="Times New Roman" w:cs="Times New Roman"/>
          <w:i/>
          <w:sz w:val="24"/>
          <w:szCs w:val="24"/>
          <w:lang w:val="uk-UA"/>
        </w:rPr>
        <w:t>Montenegrin Journal of Economics</w:t>
      </w:r>
      <w:r w:rsidR="00A21C29" w:rsidRPr="00503D60">
        <w:rPr>
          <w:rFonts w:ascii="Times New Roman" w:eastAsia="Calibri" w:hAnsi="Times New Roman" w:cs="Times New Roman"/>
          <w:sz w:val="24"/>
          <w:szCs w:val="24"/>
          <w:lang w:val="uk-UA"/>
        </w:rPr>
        <w:t>. 2017.Vol. 13. No. 3. pp.175-185.</w:t>
      </w:r>
    </w:p>
    <w:p w:rsidR="00A21C29" w:rsidRPr="00A21C29" w:rsidRDefault="00A21C29" w:rsidP="00A21C29">
      <w:pPr>
        <w:spacing w:after="0" w:line="360" w:lineRule="auto"/>
        <w:ind w:firstLine="567"/>
        <w:jc w:val="both"/>
        <w:rPr>
          <w:rFonts w:ascii="Times New Roman" w:eastAsia="Calibri" w:hAnsi="Times New Roman" w:cs="Times New Roman"/>
          <w:sz w:val="28"/>
          <w:szCs w:val="28"/>
          <w:lang w:val="uk-UA"/>
        </w:rPr>
      </w:pPr>
    </w:p>
    <w:p w:rsidR="00A21C29" w:rsidRPr="00503D60" w:rsidRDefault="00A21C29" w:rsidP="007C28CB">
      <w:pPr>
        <w:spacing w:after="0" w:line="240" w:lineRule="auto"/>
        <w:jc w:val="right"/>
        <w:rPr>
          <w:rFonts w:ascii="Times New Roman" w:eastAsia="Calibri" w:hAnsi="Times New Roman" w:cs="Times New Roman"/>
          <w:b/>
          <w:color w:val="000000"/>
          <w:sz w:val="28"/>
          <w:szCs w:val="28"/>
          <w:lang w:val="en-US" w:eastAsia="ru-RU"/>
        </w:rPr>
      </w:pPr>
      <w:r w:rsidRPr="00A21C29">
        <w:rPr>
          <w:rFonts w:ascii="Times New Roman" w:eastAsia="Calibri" w:hAnsi="Times New Roman" w:cs="Times New Roman"/>
          <w:b/>
          <w:color w:val="000000"/>
          <w:sz w:val="28"/>
          <w:szCs w:val="28"/>
          <w:lang w:eastAsia="ru-RU"/>
        </w:rPr>
        <w:t>Шульга</w:t>
      </w:r>
      <w:r w:rsidRPr="00503D60">
        <w:rPr>
          <w:rFonts w:ascii="Times New Roman" w:eastAsia="Calibri" w:hAnsi="Times New Roman" w:cs="Times New Roman"/>
          <w:b/>
          <w:color w:val="000000"/>
          <w:sz w:val="28"/>
          <w:szCs w:val="28"/>
          <w:lang w:val="en-US" w:eastAsia="ru-RU"/>
        </w:rPr>
        <w:t xml:space="preserve"> </w:t>
      </w:r>
      <w:r w:rsidRPr="00A21C29">
        <w:rPr>
          <w:rFonts w:ascii="Times New Roman" w:eastAsia="Calibri" w:hAnsi="Times New Roman" w:cs="Times New Roman"/>
          <w:b/>
          <w:color w:val="000000"/>
          <w:sz w:val="28"/>
          <w:szCs w:val="28"/>
          <w:lang w:eastAsia="ru-RU"/>
        </w:rPr>
        <w:t>М</w:t>
      </w:r>
      <w:r w:rsidRPr="00503D60">
        <w:rPr>
          <w:rFonts w:ascii="Times New Roman" w:eastAsia="Calibri" w:hAnsi="Times New Roman" w:cs="Times New Roman"/>
          <w:b/>
          <w:color w:val="000000"/>
          <w:sz w:val="28"/>
          <w:szCs w:val="28"/>
          <w:lang w:val="en-US" w:eastAsia="ru-RU"/>
        </w:rPr>
        <w:t>.</w:t>
      </w:r>
      <w:r w:rsidRPr="00A21C29">
        <w:rPr>
          <w:rFonts w:ascii="Times New Roman" w:eastAsia="Calibri" w:hAnsi="Times New Roman" w:cs="Times New Roman"/>
          <w:b/>
          <w:color w:val="000000"/>
          <w:sz w:val="28"/>
          <w:szCs w:val="28"/>
          <w:lang w:eastAsia="ru-RU"/>
        </w:rPr>
        <w:t>О</w:t>
      </w:r>
      <w:r w:rsidR="00503D60">
        <w:rPr>
          <w:rFonts w:ascii="Times New Roman" w:eastAsia="Calibri" w:hAnsi="Times New Roman" w:cs="Times New Roman"/>
          <w:b/>
          <w:color w:val="000000"/>
          <w:sz w:val="28"/>
          <w:szCs w:val="28"/>
          <w:lang w:val="en-US" w:eastAsia="ru-RU"/>
        </w:rPr>
        <w:t>.</w:t>
      </w:r>
    </w:p>
    <w:p w:rsidR="00A21C29" w:rsidRPr="00A21C29" w:rsidRDefault="00A21C29" w:rsidP="007C28CB">
      <w:pPr>
        <w:spacing w:after="0" w:line="240" w:lineRule="auto"/>
        <w:jc w:val="right"/>
        <w:rPr>
          <w:rFonts w:ascii="Times New Roman" w:eastAsia="Calibri" w:hAnsi="Times New Roman" w:cs="Times New Roman"/>
          <w:sz w:val="28"/>
          <w:szCs w:val="28"/>
          <w:lang w:eastAsia="ru-RU"/>
        </w:rPr>
      </w:pPr>
      <w:r w:rsidRPr="00A21C29">
        <w:rPr>
          <w:rFonts w:ascii="Times New Roman" w:eastAsia="Calibri" w:hAnsi="Times New Roman" w:cs="Times New Roman"/>
          <w:sz w:val="28"/>
          <w:szCs w:val="28"/>
          <w:lang w:eastAsia="ru-RU"/>
        </w:rPr>
        <w:t xml:space="preserve">к.е.н., доцент кафедри менеджменту, маркетингу і туризму, </w:t>
      </w:r>
    </w:p>
    <w:p w:rsidR="00A21C29" w:rsidRPr="00A21C29" w:rsidRDefault="00A21C29" w:rsidP="00503D60">
      <w:pPr>
        <w:spacing w:after="0" w:line="240" w:lineRule="auto"/>
        <w:jc w:val="right"/>
        <w:rPr>
          <w:rFonts w:ascii="Times New Roman" w:eastAsia="Calibri" w:hAnsi="Times New Roman" w:cs="Times New Roman"/>
          <w:color w:val="000000"/>
          <w:sz w:val="28"/>
          <w:szCs w:val="28"/>
          <w:lang w:eastAsia="ru-RU"/>
        </w:rPr>
      </w:pPr>
      <w:r w:rsidRPr="00A21C29">
        <w:rPr>
          <w:rFonts w:ascii="Times New Roman" w:eastAsia="Calibri" w:hAnsi="Times New Roman" w:cs="Times New Roman"/>
          <w:color w:val="000000"/>
          <w:sz w:val="28"/>
          <w:szCs w:val="28"/>
          <w:lang w:eastAsia="ru-RU"/>
        </w:rPr>
        <w:t>Херсонський національний технічний університет</w:t>
      </w:r>
    </w:p>
    <w:p w:rsidR="00A21C29" w:rsidRPr="00A21C29" w:rsidRDefault="00A21C29" w:rsidP="00A21C29">
      <w:pPr>
        <w:spacing w:after="0" w:line="360" w:lineRule="auto"/>
        <w:ind w:firstLine="720"/>
        <w:jc w:val="right"/>
        <w:rPr>
          <w:rFonts w:ascii="Times New Roman" w:eastAsia="Calibri" w:hAnsi="Times New Roman" w:cs="Times New Roman"/>
          <w:b/>
          <w:sz w:val="28"/>
          <w:szCs w:val="28"/>
          <w:lang w:val="uk-UA"/>
        </w:rPr>
      </w:pPr>
    </w:p>
    <w:p w:rsidR="00A21C29" w:rsidRPr="00A21C29" w:rsidRDefault="00A21C29" w:rsidP="00A21C29">
      <w:pPr>
        <w:spacing w:after="0" w:line="360" w:lineRule="auto"/>
        <w:ind w:firstLine="720"/>
        <w:jc w:val="center"/>
        <w:rPr>
          <w:rFonts w:ascii="Times New Roman" w:eastAsia="Calibri" w:hAnsi="Times New Roman" w:cs="Times New Roman"/>
          <w:b/>
          <w:sz w:val="28"/>
          <w:szCs w:val="28"/>
          <w:lang w:val="uk-UA"/>
        </w:rPr>
      </w:pPr>
      <w:r w:rsidRPr="00A21C29">
        <w:rPr>
          <w:rFonts w:ascii="Times New Roman" w:eastAsia="Calibri" w:hAnsi="Times New Roman" w:cs="Times New Roman"/>
          <w:b/>
          <w:sz w:val="28"/>
          <w:szCs w:val="28"/>
          <w:lang w:val="uk-UA"/>
        </w:rPr>
        <w:t>ІННОВАЦІЙНИЙ ПОТЕНЦІАЛ ЯК СКЛАДОВА РОЗВИТКУ ПІДПРИЄМСТВ АГРАРНОЇ СФЕРИ</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В сучасних умовах розвитку агропромислового комплексу чільне місце займає проблема інноваційного розвитку підприємств.</w:t>
      </w:r>
      <w:r w:rsidRPr="00A21C29">
        <w:rPr>
          <w:rFonts w:ascii="Times New Roman" w:eastAsia="Calibri" w:hAnsi="Times New Roman" w:cs="Times New Roman"/>
          <w:sz w:val="28"/>
          <w:szCs w:val="28"/>
        </w:rPr>
        <w:t xml:space="preserve"> </w:t>
      </w:r>
      <w:r w:rsidRPr="00A21C29">
        <w:rPr>
          <w:rFonts w:ascii="Times New Roman" w:eastAsia="Calibri" w:hAnsi="Times New Roman" w:cs="Times New Roman"/>
          <w:sz w:val="28"/>
          <w:szCs w:val="28"/>
          <w:lang w:val="uk-UA"/>
        </w:rPr>
        <w:t xml:space="preserve">Адже саме за допомогою інновацій досягається бажаний економічний ефект за рахунок збільшення прибутковості та зменшення собівартості виготовленої продукції. Тому значну увагу слід приділити інноваційній діяльності підприємств.  Інноваційна діяльність – це функціонування суб’єкта щодо створення та впровадження у виробництво науково-технологічних та організаційно-управлінських досягнень НТП, які приносять прибуток, що дає підприємству </w:t>
      </w:r>
      <w:r w:rsidRPr="00A21C29">
        <w:rPr>
          <w:rFonts w:ascii="Times New Roman" w:eastAsia="Calibri" w:hAnsi="Times New Roman" w:cs="Times New Roman"/>
          <w:sz w:val="28"/>
          <w:szCs w:val="28"/>
          <w:lang w:val="uk-UA"/>
        </w:rPr>
        <w:lastRenderedPageBreak/>
        <w:t>змогу більш ефективно функціонувати на ринку та підвищити конкурентоспроможність підприємства.</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Термін «інноваційний діяльність» нерозривно пов’язане з терміном «інноваційний потенціал». Так, інноваційний потенціал – це сукупність науково-технологічних, виробничих, соціальних, фінансово-економічних та культурно-освітніх можливостей держави, необхідних для забезпечення інноваційного розвитку економіки [1].</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Що ж стосується інноваційного потенціалу в аграрній сфері – це економічна категорія, яка характеризує та показує здатність агропромислового комплексу до розвитку в сфері інновацій. Розвиток інноваційного потенціалу аграрних підприємств може здійснюватися через взаємодію зовнішнього і внутрішнього середовища. В зв</w:t>
      </w:r>
      <w:r w:rsidRPr="00A21C29">
        <w:rPr>
          <w:rFonts w:ascii="Times New Roman" w:eastAsia="Calibri" w:hAnsi="Times New Roman" w:cs="Times New Roman"/>
          <w:sz w:val="28"/>
          <w:szCs w:val="28"/>
        </w:rPr>
        <w:t>’</w:t>
      </w:r>
      <w:r w:rsidRPr="00A21C29">
        <w:rPr>
          <w:rFonts w:ascii="Times New Roman" w:eastAsia="Calibri" w:hAnsi="Times New Roman" w:cs="Times New Roman"/>
          <w:sz w:val="28"/>
          <w:szCs w:val="28"/>
          <w:lang w:val="uk-UA"/>
        </w:rPr>
        <w:t>язку з тим, що економічна та політична ситуація в нашій країні нестабільна, то інноваційний розвиток на великих підприємствах, в основному, здійснюється за рахунок власних коштів. Перспективним шляхом може стати залучення інвестицій з боку держави [2].</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Для підприємств агропромислового комплексу запровадження інновацій у виробництво має дуже велике значення, оскільки сприяє: застосуванню енергозберігаючих технологій;  нових технологій обробітку ґрунту та очистки сировини; застосування більш продуктивних порід у галуззі тваринництва та високоврожайних сортів у рослинництві; застосування нових технологій виробництва сільськогосподарської продукції. Ефективність та результативність інноваційного розвитку соціально-економічних систем аграрного спрямування визначається через систему ефектів (техніко-технологічного, економічного, соціального, екологічного, біологічного, організаційного, динамічного).</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Слід зазначити, що останнім часом, не зважаючи на нестабільну економічну та політичну ситуацію, сільськогосподарські підприємства інноваційно активізуються, в результаті чого приблизно 20% сільськогосподарських підприємств витрачали на вдосконалення виробництва у 2018 р. більше 30% чистого прибутку. Інноваційні зміни в основному </w:t>
      </w:r>
      <w:r w:rsidRPr="00A21C29">
        <w:rPr>
          <w:rFonts w:ascii="Times New Roman" w:eastAsia="Calibri" w:hAnsi="Times New Roman" w:cs="Times New Roman"/>
          <w:sz w:val="28"/>
          <w:szCs w:val="28"/>
          <w:lang w:val="uk-UA"/>
        </w:rPr>
        <w:lastRenderedPageBreak/>
        <w:t>впроваджуються в прибуткові рослинницькі галузі (станом на 2018 рік): 40% підприємств застосовують нові сорти і гібриди сільськогосподарських культур, 20% − нові сільськогосподарські машини та механізми, 14% − нові системи обробітку ґрунту. Незначний рівень (5%) використання науково-обґрунтованих сівозмін. У тваринництві 49% підприємств застосовували нові породи сільськогосподарських тварин [2].</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Отже, слід зазначити, що інноваційний потенціал відіграє значну роль в розвитку підприємства. Проте, сучасні політичні та економічні умови дещо гальмують і належним чином не сприяють впровадженню інновацій.  Виходом з даної ситуації є застосування системного підходу. Так, для того , щоб інноваційний розвиток агропромислового виробництва приносив очікувані результати необхідне всебічне і повноцінне його забезпечення.</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 Перспективним напрямками  розвитку інноваційного потенціалу є: сприяння залученню інвестицій; зміцнення науково-освітньої система, яка формує інноваційне мислення, генерує інновації та забезпечує аграрний сектор економіки спеціалістами, здатними працювати з різними видами інновацій; розробити і обґрунтувати зміни до вітчизняного законодавства із диференціацією по групам державних пріоритетів − забезпечення національної безпеки, міжнародного авторитету держави, збереження суверенітету; забезпечення економічної та науково-технічної незалежності держави, вихід на лідерські позиції за рівнем науково-дослідної та інноваційної діяльності тощо; використання можливостей, які формуються міжнародною економічною інтеграцією, що веде  до  підвищення  ефективності виробництва в агропромисловому комплексі.</w:t>
      </w:r>
    </w:p>
    <w:p w:rsidR="00A21C29" w:rsidRPr="00A21C29" w:rsidRDefault="00A21C29" w:rsidP="00A21C29">
      <w:pPr>
        <w:spacing w:after="0" w:line="360" w:lineRule="auto"/>
        <w:ind w:firstLine="720"/>
        <w:jc w:val="both"/>
        <w:rPr>
          <w:rFonts w:ascii="Times New Roman" w:eastAsia="Calibri" w:hAnsi="Times New Roman" w:cs="Times New Roman"/>
          <w:sz w:val="28"/>
          <w:szCs w:val="28"/>
          <w:lang w:val="uk-UA"/>
        </w:rPr>
      </w:pPr>
    </w:p>
    <w:p w:rsidR="00A21C29" w:rsidRPr="00503D60" w:rsidRDefault="00A21C29" w:rsidP="00503D60">
      <w:pPr>
        <w:spacing w:after="0" w:line="240" w:lineRule="auto"/>
        <w:ind w:firstLine="720"/>
        <w:jc w:val="center"/>
        <w:outlineLvl w:val="0"/>
        <w:rPr>
          <w:rFonts w:ascii="Times New Roman" w:eastAsia="Calibri" w:hAnsi="Times New Roman" w:cs="Times New Roman"/>
          <w:b/>
          <w:sz w:val="24"/>
          <w:szCs w:val="24"/>
          <w:lang w:val="uk-UA"/>
        </w:rPr>
      </w:pPr>
      <w:r w:rsidRPr="00503D60">
        <w:rPr>
          <w:rFonts w:ascii="Times New Roman" w:eastAsia="Calibri" w:hAnsi="Times New Roman" w:cs="Times New Roman"/>
          <w:b/>
          <w:sz w:val="24"/>
          <w:szCs w:val="24"/>
          <w:lang w:val="uk-UA"/>
        </w:rPr>
        <w:t>Література</w:t>
      </w:r>
    </w:p>
    <w:p w:rsidR="00A21C29" w:rsidRPr="00503D60" w:rsidRDefault="00503D60" w:rsidP="00503D60">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A21C29" w:rsidRPr="00503D60">
        <w:rPr>
          <w:rFonts w:ascii="Times New Roman" w:eastAsia="Calibri" w:hAnsi="Times New Roman" w:cs="Times New Roman"/>
          <w:sz w:val="24"/>
          <w:szCs w:val="24"/>
          <w:lang w:val="uk-UA"/>
        </w:rPr>
        <w:t xml:space="preserve">Сирцева С.В. Інноваційний  потенціал  як  складова  економічного  потенціалу сільськогосподарського підприємства / С.В. Сирцева // Вісник аграрної науки Причорномор'я. – 2011. – № 4 (47). – С. 115-121. </w:t>
      </w:r>
    </w:p>
    <w:p w:rsidR="00A21C29" w:rsidRPr="00503D60" w:rsidRDefault="00503D60" w:rsidP="00503D60">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A21C29" w:rsidRPr="00503D60">
        <w:rPr>
          <w:rFonts w:ascii="Times New Roman" w:eastAsia="Calibri" w:hAnsi="Times New Roman" w:cs="Times New Roman"/>
          <w:sz w:val="24"/>
          <w:szCs w:val="24"/>
          <w:lang w:val="uk-UA"/>
        </w:rPr>
        <w:t>Саблук П.Т. Стабільні економічні умови як фактори послідовного підвищення ефективності сільськогосподарського виробництва / П.Т. Саблук // Економіка АПК. − 2012. − № 1. − С. 3-12</w:t>
      </w:r>
    </w:p>
    <w:p w:rsidR="00A21C29" w:rsidRPr="00A21C29" w:rsidRDefault="00A21C29" w:rsidP="00A21C29">
      <w:pPr>
        <w:spacing w:after="200" w:line="276" w:lineRule="auto"/>
        <w:rPr>
          <w:rFonts w:ascii="Calibri" w:eastAsia="Calibri" w:hAnsi="Calibri" w:cs="Times New Roman"/>
          <w:lang w:val="uk-UA"/>
        </w:rPr>
      </w:pPr>
    </w:p>
    <w:p w:rsidR="00A21C29" w:rsidRPr="00A21C29" w:rsidRDefault="00503D60" w:rsidP="007C28CB">
      <w:pPr>
        <w:spacing w:after="0" w:line="24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Ямаєв І.</w:t>
      </w:r>
    </w:p>
    <w:p w:rsidR="00A21C29" w:rsidRPr="00A21C29" w:rsidRDefault="00A21C29" w:rsidP="007C28CB">
      <w:pPr>
        <w:spacing w:after="0" w:line="240" w:lineRule="auto"/>
        <w:ind w:firstLine="709"/>
        <w:jc w:val="right"/>
        <w:rPr>
          <w:rFonts w:ascii="Times New Roman" w:hAnsi="Times New Roman" w:cs="Times New Roman"/>
          <w:sz w:val="28"/>
          <w:szCs w:val="28"/>
          <w:lang w:val="uk-UA"/>
        </w:rPr>
      </w:pPr>
      <w:r w:rsidRPr="00A21C29">
        <w:rPr>
          <w:rFonts w:ascii="Times New Roman" w:hAnsi="Times New Roman" w:cs="Times New Roman"/>
          <w:sz w:val="28"/>
          <w:szCs w:val="28"/>
          <w:lang w:val="uk-UA"/>
        </w:rPr>
        <w:t>студент ІІ курсу факультету економіки і менеджменту</w:t>
      </w:r>
      <w:r w:rsidR="00503D60">
        <w:rPr>
          <w:rFonts w:ascii="Times New Roman" w:hAnsi="Times New Roman" w:cs="Times New Roman"/>
          <w:sz w:val="28"/>
          <w:szCs w:val="28"/>
          <w:lang w:val="uk-UA"/>
        </w:rPr>
        <w:t>,</w:t>
      </w:r>
    </w:p>
    <w:p w:rsidR="00A21C29" w:rsidRPr="00A21C29" w:rsidRDefault="00A21C29" w:rsidP="00503D60">
      <w:pPr>
        <w:spacing w:after="0" w:line="240" w:lineRule="auto"/>
        <w:ind w:firstLine="709"/>
        <w:jc w:val="right"/>
        <w:rPr>
          <w:rFonts w:ascii="Times New Roman" w:hAnsi="Times New Roman" w:cs="Times New Roman"/>
          <w:sz w:val="28"/>
          <w:szCs w:val="28"/>
          <w:lang w:val="uk-UA"/>
        </w:rPr>
      </w:pPr>
      <w:r w:rsidRPr="00A21C29">
        <w:rPr>
          <w:rFonts w:ascii="Times New Roman" w:hAnsi="Times New Roman" w:cs="Times New Roman"/>
          <w:sz w:val="28"/>
          <w:szCs w:val="28"/>
          <w:lang w:val="uk-UA"/>
        </w:rPr>
        <w:t>Херсонський державний університет</w:t>
      </w:r>
    </w:p>
    <w:p w:rsidR="00A21C29" w:rsidRPr="007C28CB" w:rsidRDefault="00A21C29" w:rsidP="007C28CB">
      <w:pPr>
        <w:spacing w:after="0" w:line="240" w:lineRule="auto"/>
        <w:jc w:val="right"/>
        <w:rPr>
          <w:rFonts w:ascii="Times New Roman" w:hAnsi="Times New Roman" w:cs="Times New Roman"/>
          <w:i/>
          <w:sz w:val="28"/>
          <w:szCs w:val="28"/>
          <w:lang w:val="uk-UA"/>
        </w:rPr>
      </w:pPr>
      <w:r w:rsidRPr="00503D60">
        <w:rPr>
          <w:rFonts w:ascii="Times New Roman" w:hAnsi="Times New Roman" w:cs="Times New Roman"/>
          <w:i/>
          <w:sz w:val="28"/>
          <w:szCs w:val="28"/>
          <w:lang w:val="uk-UA"/>
        </w:rPr>
        <w:t xml:space="preserve">  </w:t>
      </w:r>
      <w:r w:rsidR="00503D60">
        <w:rPr>
          <w:rFonts w:ascii="Times New Roman" w:hAnsi="Times New Roman" w:cs="Times New Roman"/>
          <w:i/>
          <w:sz w:val="28"/>
          <w:szCs w:val="28"/>
          <w:lang w:val="uk-UA"/>
        </w:rPr>
        <w:t xml:space="preserve">    Науковий керівник: ст. викладач</w:t>
      </w:r>
      <w:r w:rsidR="007C28CB">
        <w:rPr>
          <w:rFonts w:ascii="Times New Roman" w:hAnsi="Times New Roman" w:cs="Times New Roman"/>
          <w:i/>
          <w:sz w:val="28"/>
          <w:szCs w:val="28"/>
          <w:lang w:val="uk-UA"/>
        </w:rPr>
        <w:t xml:space="preserve"> Лагойський А.О.</w:t>
      </w:r>
      <w:r w:rsidRPr="00A21C29">
        <w:rPr>
          <w:rFonts w:ascii="Times New Roman" w:hAnsi="Times New Roman" w:cs="Times New Roman"/>
          <w:sz w:val="28"/>
          <w:szCs w:val="28"/>
          <w:lang w:val="uk-UA"/>
        </w:rPr>
        <w:br/>
      </w:r>
    </w:p>
    <w:p w:rsidR="00A21C29" w:rsidRPr="00A21C29" w:rsidRDefault="00A21C29" w:rsidP="00A21C29">
      <w:pPr>
        <w:tabs>
          <w:tab w:val="left" w:pos="567"/>
        </w:tabs>
        <w:spacing w:after="0" w:line="360" w:lineRule="auto"/>
        <w:ind w:firstLine="709"/>
        <w:jc w:val="center"/>
        <w:rPr>
          <w:rFonts w:ascii="Times New Roman" w:hAnsi="Times New Roman" w:cs="Times New Roman"/>
          <w:b/>
          <w:sz w:val="28"/>
          <w:szCs w:val="28"/>
          <w:lang w:val="uk-UA"/>
        </w:rPr>
      </w:pPr>
      <w:r w:rsidRPr="00A21C29">
        <w:rPr>
          <w:rFonts w:ascii="Times New Roman" w:hAnsi="Times New Roman" w:cs="Times New Roman"/>
          <w:b/>
          <w:sz w:val="28"/>
          <w:szCs w:val="28"/>
          <w:lang w:val="uk-UA"/>
        </w:rPr>
        <w:t>СУТНІСТЬ ДЕФІНІЦІЇ «ТІНЬОВА ЕКОНОМІКА»</w:t>
      </w:r>
    </w:p>
    <w:p w:rsidR="00A21C29" w:rsidRPr="00A21C29" w:rsidRDefault="00A21C29" w:rsidP="00A21C29">
      <w:pPr>
        <w:tabs>
          <w:tab w:val="left" w:pos="567"/>
        </w:tabs>
        <w:spacing w:after="0" w:line="360" w:lineRule="auto"/>
        <w:ind w:left="-284" w:right="141" w:firstLine="709"/>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У сучасному світі все більше та активніше посилюється вплив неконтрольованого сегменту економіки на господарчу діяльність, що потребує від суб’єктів економічної діяльності все більше докладати зусиль для протидії тіньовій економіці. У розвинутих країнах поширення тіньової економіки поряд з макроекономічною розбалансованістю та обмеженістю ресурсів визнані основними глобальними ризиками майбутнього десятиріччя. Загострення проблеми тінізації глобальних ринків у контексті подолання кризових явищ та забезпечення стійкості світової та національних фінансових систем зумовили актуальність цієї теми. Враховуючи, що на сьогоднішній день немає єдиного підходу до розуміння цього явища, нами проведено аналіз поглядів науковців на дане поняття (табл. 1).</w:t>
      </w:r>
    </w:p>
    <w:p w:rsidR="00A21C29" w:rsidRPr="00A21C29" w:rsidRDefault="00A21C29" w:rsidP="00A21C29">
      <w:pPr>
        <w:tabs>
          <w:tab w:val="left" w:pos="567"/>
        </w:tabs>
        <w:spacing w:after="0" w:line="360" w:lineRule="auto"/>
        <w:ind w:firstLine="709"/>
        <w:jc w:val="right"/>
        <w:rPr>
          <w:rFonts w:ascii="Times New Roman" w:hAnsi="Times New Roman" w:cs="Times New Roman"/>
          <w:i/>
          <w:sz w:val="28"/>
          <w:szCs w:val="28"/>
          <w:lang w:val="uk-UA"/>
        </w:rPr>
      </w:pPr>
      <w:r w:rsidRPr="00A21C29">
        <w:rPr>
          <w:rFonts w:ascii="Times New Roman" w:hAnsi="Times New Roman" w:cs="Times New Roman"/>
          <w:i/>
          <w:sz w:val="28"/>
          <w:szCs w:val="28"/>
          <w:lang w:val="uk-UA"/>
        </w:rPr>
        <w:t>Таблиця 1</w:t>
      </w:r>
    </w:p>
    <w:p w:rsidR="00A21C29" w:rsidRPr="00A21C29" w:rsidRDefault="00A21C29" w:rsidP="00A21C29">
      <w:pPr>
        <w:tabs>
          <w:tab w:val="left" w:pos="567"/>
        </w:tabs>
        <w:spacing w:after="0" w:line="360" w:lineRule="auto"/>
        <w:ind w:firstLine="709"/>
        <w:jc w:val="center"/>
        <w:rPr>
          <w:rFonts w:ascii="Times New Roman" w:hAnsi="Times New Roman" w:cs="Times New Roman"/>
          <w:b/>
          <w:sz w:val="28"/>
          <w:szCs w:val="28"/>
          <w:lang w:val="uk-UA"/>
        </w:rPr>
      </w:pPr>
      <w:r w:rsidRPr="00A21C29">
        <w:rPr>
          <w:rFonts w:ascii="Times New Roman" w:hAnsi="Times New Roman" w:cs="Times New Roman"/>
          <w:b/>
          <w:sz w:val="28"/>
          <w:szCs w:val="28"/>
          <w:lang w:val="uk-UA"/>
        </w:rPr>
        <w:t>ВИЗНАЧЕННЯ ПОНЯТТЯ «ТІНЬОВА ЕКОНОМІКА» ПОЗИЦІЇ РІЗНИХ АВТОРІВ</w:t>
      </w:r>
    </w:p>
    <w:tbl>
      <w:tblPr>
        <w:tblStyle w:val="a8"/>
        <w:tblW w:w="0" w:type="auto"/>
        <w:tblLayout w:type="fixed"/>
        <w:tblLook w:val="04A0" w:firstRow="1" w:lastRow="0" w:firstColumn="1" w:lastColumn="0" w:noHBand="0" w:noVBand="1"/>
      </w:tblPr>
      <w:tblGrid>
        <w:gridCol w:w="1413"/>
        <w:gridCol w:w="7932"/>
      </w:tblGrid>
      <w:tr w:rsidR="00A21C29" w:rsidRPr="00A21C29"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spacing w:line="360" w:lineRule="auto"/>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       Автор</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spacing w:line="360" w:lineRule="auto"/>
              <w:ind w:firstLine="709"/>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 xml:space="preserve">                                         Визначення</w:t>
            </w:r>
          </w:p>
        </w:tc>
      </w:tr>
      <w:tr w:rsidR="00A21C29" w:rsidRPr="001C0583"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Лелека Р.В.</w:t>
            </w:r>
            <w:r w:rsidRPr="00A21C29">
              <w:rPr>
                <w:rFonts w:ascii="Times New Roman" w:eastAsia="Calibri" w:hAnsi="Times New Roman" w:cs="Times New Roman"/>
                <w:sz w:val="28"/>
                <w:szCs w:val="28"/>
                <w:lang w:val="uk-UA"/>
              </w:rPr>
              <w:t xml:space="preserve"> [</w:t>
            </w:r>
            <w:r w:rsidRPr="00A21C29">
              <w:rPr>
                <w:rFonts w:ascii="Times New Roman" w:eastAsia="Calibri" w:hAnsi="Times New Roman" w:cs="Times New Roman"/>
                <w:sz w:val="28"/>
                <w:szCs w:val="28"/>
              </w:rPr>
              <w:t>1</w:t>
            </w:r>
            <w:r w:rsidRPr="00A21C29">
              <w:rPr>
                <w:rFonts w:ascii="Times New Roman" w:eastAsia="Calibri" w:hAnsi="Times New Roman" w:cs="Times New Roman"/>
                <w:sz w:val="28"/>
                <w:szCs w:val="28"/>
                <w:lang w:val="uk-UA"/>
              </w:rPr>
              <w:t>]</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Тіньова економіка - це економічні взаємини суб’єктів господарювання, що розвиваються стихійно, в обхід наявних державних законів і суспільних норм.</w:t>
            </w:r>
          </w:p>
        </w:tc>
      </w:tr>
      <w:tr w:rsidR="00A21C29" w:rsidRPr="00A21C29"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Тітаренко O.M</w:t>
            </w:r>
            <w:r w:rsidRPr="00A21C29">
              <w:rPr>
                <w:rFonts w:ascii="Times New Roman" w:eastAsia="Calibri" w:hAnsi="Times New Roman" w:cs="Times New Roman"/>
                <w:sz w:val="28"/>
                <w:szCs w:val="28"/>
                <w:lang w:val="uk-UA"/>
              </w:rPr>
              <w:t xml:space="preserve"> [2]</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Тіньова економіка – це господарська діяльність, яка розвішається поза державним обліком та контролем, а тому не відображається в офіційній статистиці.</w:t>
            </w:r>
          </w:p>
        </w:tc>
      </w:tr>
      <w:tr w:rsidR="00A21C29" w:rsidRPr="001C0583"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Цвігун Т.В.</w:t>
            </w:r>
            <w:r w:rsidRPr="00A21C29">
              <w:rPr>
                <w:rFonts w:ascii="Times New Roman" w:eastAsia="Calibri" w:hAnsi="Times New Roman" w:cs="Times New Roman"/>
                <w:sz w:val="28"/>
                <w:szCs w:val="28"/>
                <w:lang w:val="uk-UA"/>
              </w:rPr>
              <w:t>,</w:t>
            </w:r>
            <w:r w:rsidRPr="00A21C29">
              <w:rPr>
                <w:rFonts w:ascii="Times New Roman" w:eastAsia="Calibri" w:hAnsi="Times New Roman" w:cs="Times New Roman"/>
                <w:sz w:val="28"/>
                <w:szCs w:val="28"/>
                <w:lang w:val="uk-UA"/>
              </w:rPr>
              <w:br/>
            </w:r>
            <w:r w:rsidRPr="00A21C29">
              <w:rPr>
                <w:rFonts w:ascii="Times New Roman" w:hAnsi="Times New Roman" w:cs="Times New Roman"/>
                <w:sz w:val="28"/>
                <w:szCs w:val="28"/>
                <w:lang w:val="uk-UA"/>
              </w:rPr>
              <w:t>Нечипорук О.І.</w:t>
            </w:r>
            <w:r w:rsidRPr="00A21C29">
              <w:rPr>
                <w:rFonts w:ascii="Times New Roman" w:eastAsia="Calibri" w:hAnsi="Times New Roman" w:cs="Times New Roman"/>
                <w:sz w:val="28"/>
                <w:szCs w:val="28"/>
                <w:lang w:val="uk-UA"/>
              </w:rPr>
              <w:t xml:space="preserve"> [3]</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Тіньова економіка є сегментом частково контрольованої державою економіки, який не фіксується у статистичній звітності з метою приховування доходів, ухиляння від сплати податків.</w:t>
            </w:r>
          </w:p>
        </w:tc>
      </w:tr>
      <w:tr w:rsidR="00A21C29" w:rsidRPr="00A21C29"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Турчинов О. В. </w:t>
            </w:r>
            <w:r w:rsidRPr="00A21C29">
              <w:rPr>
                <w:rFonts w:ascii="Times New Roman" w:eastAsia="Calibri" w:hAnsi="Times New Roman" w:cs="Times New Roman"/>
                <w:sz w:val="28"/>
                <w:szCs w:val="28"/>
                <w:lang w:val="uk-UA"/>
              </w:rPr>
              <w:t xml:space="preserve"> [4]</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Економічна  діяльність,  яка  не  враховується  і  не  контролюється</w:t>
            </w:r>
          </w:p>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офіційними  державними  органами,  або  спрямована на отримання доходу шляхом порушення чинного  законодавства </w:t>
            </w:r>
          </w:p>
        </w:tc>
      </w:tr>
      <w:tr w:rsidR="00A21C29" w:rsidRPr="00A21C29"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lastRenderedPageBreak/>
              <w:t>Сото Е</w:t>
            </w:r>
            <w:r w:rsidRPr="00A21C29">
              <w:rPr>
                <w:rFonts w:ascii="Times New Roman" w:eastAsia="Calibri" w:hAnsi="Times New Roman" w:cs="Times New Roman"/>
                <w:sz w:val="28"/>
                <w:szCs w:val="28"/>
                <w:lang w:val="uk-UA"/>
              </w:rPr>
              <w:t>.</w:t>
            </w:r>
            <w:r w:rsidRPr="00A21C29">
              <w:rPr>
                <w:rFonts w:ascii="Times New Roman" w:eastAsia="Calibri" w:hAnsi="Times New Roman" w:cs="Times New Roman"/>
                <w:sz w:val="28"/>
                <w:szCs w:val="28"/>
                <w:lang w:val="uk-UA"/>
              </w:rPr>
              <w:br/>
              <w:t>[5]</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Притулок  для  тих,  для  кого  витрати,  на  дотримання  відповідного    законодавства  при  здійсненні  господарської  діяльності, перевищують вигоди  від досягнення своєї мети. </w:t>
            </w:r>
          </w:p>
        </w:tc>
      </w:tr>
      <w:tr w:rsidR="00A21C29" w:rsidRPr="001C0583" w:rsidTr="00095048">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Мазур І. І</w:t>
            </w:r>
            <w:r w:rsidRPr="00A21C29">
              <w:rPr>
                <w:rFonts w:ascii="Times New Roman" w:eastAsia="Calibri" w:hAnsi="Times New Roman" w:cs="Times New Roman"/>
                <w:sz w:val="28"/>
                <w:szCs w:val="28"/>
                <w:lang w:val="uk-UA"/>
              </w:rPr>
              <w:t xml:space="preserve"> [6]</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Складне соціально-економічне явище, представлене сукупністю неконтрольованих і нерегульованих як протиправних, так і законних, але переважно аморальних економічних відносин, що виникають між суб’єктами економічної діяльності з метою отримання надприбутку за рахунок приховування доходів і ухилення від сплати податків.</w:t>
            </w:r>
          </w:p>
        </w:tc>
      </w:tr>
      <w:tr w:rsidR="00A21C29" w:rsidRPr="00A21C29" w:rsidTr="00095048">
        <w:trPr>
          <w:trHeight w:val="986"/>
        </w:trPr>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Маковоз О.С.</w:t>
            </w:r>
            <w:r w:rsidRPr="00A21C29">
              <w:rPr>
                <w:rFonts w:ascii="Times New Roman" w:eastAsia="Calibri" w:hAnsi="Times New Roman" w:cs="Times New Roman"/>
                <w:sz w:val="28"/>
                <w:szCs w:val="28"/>
                <w:lang w:val="uk-UA"/>
              </w:rPr>
              <w:t xml:space="preserve"> [7]</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rPr>
            </w:pPr>
            <w:r w:rsidRPr="00A21C29">
              <w:rPr>
                <w:rFonts w:ascii="Times New Roman" w:hAnsi="Times New Roman" w:cs="Times New Roman"/>
                <w:sz w:val="28"/>
                <w:szCs w:val="28"/>
                <w:lang w:val="uk-UA"/>
              </w:rPr>
              <w:t xml:space="preserve">Тіньова економіка – це об’єктивна складова соціально-економічної системи підприємства, яке ставить за мету отримання максимального прибутку та задоволення суспільних потреб. </w:t>
            </w:r>
            <w:r w:rsidRPr="00A21C29">
              <w:rPr>
                <w:rFonts w:ascii="Times New Roman" w:eastAsia="Calibri" w:hAnsi="Times New Roman" w:cs="Times New Roman"/>
                <w:sz w:val="28"/>
                <w:szCs w:val="28"/>
                <w:lang w:val="uk-UA"/>
              </w:rPr>
              <w:t xml:space="preserve"> </w:t>
            </w:r>
          </w:p>
        </w:tc>
      </w:tr>
      <w:tr w:rsidR="00A21C29" w:rsidRPr="001C0583" w:rsidTr="00095048">
        <w:trPr>
          <w:trHeight w:val="986"/>
        </w:trPr>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eastAsia="Calibri" w:hAnsi="Times New Roman" w:cs="Times New Roman"/>
                <w:sz w:val="28"/>
                <w:szCs w:val="28"/>
                <w:lang w:val="uk-UA"/>
              </w:rPr>
              <w:t>Васенко В.К. [8]</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Тіньова економіка – це системне явище господарювання асоціальної природи, що притаманне країнам з будь-яким соціально-економічним ладом, а також виражає різний рівень інтенсивності соціальної небезпеки та відображає форму кризи державного управління економіки як дисфункціональність.</w:t>
            </w:r>
          </w:p>
        </w:tc>
      </w:tr>
      <w:tr w:rsidR="00A21C29" w:rsidRPr="00A21C29" w:rsidTr="00095048">
        <w:trPr>
          <w:trHeight w:val="986"/>
        </w:trPr>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 xml:space="preserve">Петренко  С.  </w:t>
            </w:r>
            <w:r w:rsidRPr="00A21C29">
              <w:rPr>
                <w:rFonts w:ascii="Times New Roman" w:eastAsia="Calibri" w:hAnsi="Times New Roman" w:cs="Times New Roman"/>
                <w:sz w:val="28"/>
                <w:szCs w:val="28"/>
                <w:lang w:val="uk-UA"/>
              </w:rPr>
              <w:t>[9]</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Неконтрольовані  суспільством  процеси  виробництва,  розподілу,  обмінуі  споживання  товарно-матеріальних  цінностей і послуг </w:t>
            </w:r>
          </w:p>
        </w:tc>
      </w:tr>
      <w:tr w:rsidR="00A21C29" w:rsidRPr="00A21C29" w:rsidTr="00095048">
        <w:trPr>
          <w:trHeight w:val="986"/>
        </w:trPr>
        <w:tc>
          <w:tcPr>
            <w:tcW w:w="1413"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 xml:space="preserve">Руденок О. І. </w:t>
            </w:r>
            <w:r w:rsidRPr="00A21C29">
              <w:rPr>
                <w:rFonts w:ascii="Times New Roman" w:eastAsia="Calibri" w:hAnsi="Times New Roman" w:cs="Times New Roman"/>
                <w:sz w:val="28"/>
                <w:szCs w:val="28"/>
                <w:lang w:val="uk-UA"/>
              </w:rPr>
              <w:t>[10]</w:t>
            </w:r>
          </w:p>
        </w:tc>
        <w:tc>
          <w:tcPr>
            <w:tcW w:w="7932" w:type="dxa"/>
            <w:tcBorders>
              <w:top w:val="single" w:sz="4" w:space="0" w:color="auto"/>
              <w:left w:val="single" w:sz="4" w:space="0" w:color="auto"/>
              <w:bottom w:val="single" w:sz="4" w:space="0" w:color="auto"/>
              <w:right w:val="single" w:sz="4" w:space="0" w:color="auto"/>
            </w:tcBorders>
            <w:hideMark/>
          </w:tcPr>
          <w:p w:rsidR="00A21C29" w:rsidRPr="00A21C29" w:rsidRDefault="00A21C29" w:rsidP="00A21C29">
            <w:pPr>
              <w:tabs>
                <w:tab w:val="left" w:pos="567"/>
              </w:tabs>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t>Тіньова економіка – це економічна діяльність, яка не відображається суб’єктами підприємницької діяльності у звітах. Ця діяльність не контролюється державними органами і спрямована на отримання доходу шляхом порушення чинного законодавства, через що до державної скарбниці не надходять податкові виплати.</w:t>
            </w:r>
          </w:p>
        </w:tc>
      </w:tr>
    </w:tbl>
    <w:p w:rsidR="00A21C29" w:rsidRPr="00A21C29" w:rsidRDefault="00A21C29" w:rsidP="00A21C29">
      <w:pPr>
        <w:tabs>
          <w:tab w:val="left" w:pos="567"/>
        </w:tabs>
        <w:spacing w:after="0" w:line="360" w:lineRule="auto"/>
        <w:ind w:firstLine="709"/>
        <w:contextualSpacing/>
        <w:jc w:val="both"/>
        <w:rPr>
          <w:rFonts w:ascii="Times New Roman" w:eastAsia="Calibri" w:hAnsi="Times New Roman" w:cs="Times New Roman"/>
          <w:sz w:val="28"/>
          <w:szCs w:val="28"/>
          <w:lang w:val="uk-UA"/>
        </w:rPr>
      </w:pPr>
      <w:r w:rsidRPr="00A21C29">
        <w:rPr>
          <w:rFonts w:ascii="Times New Roman" w:hAnsi="Times New Roman" w:cs="Times New Roman"/>
          <w:sz w:val="28"/>
          <w:szCs w:val="28"/>
          <w:lang w:val="uk-UA"/>
        </w:rPr>
        <w:br/>
      </w:r>
      <w:r w:rsidRPr="00A21C29">
        <w:rPr>
          <w:rFonts w:ascii="Times New Roman" w:eastAsia="Calibri" w:hAnsi="Times New Roman" w:cs="Times New Roman"/>
          <w:sz w:val="28"/>
          <w:szCs w:val="28"/>
          <w:lang w:val="uk-UA"/>
        </w:rPr>
        <w:t>Для докладного аналізу кожного з цих понять ми їх розділили на три складові частини: суть, зміст і результат.</w:t>
      </w:r>
    </w:p>
    <w:p w:rsidR="00A21C29" w:rsidRPr="00A21C29" w:rsidRDefault="00A21C29" w:rsidP="00A21C29">
      <w:pPr>
        <w:tabs>
          <w:tab w:val="left" w:pos="567"/>
        </w:tabs>
        <w:spacing w:after="0" w:line="360" w:lineRule="auto"/>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ab/>
        <w:t xml:space="preserve">Лелека Р.В. вважає, що суттю явища є економічні взаємини суб’єктів господарювання, тоді як Тітаренко О.М. вважає, що це господарська діяльність, а Цвігун Т.В. та Нечипорук М.Г. рахують це сегментом частково контрольованої державою економіки. Але Сото Е. вбачає під поняттям «тіньова економіка» інше – притулок для тих, для кого витрати перевищують вигоди для досягнення своєї мети. Мазур І.І. же вважає, що це складне соціально-економічне явище, коли Маковоз О.С. вважає, що тіньова економіка – це об’єктивна складова соціально-економічної системи підприємства. Васенко В.К. вважає, що це системне явище господарювання, проте Петренко </w:t>
      </w:r>
      <w:r w:rsidRPr="00A21C29">
        <w:rPr>
          <w:rFonts w:ascii="Times New Roman" w:hAnsi="Times New Roman" w:cs="Times New Roman"/>
          <w:sz w:val="28"/>
          <w:szCs w:val="28"/>
          <w:lang w:val="uk-UA"/>
        </w:rPr>
        <w:lastRenderedPageBreak/>
        <w:t>С. вважає, що це неконтрольовані суспільством процеси виробництва. Крім цього Турчинов О.В. як і Руденок О.І. вважають, що це економічна діяльність.</w:t>
      </w:r>
    </w:p>
    <w:p w:rsidR="00A21C29" w:rsidRPr="00A21C29" w:rsidRDefault="00A21C29" w:rsidP="00A21C29">
      <w:pPr>
        <w:tabs>
          <w:tab w:val="left" w:pos="567"/>
        </w:tabs>
        <w:spacing w:after="0" w:line="360" w:lineRule="auto"/>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ab/>
        <w:t>Розглядаючи зміст явища ми бачимо, що думки авторів також відрізняються. Таким чином,  Лелека Р.В., Тітаренко О.М., Цвігун Т.В. та Нечипорук М.Г., а також Руденок І.О. сходяться на думці, що це явище йде поза межами, або частково у межах контролю держави та суспільством, такими як звіти і т.д. Проте Васенко В.К. вважає, що це явище притаманне країнам з будь-яким соціально-економічним ладом, а також виражає різний рівень інтенсивності соціальної небезпеки та відображає форму кризи державного управління економіки як дисфункціональність.</w:t>
      </w:r>
    </w:p>
    <w:p w:rsidR="00A21C29" w:rsidRPr="00A21C29" w:rsidRDefault="00A21C29" w:rsidP="00A21C29">
      <w:pPr>
        <w:tabs>
          <w:tab w:val="left" w:pos="567"/>
        </w:tabs>
        <w:spacing w:after="0" w:line="360" w:lineRule="auto"/>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ab/>
        <w:t xml:space="preserve">Аналіз визначень з позиції поділу на три складові: зміст явища, суть явища, результат явища показав, що не всі аналізовані нами поняття мають таку структуру. Більшість з них не містить результату. Тому найбільш змістовним, на нашу думку, є визначення автору Руденок О.І., адже вона акцентує увагу на результаті – ненадходженні  до державної скарбниці податкових виплатів. </w:t>
      </w:r>
    </w:p>
    <w:p w:rsidR="00A21C29" w:rsidRPr="00A21C29" w:rsidRDefault="00A21C29" w:rsidP="00A21C29">
      <w:pPr>
        <w:tabs>
          <w:tab w:val="left" w:pos="567"/>
        </w:tabs>
        <w:spacing w:after="0" w:line="360" w:lineRule="auto"/>
        <w:jc w:val="both"/>
        <w:rPr>
          <w:rFonts w:ascii="Times New Roman" w:hAnsi="Times New Roman" w:cs="Times New Roman"/>
          <w:sz w:val="28"/>
          <w:szCs w:val="28"/>
          <w:lang w:val="uk-UA"/>
        </w:rPr>
      </w:pPr>
      <w:r w:rsidRPr="00A21C29">
        <w:rPr>
          <w:rFonts w:ascii="Times New Roman" w:hAnsi="Times New Roman" w:cs="Times New Roman"/>
          <w:sz w:val="28"/>
          <w:szCs w:val="28"/>
          <w:lang w:val="uk-UA"/>
        </w:rPr>
        <w:tab/>
        <w:t xml:space="preserve">Таким чином, можна дійти висновку, що на сьогодні не існує єдиної дефініції поняття «тіньова економіка». </w:t>
      </w:r>
    </w:p>
    <w:p w:rsidR="00503D60" w:rsidRPr="004C101A" w:rsidRDefault="00503D60" w:rsidP="007C28CB">
      <w:pPr>
        <w:tabs>
          <w:tab w:val="left" w:pos="567"/>
        </w:tabs>
        <w:spacing w:after="0" w:line="240" w:lineRule="auto"/>
        <w:jc w:val="center"/>
        <w:rPr>
          <w:rFonts w:ascii="Times New Roman" w:hAnsi="Times New Roman" w:cs="Times New Roman"/>
          <w:sz w:val="24"/>
          <w:szCs w:val="24"/>
          <w:lang w:val="uk-UA"/>
        </w:rPr>
      </w:pPr>
      <w:r w:rsidRPr="004C101A">
        <w:rPr>
          <w:rFonts w:ascii="Times New Roman" w:hAnsi="Times New Roman" w:cs="Times New Roman"/>
          <w:b/>
          <w:sz w:val="24"/>
          <w:szCs w:val="24"/>
          <w:lang w:val="uk-UA"/>
        </w:rPr>
        <w:t>Література</w:t>
      </w:r>
    </w:p>
    <w:p w:rsidR="00A21C29" w:rsidRPr="00503D60" w:rsidRDefault="00A21C29" w:rsidP="007C28CB">
      <w:pPr>
        <w:tabs>
          <w:tab w:val="left" w:pos="567"/>
        </w:tabs>
        <w:spacing w:after="0" w:line="240" w:lineRule="auto"/>
        <w:jc w:val="both"/>
        <w:rPr>
          <w:rFonts w:ascii="Times New Roman" w:hAnsi="Times New Roman" w:cs="Times New Roman"/>
          <w:sz w:val="24"/>
          <w:szCs w:val="24"/>
          <w:lang w:val="uk-UA"/>
        </w:rPr>
      </w:pPr>
      <w:r w:rsidRPr="00503D60">
        <w:rPr>
          <w:rFonts w:ascii="Times New Roman" w:hAnsi="Times New Roman" w:cs="Times New Roman"/>
          <w:sz w:val="24"/>
          <w:szCs w:val="24"/>
          <w:lang w:val="uk-UA"/>
        </w:rPr>
        <w:t>1.</w:t>
      </w:r>
      <w:r w:rsidRPr="00503D60">
        <w:rPr>
          <w:rFonts w:ascii="Times New Roman" w:hAnsi="Times New Roman" w:cs="Times New Roman"/>
          <w:b/>
          <w:sz w:val="24"/>
          <w:szCs w:val="24"/>
          <w:lang w:val="uk-UA"/>
        </w:rPr>
        <w:t xml:space="preserve"> </w:t>
      </w:r>
      <w:r w:rsidRPr="00503D60">
        <w:rPr>
          <w:rFonts w:ascii="Times New Roman" w:hAnsi="Times New Roman" w:cs="Times New Roman"/>
          <w:sz w:val="24"/>
          <w:szCs w:val="24"/>
          <w:lang w:val="uk-UA"/>
        </w:rPr>
        <w:t xml:space="preserve">Лелека Р.В. </w:t>
      </w:r>
      <w:r w:rsidR="004C101A">
        <w:rPr>
          <w:rFonts w:ascii="Times New Roman" w:hAnsi="Times New Roman" w:cs="Times New Roman"/>
          <w:sz w:val="24"/>
          <w:szCs w:val="24"/>
          <w:lang w:val="uk-UA"/>
        </w:rPr>
        <w:t>П</w:t>
      </w:r>
      <w:r w:rsidR="004C101A" w:rsidRPr="00503D60">
        <w:rPr>
          <w:rFonts w:ascii="Times New Roman" w:hAnsi="Times New Roman" w:cs="Times New Roman"/>
          <w:sz w:val="24"/>
          <w:szCs w:val="24"/>
          <w:lang w:val="uk-UA"/>
        </w:rPr>
        <w:t xml:space="preserve">роблема тіньової економіки в україні </w:t>
      </w:r>
      <w:r w:rsidRPr="00503D60">
        <w:rPr>
          <w:rFonts w:ascii="Times New Roman" w:hAnsi="Times New Roman" w:cs="Times New Roman"/>
          <w:sz w:val="24"/>
          <w:szCs w:val="24"/>
          <w:lang w:val="uk-UA"/>
        </w:rPr>
        <w:t xml:space="preserve">[Електронний ресурс] — Режим доступу: </w:t>
      </w:r>
      <w:r w:rsidRPr="00503D60">
        <w:rPr>
          <w:rFonts w:ascii="Times New Roman" w:hAnsi="Times New Roman" w:cs="Times New Roman"/>
          <w:sz w:val="24"/>
          <w:szCs w:val="24"/>
          <w:lang w:val="uk-UA"/>
        </w:rPr>
        <w:br/>
      </w:r>
      <w:hyperlink r:id="rId46" w:history="1">
        <w:r w:rsidRPr="004C101A">
          <w:rPr>
            <w:rFonts w:ascii="Times New Roman" w:hAnsi="Times New Roman" w:cs="Times New Roman"/>
            <w:sz w:val="24"/>
            <w:szCs w:val="24"/>
            <w:lang w:val="uk-UA"/>
          </w:rPr>
          <w:t>https://ela.kpi.ua/bitstream/123456789/27597/1/P.160.pdf</w:t>
        </w:r>
      </w:hyperlink>
      <w:r w:rsidRPr="004C101A">
        <w:rPr>
          <w:rFonts w:ascii="Times New Roman" w:hAnsi="Times New Roman" w:cs="Times New Roman"/>
          <w:sz w:val="24"/>
          <w:szCs w:val="24"/>
          <w:lang w:val="uk-UA"/>
        </w:rPr>
        <w:br/>
      </w:r>
      <w:r w:rsidRPr="00503D60">
        <w:rPr>
          <w:rFonts w:ascii="Times New Roman" w:hAnsi="Times New Roman" w:cs="Times New Roman"/>
          <w:sz w:val="24"/>
          <w:szCs w:val="24"/>
          <w:lang w:val="uk-UA"/>
        </w:rPr>
        <w:t xml:space="preserve">2. Тітаренко О.М. </w:t>
      </w:r>
      <w:r w:rsidR="004C101A">
        <w:rPr>
          <w:rFonts w:ascii="Times New Roman" w:hAnsi="Times New Roman" w:cs="Times New Roman"/>
          <w:sz w:val="24"/>
          <w:szCs w:val="24"/>
          <w:lang w:val="uk-UA"/>
        </w:rPr>
        <w:t>Т</w:t>
      </w:r>
      <w:r w:rsidR="004C101A" w:rsidRPr="00503D60">
        <w:rPr>
          <w:rFonts w:ascii="Times New Roman" w:hAnsi="Times New Roman" w:cs="Times New Roman"/>
          <w:sz w:val="24"/>
          <w:szCs w:val="24"/>
          <w:lang w:val="uk-UA"/>
        </w:rPr>
        <w:t>іньова економіка: проблеми та рівень тінізації на україні,</w:t>
      </w:r>
      <w:r w:rsidRPr="00503D60">
        <w:rPr>
          <w:rFonts w:ascii="Times New Roman" w:hAnsi="Times New Roman" w:cs="Times New Roman"/>
          <w:sz w:val="24"/>
          <w:szCs w:val="24"/>
          <w:lang w:val="uk-UA"/>
        </w:rPr>
        <w:t xml:space="preserve"> УДК 330.101(477)</w:t>
      </w:r>
      <w:r w:rsidRPr="00503D60">
        <w:rPr>
          <w:rFonts w:ascii="Times New Roman" w:hAnsi="Times New Roman" w:cs="Times New Roman"/>
          <w:sz w:val="24"/>
          <w:szCs w:val="24"/>
          <w:lang w:val="uk-UA"/>
        </w:rPr>
        <w:br/>
        <w:t>3. Цвігун Т.В.</w:t>
      </w:r>
      <w:r w:rsidRPr="00503D60">
        <w:rPr>
          <w:rFonts w:ascii="Times New Roman" w:eastAsia="Calibri" w:hAnsi="Times New Roman" w:cs="Times New Roman"/>
          <w:sz w:val="24"/>
          <w:szCs w:val="24"/>
          <w:lang w:val="uk-UA"/>
        </w:rPr>
        <w:t xml:space="preserve">, </w:t>
      </w:r>
      <w:r w:rsidRPr="00503D60">
        <w:rPr>
          <w:rFonts w:ascii="Times New Roman" w:hAnsi="Times New Roman" w:cs="Times New Roman"/>
          <w:sz w:val="24"/>
          <w:szCs w:val="24"/>
          <w:lang w:val="uk-UA"/>
        </w:rPr>
        <w:t>Нечипорук О.І. Тінізація економіки: причини та особливості впливу на економічний розвиток, УДК 330.34:338.054.23(477)</w:t>
      </w:r>
      <w:r w:rsidRPr="00503D60">
        <w:rPr>
          <w:rFonts w:ascii="Times New Roman" w:hAnsi="Times New Roman" w:cs="Times New Roman"/>
          <w:sz w:val="24"/>
          <w:szCs w:val="24"/>
          <w:lang w:val="uk-UA"/>
        </w:rPr>
        <w:br/>
        <w:t>4. Турчинов О. В. Тіньова економіка: закономірності, механізми функціонування, методи оцінки [Текст] : [монографія] / О. В. Турчинов. — К. : НАН України ; Інститут Росії, 1996. — 199 с.</w:t>
      </w:r>
      <w:r w:rsidRPr="00503D60">
        <w:rPr>
          <w:rFonts w:ascii="Times New Roman" w:hAnsi="Times New Roman" w:cs="Times New Roman"/>
          <w:sz w:val="24"/>
          <w:szCs w:val="24"/>
          <w:lang w:val="uk-UA"/>
        </w:rPr>
        <w:br/>
        <w:t>6. Мазур І. І. Детінізація економіки України: теорія та практика [Текст] :</w:t>
      </w:r>
    </w:p>
    <w:p w:rsidR="00503D60" w:rsidRDefault="00A21C29" w:rsidP="00503D60">
      <w:pPr>
        <w:tabs>
          <w:tab w:val="left" w:pos="567"/>
        </w:tabs>
        <w:spacing w:after="0" w:line="240" w:lineRule="auto"/>
        <w:jc w:val="both"/>
        <w:rPr>
          <w:rFonts w:ascii="Times New Roman" w:hAnsi="Times New Roman" w:cs="Times New Roman"/>
          <w:sz w:val="24"/>
          <w:szCs w:val="24"/>
          <w:lang w:val="uk-UA"/>
        </w:rPr>
      </w:pPr>
      <w:r w:rsidRPr="00503D60">
        <w:rPr>
          <w:rFonts w:ascii="Times New Roman" w:hAnsi="Times New Roman" w:cs="Times New Roman"/>
          <w:sz w:val="24"/>
          <w:szCs w:val="24"/>
          <w:lang w:val="uk-UA"/>
        </w:rPr>
        <w:t>[монографія] / І. І. Мазур. — К. : ВПЦ “Київський ун-т”, 2006. — 239 с.</w:t>
      </w:r>
      <w:r w:rsidRPr="00503D60">
        <w:rPr>
          <w:rFonts w:ascii="Times New Roman" w:hAnsi="Times New Roman" w:cs="Times New Roman"/>
          <w:sz w:val="24"/>
          <w:szCs w:val="24"/>
          <w:lang w:val="uk-UA"/>
        </w:rPr>
        <w:br/>
        <w:t xml:space="preserve">7. Маковоз О.С. </w:t>
      </w:r>
      <w:r w:rsidR="004C101A">
        <w:rPr>
          <w:rFonts w:ascii="Times New Roman" w:hAnsi="Times New Roman" w:cs="Times New Roman"/>
          <w:sz w:val="24"/>
          <w:szCs w:val="24"/>
          <w:lang w:val="uk-UA"/>
        </w:rPr>
        <w:t>В</w:t>
      </w:r>
      <w:r w:rsidR="004C101A" w:rsidRPr="00503D60">
        <w:rPr>
          <w:rFonts w:ascii="Times New Roman" w:hAnsi="Times New Roman" w:cs="Times New Roman"/>
          <w:sz w:val="24"/>
          <w:szCs w:val="24"/>
          <w:lang w:val="uk-UA"/>
        </w:rPr>
        <w:t>плив тіньової економіки на економічну безпеку підприємства;</w:t>
      </w:r>
      <w:r w:rsidRPr="00503D60">
        <w:rPr>
          <w:rFonts w:ascii="Times New Roman" w:hAnsi="Times New Roman" w:cs="Times New Roman"/>
          <w:sz w:val="24"/>
          <w:szCs w:val="24"/>
          <w:lang w:val="uk-UA"/>
        </w:rPr>
        <w:t xml:space="preserve"> УДК 334.72.001.25</w:t>
      </w:r>
      <w:r w:rsidRPr="00503D60">
        <w:rPr>
          <w:rFonts w:ascii="Times New Roman" w:hAnsi="Times New Roman" w:cs="Times New Roman"/>
          <w:sz w:val="24"/>
          <w:szCs w:val="24"/>
          <w:lang w:val="uk-UA"/>
        </w:rPr>
        <w:br/>
        <w:t xml:space="preserve">8. Васенко В.К. </w:t>
      </w:r>
      <w:r w:rsidR="004C101A">
        <w:rPr>
          <w:rFonts w:ascii="Times New Roman" w:hAnsi="Times New Roman" w:cs="Times New Roman"/>
          <w:sz w:val="24"/>
          <w:szCs w:val="24"/>
          <w:lang w:val="uk-UA"/>
        </w:rPr>
        <w:t>Т</w:t>
      </w:r>
      <w:r w:rsidR="004C101A" w:rsidRPr="00503D60">
        <w:rPr>
          <w:rFonts w:ascii="Times New Roman" w:hAnsi="Times New Roman" w:cs="Times New Roman"/>
          <w:sz w:val="24"/>
          <w:szCs w:val="24"/>
          <w:lang w:val="uk-UA"/>
        </w:rPr>
        <w:t>іньова економіка україни та шляхи її детінізації</w:t>
      </w:r>
      <w:r w:rsidRPr="00503D60">
        <w:rPr>
          <w:rFonts w:ascii="Times New Roman" w:hAnsi="Times New Roman" w:cs="Times New Roman"/>
          <w:sz w:val="24"/>
          <w:szCs w:val="24"/>
          <w:lang w:val="uk-UA"/>
        </w:rPr>
        <w:t>; УДК 33. (075.8)</w:t>
      </w:r>
      <w:r w:rsidRPr="00503D60">
        <w:rPr>
          <w:rFonts w:ascii="Times New Roman" w:hAnsi="Times New Roman" w:cs="Times New Roman"/>
          <w:sz w:val="24"/>
          <w:szCs w:val="24"/>
          <w:lang w:val="uk-UA"/>
        </w:rPr>
        <w:br/>
        <w:t>9.  Петренко  С.  Теневая  экономика:  причины  появления  и  влияние  на легализованный  сектор  экономики  /  С.  Петренко  // Вестник  бухгалтера  и  аудитора Украины [Текст]. — 2004. — № 3. — С. 40—42.</w:t>
      </w:r>
    </w:p>
    <w:p w:rsidR="007C28CB" w:rsidRDefault="007C28CB" w:rsidP="004C101A">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C28CB" w:rsidRDefault="007C28CB" w:rsidP="004C101A">
      <w:pPr>
        <w:jc w:val="center"/>
        <w:rPr>
          <w:rFonts w:ascii="Times New Roman" w:hAnsi="Times New Roman" w:cs="Times New Roman"/>
          <w:b/>
          <w:sz w:val="28"/>
          <w:szCs w:val="28"/>
          <w:lang w:val="uk-UA"/>
        </w:rPr>
      </w:pPr>
    </w:p>
    <w:p w:rsidR="004C101A" w:rsidRPr="00F67ED1" w:rsidRDefault="004C101A" w:rsidP="004C101A">
      <w:pPr>
        <w:jc w:val="center"/>
        <w:rPr>
          <w:rFonts w:ascii="Times New Roman" w:hAnsi="Times New Roman" w:cs="Times New Roman"/>
          <w:b/>
          <w:sz w:val="28"/>
          <w:szCs w:val="28"/>
          <w:lang w:val="uk-UA"/>
        </w:rPr>
      </w:pPr>
      <w:r w:rsidRPr="00F67ED1">
        <w:rPr>
          <w:rFonts w:ascii="Times New Roman" w:hAnsi="Times New Roman" w:cs="Times New Roman"/>
          <w:b/>
          <w:sz w:val="28"/>
          <w:szCs w:val="28"/>
          <w:lang w:val="uk-UA"/>
        </w:rPr>
        <w:t>СЕКЦІЯ 2. ПАРАДИГМА СУЧАСНОГО МЕНЕДЖМЕНТУ У ПОСТІНДУСТРІАЛЬНОМУ ВИМІРІ</w:t>
      </w:r>
    </w:p>
    <w:p w:rsidR="004C101A" w:rsidRDefault="004C101A">
      <w:pPr>
        <w:rPr>
          <w:rFonts w:ascii="Times New Roman" w:hAnsi="Times New Roman" w:cs="Times New Roman"/>
          <w:sz w:val="24"/>
          <w:szCs w:val="24"/>
          <w:lang w:val="uk-UA"/>
        </w:rPr>
      </w:pPr>
    </w:p>
    <w:p w:rsidR="009D3BEF" w:rsidRPr="007C28CB" w:rsidRDefault="007C28CB" w:rsidP="007C28CB">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До Тунг К.З.</w:t>
      </w:r>
    </w:p>
    <w:p w:rsidR="009D3BEF" w:rsidRPr="009D3BEF" w:rsidRDefault="009D3BEF" w:rsidP="007C28CB">
      <w:pPr>
        <w:spacing w:after="0" w:line="240" w:lineRule="auto"/>
        <w:jc w:val="right"/>
        <w:rPr>
          <w:rFonts w:ascii="Times New Roman" w:eastAsia="Calibri" w:hAnsi="Times New Roman" w:cs="Times New Roman"/>
          <w:sz w:val="28"/>
          <w:szCs w:val="28"/>
        </w:rPr>
      </w:pPr>
      <w:r w:rsidRPr="009D3BEF">
        <w:rPr>
          <w:rFonts w:ascii="Times New Roman" w:eastAsia="Calibri" w:hAnsi="Times New Roman" w:cs="Times New Roman"/>
          <w:sz w:val="28"/>
          <w:szCs w:val="28"/>
        </w:rPr>
        <w:t>студентка ІІ курсу факультету економіки і менеджменту,</w:t>
      </w:r>
    </w:p>
    <w:p w:rsidR="009D3BEF" w:rsidRPr="009D3BEF" w:rsidRDefault="009D3BEF" w:rsidP="009D3BEF">
      <w:pPr>
        <w:spacing w:after="0" w:line="240" w:lineRule="auto"/>
        <w:jc w:val="right"/>
        <w:rPr>
          <w:rFonts w:ascii="Times New Roman" w:eastAsia="Calibri" w:hAnsi="Times New Roman" w:cs="Times New Roman"/>
          <w:sz w:val="28"/>
          <w:szCs w:val="28"/>
        </w:rPr>
      </w:pPr>
      <w:r w:rsidRPr="009D3BEF">
        <w:rPr>
          <w:rFonts w:ascii="Times New Roman" w:eastAsia="Calibri" w:hAnsi="Times New Roman" w:cs="Times New Roman"/>
          <w:sz w:val="28"/>
          <w:szCs w:val="28"/>
        </w:rPr>
        <w:t>Херсонський державний університет</w:t>
      </w:r>
    </w:p>
    <w:p w:rsidR="009D3BEF" w:rsidRPr="009D3BEF" w:rsidRDefault="009D3BEF" w:rsidP="009D3BEF">
      <w:pPr>
        <w:spacing w:after="0" w:line="240" w:lineRule="auto"/>
        <w:jc w:val="right"/>
        <w:rPr>
          <w:rFonts w:ascii="Times New Roman" w:eastAsia="Calibri" w:hAnsi="Times New Roman" w:cs="Times New Roman"/>
          <w:i/>
          <w:sz w:val="28"/>
          <w:szCs w:val="28"/>
        </w:rPr>
      </w:pPr>
      <w:r w:rsidRPr="009D3BEF">
        <w:rPr>
          <w:rFonts w:ascii="Times New Roman" w:eastAsia="Calibri" w:hAnsi="Times New Roman" w:cs="Times New Roman"/>
          <w:i/>
          <w:sz w:val="28"/>
          <w:szCs w:val="28"/>
        </w:rPr>
        <w:t>Науковий керівник: к.е.н.</w:t>
      </w:r>
      <w:r w:rsidRPr="009D3BEF">
        <w:rPr>
          <w:rFonts w:ascii="Times New Roman" w:eastAsia="Calibri" w:hAnsi="Times New Roman" w:cs="Times New Roman"/>
          <w:i/>
          <w:sz w:val="28"/>
          <w:szCs w:val="28"/>
          <w:lang w:val="uk-UA"/>
        </w:rPr>
        <w:t xml:space="preserve">, доцент </w:t>
      </w:r>
      <w:r w:rsidR="007C28CB">
        <w:rPr>
          <w:rFonts w:ascii="Times New Roman" w:eastAsia="Calibri" w:hAnsi="Times New Roman" w:cs="Times New Roman"/>
          <w:i/>
          <w:sz w:val="28"/>
          <w:szCs w:val="28"/>
        </w:rPr>
        <w:t>Синякова К.М.</w:t>
      </w:r>
    </w:p>
    <w:p w:rsidR="009D3BEF" w:rsidRPr="009D3BEF" w:rsidRDefault="009D3BEF" w:rsidP="009D3BEF">
      <w:pPr>
        <w:spacing w:after="0" w:line="276" w:lineRule="auto"/>
        <w:jc w:val="center"/>
        <w:rPr>
          <w:rFonts w:ascii="Times New Roman" w:eastAsia="Calibri" w:hAnsi="Times New Roman" w:cs="Times New Roman"/>
          <w:b/>
          <w:sz w:val="32"/>
          <w:szCs w:val="32"/>
        </w:rPr>
      </w:pPr>
    </w:p>
    <w:p w:rsidR="009D3BEF" w:rsidRPr="009D3BEF" w:rsidRDefault="009D3BEF" w:rsidP="009D3BEF">
      <w:pPr>
        <w:spacing w:after="0" w:line="276" w:lineRule="auto"/>
        <w:jc w:val="center"/>
        <w:rPr>
          <w:rFonts w:ascii="Times New Roman" w:eastAsia="Calibri" w:hAnsi="Times New Roman" w:cs="Times New Roman"/>
          <w:b/>
          <w:sz w:val="32"/>
          <w:szCs w:val="32"/>
        </w:rPr>
      </w:pPr>
      <w:r w:rsidRPr="009D3BEF">
        <w:rPr>
          <w:rFonts w:ascii="Times New Roman" w:eastAsia="Calibri" w:hAnsi="Times New Roman" w:cs="Times New Roman"/>
          <w:b/>
          <w:sz w:val="32"/>
          <w:szCs w:val="32"/>
          <w:lang w:val="uk-UA"/>
        </w:rPr>
        <w:t xml:space="preserve">ПРИНЦИПИ УПРАВЛІННЯ </w:t>
      </w:r>
      <w:r w:rsidRPr="009D3BEF">
        <w:rPr>
          <w:rFonts w:ascii="Times New Roman" w:eastAsia="Calibri" w:hAnsi="Times New Roman" w:cs="Times New Roman"/>
          <w:b/>
          <w:sz w:val="32"/>
          <w:szCs w:val="32"/>
        </w:rPr>
        <w:t>СТАЛИМ РОЗВИТ</w:t>
      </w:r>
      <w:r w:rsidRPr="009D3BEF">
        <w:rPr>
          <w:rFonts w:ascii="Times New Roman" w:eastAsia="Calibri" w:hAnsi="Times New Roman" w:cs="Times New Roman"/>
          <w:b/>
          <w:sz w:val="32"/>
          <w:szCs w:val="32"/>
          <w:lang w:val="uk-UA"/>
        </w:rPr>
        <w:t xml:space="preserve">КОМ </w:t>
      </w:r>
      <w:r w:rsidRPr="009D3BEF">
        <w:rPr>
          <w:rFonts w:ascii="Times New Roman" w:eastAsia="Calibri" w:hAnsi="Times New Roman" w:cs="Times New Roman"/>
          <w:b/>
          <w:sz w:val="32"/>
          <w:szCs w:val="32"/>
        </w:rPr>
        <w:t>ПІДПРИЄМСТВА</w:t>
      </w:r>
    </w:p>
    <w:p w:rsidR="009D3BEF" w:rsidRPr="009D3BEF" w:rsidRDefault="009D3BEF" w:rsidP="009D3BEF">
      <w:pPr>
        <w:spacing w:after="0" w:line="276" w:lineRule="auto"/>
        <w:jc w:val="center"/>
        <w:rPr>
          <w:rFonts w:ascii="Times New Roman" w:eastAsia="Calibri" w:hAnsi="Times New Roman" w:cs="Times New Roman"/>
          <w:b/>
          <w:sz w:val="32"/>
          <w:szCs w:val="32"/>
        </w:rPr>
      </w:pP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На міжнародному рівні метою сталого розвитку визнано задоволення потреб сучасного суспільства, не ставлячи під загрозу здатність майбутніх поколінь задовольняти свої потреби. Теорія сталого розвитку є альтернативою парадигмі економічного зростання, яка ігнорує екологічну небезпеку від розвитку за екстенсивною моделлю. Сталий розвиток є систематично керованим. Основою його керованості є системний підхід та сучасні інформаційні технології, які дозволяють дуже швидко моделювати різні варіанти напрямків розвитку, з високою точністю прогнозувати їх результати та вибрати найбільш оптимальний [1].</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 xml:space="preserve">Важливу роль у досягненні сталого розвитку сучасного підприємства відіграє інтенсивне і збалансоване використання його потенціалу як основа, на якій будуються і реалізуються його зовнішні і внутрішні відтворювальні процеси. </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rPr>
        <w:t>Основними принципами сталого розвитку підприємства</w:t>
      </w:r>
      <w:r w:rsidRPr="009D3BEF">
        <w:rPr>
          <w:rFonts w:ascii="Times New Roman" w:eastAsia="Calibri" w:hAnsi="Times New Roman" w:cs="Times New Roman"/>
          <w:sz w:val="28"/>
          <w:szCs w:val="28"/>
          <w:lang w:val="uk-UA"/>
        </w:rPr>
        <w:t xml:space="preserve"> є:</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1.</w:t>
      </w:r>
      <w:r w:rsidRPr="009D3BEF">
        <w:rPr>
          <w:rFonts w:ascii="Times New Roman" w:eastAsia="Calibri" w:hAnsi="Times New Roman" w:cs="Times New Roman"/>
          <w:b/>
          <w:sz w:val="28"/>
          <w:szCs w:val="28"/>
          <w:lang w:val="uk-UA"/>
        </w:rPr>
        <w:t xml:space="preserve"> </w:t>
      </w:r>
      <w:r w:rsidRPr="009D3BEF">
        <w:rPr>
          <w:rFonts w:ascii="Times New Roman" w:eastAsia="Calibri" w:hAnsi="Times New Roman" w:cs="Times New Roman"/>
          <w:sz w:val="28"/>
          <w:szCs w:val="28"/>
          <w:lang w:val="uk-UA"/>
        </w:rPr>
        <w:t>Принцип системності:</w:t>
      </w:r>
      <w:r w:rsidRPr="009D3BEF">
        <w:rPr>
          <w:rFonts w:ascii="Times New Roman" w:eastAsia="Calibri" w:hAnsi="Times New Roman" w:cs="Times New Roman"/>
          <w:b/>
          <w:sz w:val="28"/>
          <w:szCs w:val="28"/>
          <w:lang w:val="uk-UA"/>
        </w:rPr>
        <w:t xml:space="preserve"> </w:t>
      </w:r>
      <w:r w:rsidRPr="009D3BEF">
        <w:rPr>
          <w:rFonts w:ascii="Times New Roman" w:eastAsia="Calibri" w:hAnsi="Times New Roman" w:cs="Times New Roman"/>
          <w:sz w:val="28"/>
          <w:szCs w:val="28"/>
          <w:lang w:val="uk-UA"/>
        </w:rPr>
        <w:t>означає, що під час формування механізму сталого розвитку підприємства необхідно розглядати об’єкт на суб’єкт управління як єдине ціле. В такому разі кожний структурний підрозділ підприємства необхідно розглядати як систему, що також має свої складові елементи.</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lastRenderedPageBreak/>
        <w:t>2. Принцип цілепокладання: полягає у визначенні напряму розвитку підприємства в деякій перспективі. Цілепокладання – це якісне визначення мети і тому потребує конкретизації для того,щоб була можливість передати установки мети функціональним елементам системи.</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3. Принцип компетентності: означає, що формування механізму стійкого розвитку повинне охоплювати усі сфери діяльності керованого об’єкта, тобто воно повинне реалізовувати усі функції управління і стадії життєвого циклу виготовлення та експлуатації продукції, що випускається керованим об’єктом.</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4. Принцип ієрархічності:</w:t>
      </w:r>
      <w:r w:rsidRPr="009D3BEF">
        <w:rPr>
          <w:rFonts w:ascii="Times New Roman" w:eastAsia="Calibri" w:hAnsi="Times New Roman" w:cs="Times New Roman"/>
          <w:b/>
          <w:sz w:val="28"/>
          <w:szCs w:val="28"/>
          <w:lang w:val="uk-UA"/>
        </w:rPr>
        <w:t xml:space="preserve"> </w:t>
      </w:r>
      <w:r w:rsidRPr="009D3BEF">
        <w:rPr>
          <w:rFonts w:ascii="Times New Roman" w:eastAsia="Calibri" w:hAnsi="Times New Roman" w:cs="Times New Roman"/>
          <w:sz w:val="28"/>
          <w:szCs w:val="28"/>
          <w:lang w:val="uk-UA"/>
        </w:rPr>
        <w:t>означає, що організаційна структура у формованому механізмі має бути багаторівневою з делегуванням певних повноважень прийняття управлінських рішень відповідним структурним підрозділам формованої організаційної структури управління.</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5. Принцип зворотного зв’язку:</w:t>
      </w:r>
      <w:r w:rsidRPr="009D3BEF">
        <w:rPr>
          <w:rFonts w:ascii="Times New Roman" w:eastAsia="Calibri" w:hAnsi="Times New Roman" w:cs="Times New Roman"/>
          <w:b/>
          <w:sz w:val="28"/>
          <w:szCs w:val="28"/>
          <w:lang w:val="uk-UA"/>
        </w:rPr>
        <w:t xml:space="preserve"> </w:t>
      </w:r>
      <w:r w:rsidRPr="009D3BEF">
        <w:rPr>
          <w:rFonts w:ascii="Times New Roman" w:eastAsia="Calibri" w:hAnsi="Times New Roman" w:cs="Times New Roman"/>
          <w:sz w:val="28"/>
          <w:szCs w:val="28"/>
          <w:lang w:val="uk-UA"/>
        </w:rPr>
        <w:t xml:space="preserve">означає, що необхідна організація постійного і своєчасного надходження інформації в систему керування про стан керованого об’єкта </w:t>
      </w:r>
      <w:r w:rsidRPr="009D3BEF">
        <w:rPr>
          <w:rFonts w:ascii="Times New Roman" w:eastAsia="Calibri" w:hAnsi="Times New Roman" w:cs="Times New Roman"/>
          <w:sz w:val="28"/>
          <w:szCs w:val="28"/>
        </w:rPr>
        <w:t>[</w:t>
      </w:r>
      <w:r w:rsidRPr="009D3BEF">
        <w:rPr>
          <w:rFonts w:ascii="Times New Roman" w:eastAsia="Calibri" w:hAnsi="Times New Roman" w:cs="Times New Roman"/>
          <w:sz w:val="28"/>
          <w:szCs w:val="28"/>
          <w:lang w:val="uk-UA"/>
        </w:rPr>
        <w:t>2</w:t>
      </w:r>
      <w:r w:rsidRPr="009D3BEF">
        <w:rPr>
          <w:rFonts w:ascii="Times New Roman" w:eastAsia="Calibri" w:hAnsi="Times New Roman" w:cs="Times New Roman"/>
          <w:sz w:val="28"/>
          <w:szCs w:val="28"/>
        </w:rPr>
        <w:t>]</w:t>
      </w:r>
      <w:r w:rsidRPr="009D3BEF">
        <w:rPr>
          <w:rFonts w:ascii="Times New Roman" w:eastAsia="Calibri" w:hAnsi="Times New Roman" w:cs="Times New Roman"/>
          <w:sz w:val="28"/>
          <w:szCs w:val="28"/>
          <w:lang w:val="uk-UA"/>
        </w:rPr>
        <w:t>.</w:t>
      </w:r>
    </w:p>
    <w:p w:rsidR="009D3BEF" w:rsidRPr="009D3BEF" w:rsidRDefault="009D3BEF" w:rsidP="009D3BEF">
      <w:pPr>
        <w:spacing w:after="0" w:line="360" w:lineRule="auto"/>
        <w:ind w:firstLine="708"/>
        <w:jc w:val="both"/>
        <w:rPr>
          <w:rFonts w:ascii="Times New Roman" w:eastAsia="Calibri" w:hAnsi="Times New Roman" w:cs="Times New Roman"/>
          <w:sz w:val="28"/>
          <w:szCs w:val="28"/>
          <w:lang w:val="uk-UA"/>
        </w:rPr>
      </w:pPr>
      <w:r w:rsidRPr="009D3BEF">
        <w:rPr>
          <w:rFonts w:ascii="Times New Roman" w:eastAsia="Calibri" w:hAnsi="Times New Roman" w:cs="Times New Roman"/>
          <w:sz w:val="28"/>
          <w:szCs w:val="28"/>
          <w:lang w:val="uk-UA"/>
        </w:rPr>
        <w:t>Отже, формування багаторівневої системи управління сталим розвитком підприємства має ґрунтуватися на раціональному використанні і побудові взаємозв’язків між різними видами і рівнями напрямів діяльності, ієрархії управління, сферами функціональної відповідальності та ресурсами. Враховуючи, що керівники підприємств потребують серйозної методичної допомоги в прийнятті управлінських рішень, насамперед у виборі стратегічних напрямів діяльності, постає необхідність розробки науково-практичних засад побудови процесу управління сталим розвитком підприємств. Це уможливить швидше прийняття ефективних рішень через вибір відповідних критеріїв, методів, технологій, моделей, механізмів реагування, взаємодії, і успішне функціонування підприємства в сучасних умовах господарювання та у майбутньому.</w:t>
      </w:r>
    </w:p>
    <w:p w:rsidR="009D3BEF" w:rsidRPr="009D3BEF" w:rsidRDefault="009D3BEF" w:rsidP="009D3BEF">
      <w:pPr>
        <w:spacing w:after="0" w:line="276" w:lineRule="auto"/>
        <w:ind w:firstLine="360"/>
        <w:jc w:val="both"/>
        <w:rPr>
          <w:rFonts w:ascii="Times New Roman" w:eastAsia="Calibri" w:hAnsi="Times New Roman" w:cs="Times New Roman"/>
          <w:sz w:val="28"/>
          <w:szCs w:val="28"/>
          <w:lang w:val="uk-UA"/>
        </w:rPr>
      </w:pPr>
    </w:p>
    <w:p w:rsidR="009D3BEF" w:rsidRPr="009D3BEF" w:rsidRDefault="009D3BEF" w:rsidP="009D3BEF">
      <w:pPr>
        <w:spacing w:after="0" w:line="240" w:lineRule="auto"/>
        <w:ind w:left="360"/>
        <w:jc w:val="center"/>
        <w:rPr>
          <w:rFonts w:ascii="Times New Roman" w:eastAsia="Calibri" w:hAnsi="Times New Roman" w:cs="Times New Roman"/>
          <w:b/>
          <w:sz w:val="24"/>
          <w:szCs w:val="24"/>
          <w:lang w:val="uk-UA"/>
        </w:rPr>
      </w:pPr>
      <w:r w:rsidRPr="009D3BEF">
        <w:rPr>
          <w:rFonts w:ascii="Times New Roman" w:eastAsia="Calibri" w:hAnsi="Times New Roman" w:cs="Times New Roman"/>
          <w:b/>
          <w:sz w:val="24"/>
          <w:szCs w:val="24"/>
          <w:lang w:val="uk-UA"/>
        </w:rPr>
        <w:t>Література</w:t>
      </w:r>
    </w:p>
    <w:p w:rsidR="009D3BEF" w:rsidRPr="009D3BEF" w:rsidRDefault="009D3BEF" w:rsidP="009D3BEF">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Pr="009D3BEF">
        <w:rPr>
          <w:rFonts w:ascii="Times New Roman" w:eastAsia="Calibri" w:hAnsi="Times New Roman" w:cs="Times New Roman"/>
          <w:sz w:val="24"/>
          <w:szCs w:val="24"/>
          <w:lang w:val="uk-UA"/>
        </w:rPr>
        <w:t>Дейлі Г. Поза зростанням. Економічна теорія сталого розвитку.Київ : Інтелсфера. 2002. С.15-18.</w:t>
      </w:r>
    </w:p>
    <w:p w:rsidR="009D3BEF" w:rsidRPr="009D3BEF" w:rsidRDefault="009D3BEF" w:rsidP="009D3BEF">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2.</w:t>
      </w:r>
      <w:r w:rsidRPr="009D3BEF">
        <w:rPr>
          <w:rFonts w:ascii="Times New Roman" w:eastAsia="Calibri" w:hAnsi="Times New Roman" w:cs="Times New Roman"/>
          <w:sz w:val="24"/>
          <w:szCs w:val="24"/>
          <w:lang w:val="uk-UA"/>
        </w:rPr>
        <w:t>Васюткіна Н. В. Управління сталим розвитком підприємств: теоретико-методологічний аспект. Київ : Ліра-К. 2014. С.36-37.</w:t>
      </w:r>
    </w:p>
    <w:p w:rsidR="009D3BEF" w:rsidRDefault="009D3BEF">
      <w:pPr>
        <w:rPr>
          <w:rFonts w:ascii="Times New Roman" w:hAnsi="Times New Roman" w:cs="Times New Roman"/>
          <w:sz w:val="24"/>
          <w:szCs w:val="24"/>
          <w:lang w:val="uk-UA"/>
        </w:rPr>
      </w:pPr>
    </w:p>
    <w:p w:rsidR="009D3BEF" w:rsidRPr="009D3BEF" w:rsidRDefault="009D3BEF" w:rsidP="000C4CE6">
      <w:pPr>
        <w:spacing w:after="0" w:line="240" w:lineRule="auto"/>
        <w:jc w:val="right"/>
        <w:rPr>
          <w:rFonts w:ascii="Times New Roman" w:eastAsia="Times New Roman" w:hAnsi="Times New Roman" w:cs="Times New Roman"/>
          <w:b/>
          <w:sz w:val="28"/>
          <w:szCs w:val="28"/>
          <w:lang w:val="uk-UA" w:eastAsia="ru-RU"/>
        </w:rPr>
      </w:pPr>
      <w:r w:rsidRPr="009D3BEF">
        <w:rPr>
          <w:rFonts w:ascii="Times New Roman" w:eastAsia="Times New Roman" w:hAnsi="Times New Roman" w:cs="Times New Roman"/>
          <w:b/>
          <w:sz w:val="28"/>
          <w:szCs w:val="28"/>
          <w:lang w:val="uk-UA" w:eastAsia="ru-RU"/>
        </w:rPr>
        <w:t>Євтухова С.М.</w:t>
      </w:r>
    </w:p>
    <w:p w:rsidR="009D3BEF" w:rsidRPr="009D3BEF" w:rsidRDefault="009D3BEF" w:rsidP="000C4CE6">
      <w:pPr>
        <w:spacing w:after="0" w:line="240" w:lineRule="auto"/>
        <w:jc w:val="right"/>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 xml:space="preserve">к.е.н., доцент, доцент кафедри менеджменту і </w:t>
      </w:r>
    </w:p>
    <w:p w:rsidR="009D3BEF" w:rsidRPr="009D3BEF" w:rsidRDefault="009D3BEF" w:rsidP="000C4CE6">
      <w:pPr>
        <w:spacing w:after="0" w:line="240" w:lineRule="auto"/>
        <w:jc w:val="right"/>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адміністрування, Херсонський державний університет</w:t>
      </w:r>
    </w:p>
    <w:p w:rsidR="009D3BEF" w:rsidRPr="009D3BEF" w:rsidRDefault="009D3BEF" w:rsidP="009D3BEF">
      <w:pPr>
        <w:spacing w:after="0" w:line="360" w:lineRule="auto"/>
        <w:rPr>
          <w:rFonts w:ascii="Times New Roman" w:eastAsia="Times New Roman" w:hAnsi="Times New Roman" w:cs="Times New Roman"/>
          <w:sz w:val="28"/>
          <w:szCs w:val="28"/>
          <w:lang w:val="uk-UA" w:eastAsia="ru-RU"/>
        </w:rPr>
      </w:pPr>
    </w:p>
    <w:p w:rsidR="009D3BEF" w:rsidRPr="009D3BEF" w:rsidRDefault="009D3BEF" w:rsidP="009D3BEF">
      <w:pPr>
        <w:spacing w:after="0" w:line="360" w:lineRule="auto"/>
        <w:jc w:val="center"/>
        <w:rPr>
          <w:rFonts w:ascii="Times New Roman" w:eastAsia="Times New Roman" w:hAnsi="Times New Roman" w:cs="Times New Roman"/>
          <w:b/>
          <w:sz w:val="28"/>
          <w:szCs w:val="28"/>
          <w:lang w:val="uk-UA" w:eastAsia="ru-RU"/>
        </w:rPr>
      </w:pPr>
      <w:r w:rsidRPr="009D3BEF">
        <w:rPr>
          <w:rFonts w:ascii="Times New Roman" w:eastAsia="Times New Roman" w:hAnsi="Times New Roman" w:cs="Times New Roman"/>
          <w:b/>
          <w:sz w:val="28"/>
          <w:szCs w:val="28"/>
          <w:lang w:val="uk-UA" w:eastAsia="ru-RU"/>
        </w:rPr>
        <w:t>КОНТРОЛІНГ СТРАТЕГІЧНИХ ЗМІН У БІЗНЕС-СТРУКТУРІ</w:t>
      </w:r>
    </w:p>
    <w:p w:rsidR="009D3BEF" w:rsidRPr="009D3BEF" w:rsidRDefault="009D3BEF" w:rsidP="009D3BEF">
      <w:pPr>
        <w:spacing w:after="0" w:line="360" w:lineRule="auto"/>
        <w:jc w:val="both"/>
        <w:rPr>
          <w:rFonts w:ascii="Times New Roman" w:eastAsia="Times New Roman" w:hAnsi="Times New Roman" w:cs="Times New Roman"/>
          <w:sz w:val="28"/>
          <w:szCs w:val="28"/>
          <w:lang w:val="uk-UA" w:eastAsia="ru-RU"/>
        </w:rPr>
      </w:pPr>
    </w:p>
    <w:p w:rsidR="009D3BEF" w:rsidRPr="009D3BEF" w:rsidRDefault="009D3BEF" w:rsidP="009D3BEF">
      <w:pPr>
        <w:spacing w:after="0" w:line="360" w:lineRule="auto"/>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ab/>
        <w:t xml:space="preserve">Стратегічна позиція бізнес-структур в економічному просторі сучасної України базується на вдосконаленні ключових операцій з ефективним інструментарієм їх реалізації. При цьому, досягнення оптимального результату у розвитку підприємств багато в чому залежить не тільки від вибору та впровадженні альтернативних стратегій, але й від управління та контролінгу стратегічних змін їх діяльності.  </w:t>
      </w:r>
    </w:p>
    <w:p w:rsidR="009D3BEF" w:rsidRPr="009D3BEF" w:rsidRDefault="009D3BEF" w:rsidP="009D3BEF">
      <w:pPr>
        <w:spacing w:after="0" w:line="360" w:lineRule="auto"/>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ab/>
        <w:t>Спираючись на концептуальні основи «контролінгу», є два підходи до його розгляду: німецький, який наголошує на вирішенні проблем внутрішнього обліку [2, 3] та американський, що спирається на фінансовий облік й зовнішній аналіз [1, 4]. Оцінюючи ці два концептуальні підходи з точки зору сучасних умовах української економіки, якій присутні швидкі зміни, необхідно зазначити, що найбільш актуальнім є їх поєднання.</w:t>
      </w:r>
    </w:p>
    <w:p w:rsidR="009D3BEF" w:rsidRPr="009D3BEF" w:rsidRDefault="009D3BEF" w:rsidP="009D3BEF">
      <w:pPr>
        <w:spacing w:after="0" w:line="360" w:lineRule="auto"/>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ab/>
        <w:t xml:space="preserve">Так, на нашу думку, контролінг стратегічних змін – це система стратегічного управління змінами підприємства, що спрямована на вдосконалення та розвиток основних його бізнес-процесів під впливом зовнішнього середовища. Контролінг стратегічних змін у бізнес-структурі здійснюється за основними системними складовими: </w:t>
      </w:r>
    </w:p>
    <w:p w:rsidR="009D3BEF" w:rsidRPr="009D3BEF" w:rsidRDefault="009D3BEF" w:rsidP="007146AC">
      <w:pPr>
        <w:numPr>
          <w:ilvl w:val="0"/>
          <w:numId w:val="3"/>
        </w:numPr>
        <w:spacing w:after="0" w:line="360" w:lineRule="auto"/>
        <w:contextualSpacing/>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адміністративним менеджментом;</w:t>
      </w:r>
    </w:p>
    <w:p w:rsidR="009D3BEF" w:rsidRPr="009D3BEF" w:rsidRDefault="009D3BEF" w:rsidP="007146AC">
      <w:pPr>
        <w:numPr>
          <w:ilvl w:val="0"/>
          <w:numId w:val="3"/>
        </w:numPr>
        <w:spacing w:after="0" w:line="360" w:lineRule="auto"/>
        <w:contextualSpacing/>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операційним менеджментом;</w:t>
      </w:r>
    </w:p>
    <w:p w:rsidR="009D3BEF" w:rsidRPr="009D3BEF" w:rsidRDefault="009D3BEF" w:rsidP="007146AC">
      <w:pPr>
        <w:numPr>
          <w:ilvl w:val="0"/>
          <w:numId w:val="3"/>
        </w:numPr>
        <w:spacing w:after="0" w:line="360" w:lineRule="auto"/>
        <w:contextualSpacing/>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фінансовим менеджментом.</w:t>
      </w:r>
    </w:p>
    <w:p w:rsidR="009D3BEF" w:rsidRPr="009D3BEF" w:rsidRDefault="009D3BEF" w:rsidP="009D3BEF">
      <w:pPr>
        <w:spacing w:after="0" w:line="360" w:lineRule="auto"/>
        <w:ind w:firstLine="705"/>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 xml:space="preserve">Розкриваючи адміністративний менеджмент, зазначимо, що він включає також стратегічний та аналітичний менеджмент у взаємозв’язку з їх функціональними складовими: організацією, координацією, регулюванням, </w:t>
      </w:r>
      <w:r w:rsidRPr="009D3BEF">
        <w:rPr>
          <w:rFonts w:ascii="Times New Roman" w:eastAsia="Times New Roman" w:hAnsi="Times New Roman" w:cs="Times New Roman"/>
          <w:sz w:val="28"/>
          <w:szCs w:val="28"/>
          <w:lang w:val="uk-UA" w:eastAsia="ru-RU"/>
        </w:rPr>
        <w:lastRenderedPageBreak/>
        <w:t>плануванням, прогнозуванням, обліком, аналізом та контролем. Основою практичної реалізації даного напряму є використання головних функцій, які нами були вище перелічені, але з деякою інтерпретацією. У сутності, на підприємстві відбувається поєднання трьох галузей менеджменту в єдину систему, орієнтовану на зміни «ринкової поведінки» підприємств:  розробка та впровадження заходів з метою встановлення відповідності до внутрішніх та зовнішніх змін; визначення відхилень кількісних та якісних параметрів зі встановлених нормативів та завдань; визначення альтернативного набору цільових параметрів про зміни та складання на цій основі планів і прогнозів.</w:t>
      </w:r>
    </w:p>
    <w:p w:rsidR="009D3BEF" w:rsidRPr="009D3BEF" w:rsidRDefault="009D3BEF" w:rsidP="009D3BEF">
      <w:pPr>
        <w:spacing w:after="0" w:line="360" w:lineRule="auto"/>
        <w:ind w:firstLine="539"/>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 xml:space="preserve">Операційний менеджмент дозволяє покращувати існуючу бізнес-модель,  підвищувати продуктивність підприємства, оптимізувати виробничі функції та витрати. Особлива увага в цьому системному компоненті також надається виконанню планів, де основними параметрами їх впровадження є: відповідність цілям і завдань, оцінка ресурсного забезпечення, обґрунтування управлінських рішень щодо альтернативних дій, побудова та вибір альтернативних стратегій відповідно до економічних змін, розробка стратегічних планів та виконання поточних планів підприємства, економічний аналіз. Ураховуючи те, що однією з особливостей стратегічного планування є можливість реагувати на зміни у зовнішньому середовищі для досягнення цілей підприємства у майбутньому, доцільно створювати ймовірні сценарії розвитку сфери функціонування цього підприємства за допомогою таких сценаріїв, як система безперервного моніторингу та прогнозування, коли всі досить серйозні зміни зовнішнього та внутрішнього середовища фіксуються і виступають об’єктом аналізу та реагування. </w:t>
      </w:r>
    </w:p>
    <w:p w:rsidR="009D3BEF" w:rsidRPr="009D3BEF" w:rsidRDefault="009D3BEF" w:rsidP="009D3BEF">
      <w:pPr>
        <w:spacing w:after="0" w:line="360" w:lineRule="auto"/>
        <w:ind w:firstLine="539"/>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 xml:space="preserve">Використання всіх функціональних підрозділів бізнес-структури в оптимізації операційних витрат, дозволяє підприємству та його керівництву, по-перше, більш ефективно здійснювати стратегічне планування, яке у процесі реалізації стратегічних управлінських рішень може коректуватися відповідно до змін, по-друге, дасть можливість вивільняти кошти, які можна витрачати на розвиток та інвестування. </w:t>
      </w:r>
    </w:p>
    <w:p w:rsidR="009D3BEF" w:rsidRPr="009D3BEF" w:rsidRDefault="009D3BEF" w:rsidP="009D3BEF">
      <w:pPr>
        <w:spacing w:after="0" w:line="360" w:lineRule="auto"/>
        <w:ind w:firstLine="539"/>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lastRenderedPageBreak/>
        <w:t>Фінансовий менеджмент, перш за все, полягає у роботі з активами підприємства: інвестиції, фінансування та управління ними. Досягнення ефективного розвитку підприємства багато в чому залежить від вибору та реалізації фінансової і, суміжною з нею, інвестиційної стратегії. Вважаємо, що ці стратегії є ключовими у комбінуванні з базової альтернативою отримання конкурентних переваг у діловому середовищі. Тому питання акумуляції та раціонального використання фінансових ресурсів займають центральне місце в системі контролінгу стратегічних змін. Саме контролінг дозволяє здійснити аналіз можливих фінансових проблем з розрахунком тих показників, які визначать інвестиційну привабливість підприємства.</w:t>
      </w:r>
      <w:r w:rsidRPr="009D3BEF">
        <w:rPr>
          <w:rFonts w:ascii="Calibri" w:eastAsia="Times New Roman" w:hAnsi="Calibri" w:cs="Times New Roman"/>
          <w:iCs/>
          <w:sz w:val="28"/>
          <w:szCs w:val="28"/>
          <w:lang w:val="uk-UA" w:eastAsia="ru-RU"/>
        </w:rPr>
        <w:t xml:space="preserve"> </w:t>
      </w:r>
      <w:r w:rsidRPr="009D3BEF">
        <w:rPr>
          <w:rFonts w:ascii="Times New Roman" w:eastAsia="Times New Roman" w:hAnsi="Times New Roman" w:cs="Times New Roman"/>
          <w:iCs/>
          <w:sz w:val="28"/>
          <w:szCs w:val="28"/>
          <w:lang w:val="uk-UA" w:eastAsia="ru-RU"/>
        </w:rPr>
        <w:t>Але таке можливе тільки за умови, якщо чітко визначені інвестиційні пріоритети і налагоджений механізм визначення привабливості тієї чи іншої інвестиції.</w:t>
      </w:r>
    </w:p>
    <w:p w:rsidR="009D3BEF" w:rsidRPr="009D3BEF" w:rsidRDefault="009D3BEF" w:rsidP="009D3BEF">
      <w:pPr>
        <w:spacing w:after="0" w:line="360" w:lineRule="auto"/>
        <w:ind w:firstLine="539"/>
        <w:jc w:val="both"/>
        <w:rPr>
          <w:rFonts w:ascii="Times New Roman" w:eastAsia="Times New Roman" w:hAnsi="Times New Roman" w:cs="Times New Roman"/>
          <w:sz w:val="28"/>
          <w:szCs w:val="28"/>
          <w:lang w:val="uk-UA" w:eastAsia="ru-RU"/>
        </w:rPr>
      </w:pPr>
      <w:r w:rsidRPr="009D3BEF">
        <w:rPr>
          <w:rFonts w:ascii="Times New Roman" w:eastAsia="Times New Roman" w:hAnsi="Times New Roman" w:cs="Times New Roman"/>
          <w:sz w:val="28"/>
          <w:szCs w:val="28"/>
          <w:lang w:val="uk-UA" w:eastAsia="ru-RU"/>
        </w:rPr>
        <w:t>Підсумовуючи зазначене, можна стверджувати, що контролінг стратегічних змін є необхідною управлінською системою у бізнес-структурі, який виконує не тільки інформаційну функцію, але й аналітично-моделюючу, що полягає саме в аналізі фактичних відхилень показників від планових, пошук причин їх відхилення, аналізі даних про зовнішнє середовище та створення альтернативних планів з визначенням оптимального шляху розвитку.</w:t>
      </w:r>
    </w:p>
    <w:p w:rsidR="009D3BEF" w:rsidRPr="009D3BEF" w:rsidRDefault="009D3BEF" w:rsidP="009D3BEF">
      <w:pPr>
        <w:spacing w:after="0" w:line="360" w:lineRule="auto"/>
        <w:jc w:val="center"/>
        <w:rPr>
          <w:rFonts w:ascii="Times New Roman" w:eastAsia="Times New Roman" w:hAnsi="Times New Roman" w:cs="Times New Roman"/>
          <w:b/>
          <w:sz w:val="28"/>
          <w:szCs w:val="28"/>
          <w:lang w:val="uk-UA" w:eastAsia="ru-RU"/>
        </w:rPr>
      </w:pPr>
    </w:p>
    <w:p w:rsidR="009D3BEF" w:rsidRPr="009D3BEF" w:rsidRDefault="009D3BEF" w:rsidP="00CA3BF1">
      <w:pPr>
        <w:spacing w:after="0" w:line="240" w:lineRule="auto"/>
        <w:jc w:val="center"/>
        <w:rPr>
          <w:rFonts w:ascii="Times New Roman" w:eastAsia="Times New Roman" w:hAnsi="Times New Roman" w:cs="Times New Roman"/>
          <w:b/>
          <w:sz w:val="24"/>
          <w:szCs w:val="24"/>
          <w:lang w:val="uk-UA" w:eastAsia="ru-RU"/>
        </w:rPr>
      </w:pPr>
      <w:r w:rsidRPr="009D3BEF">
        <w:rPr>
          <w:rFonts w:ascii="Times New Roman" w:eastAsia="Times New Roman" w:hAnsi="Times New Roman" w:cs="Times New Roman"/>
          <w:b/>
          <w:sz w:val="24"/>
          <w:szCs w:val="24"/>
          <w:lang w:val="uk-UA" w:eastAsia="ru-RU"/>
        </w:rPr>
        <w:t>Література</w:t>
      </w:r>
    </w:p>
    <w:p w:rsidR="009D3BEF" w:rsidRPr="009D3BEF" w:rsidRDefault="00CA3BF1" w:rsidP="00CA3BF1">
      <w:pPr>
        <w:spacing w:after="0" w:line="240" w:lineRule="auto"/>
        <w:contextualSpacing/>
        <w:jc w:val="both"/>
        <w:rPr>
          <w:rFonts w:ascii="Times New Roman" w:eastAsia="Times New Roman" w:hAnsi="Times New Roman" w:cs="Times New Roman"/>
          <w:sz w:val="24"/>
          <w:szCs w:val="24"/>
          <w:lang w:val="uk-UA" w:eastAsia="ru-RU"/>
        </w:rPr>
      </w:pPr>
      <w:r w:rsidRPr="00CA3BF1">
        <w:rPr>
          <w:rFonts w:ascii="Times New Roman" w:eastAsia="Times New Roman" w:hAnsi="Times New Roman" w:cs="Times New Roman"/>
          <w:sz w:val="24"/>
          <w:szCs w:val="24"/>
          <w:lang w:val="uk-UA" w:eastAsia="ru-RU"/>
        </w:rPr>
        <w:t>1.</w:t>
      </w:r>
      <w:r w:rsidR="009D3BEF" w:rsidRPr="009D3BEF">
        <w:rPr>
          <w:rFonts w:ascii="Times New Roman" w:eastAsia="Times New Roman" w:hAnsi="Times New Roman" w:cs="Times New Roman"/>
          <w:sz w:val="24"/>
          <w:szCs w:val="24"/>
          <w:lang w:eastAsia="ru-RU"/>
        </w:rPr>
        <w:t>Каплан, Р. Сбалансированная система показателей. От стратегии к действию: пер. с англ. / Р. Каплан, Д. Нортон. – М.: Олимп-Бизнес, 2006. – 304 с.</w:t>
      </w:r>
    </w:p>
    <w:p w:rsidR="009D3BEF" w:rsidRPr="009D3BEF" w:rsidRDefault="00CA3BF1" w:rsidP="00CA3BF1">
      <w:pPr>
        <w:spacing w:after="0" w:line="240" w:lineRule="auto"/>
        <w:contextualSpacing/>
        <w:jc w:val="both"/>
        <w:rPr>
          <w:rFonts w:ascii="Times New Roman" w:eastAsia="Times New Roman" w:hAnsi="Times New Roman" w:cs="Times New Roman"/>
          <w:sz w:val="24"/>
          <w:szCs w:val="24"/>
          <w:lang w:val="uk-UA" w:eastAsia="ru-RU"/>
        </w:rPr>
      </w:pPr>
      <w:r w:rsidRPr="00CA3BF1">
        <w:rPr>
          <w:rFonts w:ascii="Times New Roman" w:eastAsia="Times New Roman" w:hAnsi="Times New Roman" w:cs="Times New Roman"/>
          <w:bCs/>
          <w:color w:val="000000"/>
          <w:sz w:val="24"/>
          <w:szCs w:val="24"/>
          <w:lang w:val="uk-UA" w:eastAsia="ru-RU"/>
        </w:rPr>
        <w:t>2.</w:t>
      </w:r>
      <w:r w:rsidR="009D3BEF" w:rsidRPr="009D3BEF">
        <w:rPr>
          <w:rFonts w:ascii="Times New Roman" w:eastAsia="Times New Roman" w:hAnsi="Times New Roman" w:cs="Times New Roman"/>
          <w:bCs/>
          <w:color w:val="000000"/>
          <w:sz w:val="24"/>
          <w:szCs w:val="24"/>
          <w:lang w:eastAsia="ru-RU"/>
        </w:rPr>
        <w:t>Майер Э.</w:t>
      </w:r>
      <w:r w:rsidR="009D3BEF" w:rsidRPr="009D3BEF">
        <w:rPr>
          <w:rFonts w:ascii="Times New Roman" w:eastAsia="Times New Roman" w:hAnsi="Times New Roman" w:cs="Times New Roman"/>
          <w:b/>
          <w:bCs/>
          <w:color w:val="000000"/>
          <w:sz w:val="24"/>
          <w:szCs w:val="24"/>
          <w:lang w:eastAsia="ru-RU"/>
        </w:rPr>
        <w:t xml:space="preserve"> </w:t>
      </w:r>
      <w:r w:rsidR="009D3BEF" w:rsidRPr="009D3BEF">
        <w:rPr>
          <w:rFonts w:ascii="Times New Roman" w:eastAsia="Times New Roman" w:hAnsi="Times New Roman" w:cs="Times New Roman"/>
          <w:color w:val="000000"/>
          <w:sz w:val="24"/>
          <w:szCs w:val="24"/>
          <w:lang w:eastAsia="ru-RU"/>
        </w:rPr>
        <w:t>Контроллинг как система мышления и управ</w:t>
      </w:r>
      <w:r w:rsidR="009D3BEF" w:rsidRPr="009D3BEF">
        <w:rPr>
          <w:rFonts w:ascii="Times New Roman" w:eastAsia="Times New Roman" w:hAnsi="Times New Roman" w:cs="Times New Roman"/>
          <w:color w:val="000000"/>
          <w:sz w:val="24"/>
          <w:szCs w:val="24"/>
          <w:lang w:eastAsia="ru-RU"/>
        </w:rPr>
        <w:softHyphen/>
        <w:t>ления / Э. Майер. – М. : Финансы и статистика, 1993. – 96 с.</w:t>
      </w:r>
    </w:p>
    <w:p w:rsidR="009D3BEF" w:rsidRPr="009D3BEF" w:rsidRDefault="00CA3BF1" w:rsidP="00CA3BF1">
      <w:pPr>
        <w:spacing w:after="0" w:line="240" w:lineRule="auto"/>
        <w:contextualSpacing/>
        <w:jc w:val="both"/>
        <w:rPr>
          <w:rFonts w:ascii="Times New Roman" w:eastAsia="Times New Roman" w:hAnsi="Times New Roman" w:cs="Times New Roman"/>
          <w:sz w:val="24"/>
          <w:szCs w:val="24"/>
          <w:lang w:val="uk-UA" w:eastAsia="ru-RU"/>
        </w:rPr>
      </w:pPr>
      <w:r w:rsidRPr="00CA3BF1">
        <w:rPr>
          <w:rFonts w:ascii="Times New Roman" w:eastAsia="Times New Roman" w:hAnsi="Times New Roman" w:cs="Times New Roman"/>
          <w:bCs/>
          <w:color w:val="000000"/>
          <w:sz w:val="24"/>
          <w:szCs w:val="24"/>
          <w:lang w:val="uk-UA" w:eastAsia="ru-RU"/>
        </w:rPr>
        <w:t>3.</w:t>
      </w:r>
      <w:r w:rsidR="009D3BEF" w:rsidRPr="009D3BEF">
        <w:rPr>
          <w:rFonts w:ascii="Times New Roman" w:eastAsia="Times New Roman" w:hAnsi="Times New Roman" w:cs="Times New Roman"/>
          <w:bCs/>
          <w:color w:val="000000"/>
          <w:sz w:val="24"/>
          <w:szCs w:val="24"/>
          <w:lang w:eastAsia="ru-RU"/>
        </w:rPr>
        <w:t>Хан Д.</w:t>
      </w:r>
      <w:r w:rsidR="009D3BEF" w:rsidRPr="009D3BEF">
        <w:rPr>
          <w:rFonts w:ascii="Times New Roman" w:eastAsia="Times New Roman" w:hAnsi="Times New Roman" w:cs="Times New Roman"/>
          <w:b/>
          <w:bCs/>
          <w:color w:val="000000"/>
          <w:sz w:val="24"/>
          <w:szCs w:val="24"/>
          <w:lang w:eastAsia="ru-RU"/>
        </w:rPr>
        <w:t xml:space="preserve"> </w:t>
      </w:r>
      <w:r w:rsidR="009D3BEF" w:rsidRPr="009D3BEF">
        <w:rPr>
          <w:rFonts w:ascii="Times New Roman" w:eastAsia="Times New Roman" w:hAnsi="Times New Roman" w:cs="Times New Roman"/>
          <w:color w:val="000000"/>
          <w:sz w:val="24"/>
          <w:szCs w:val="24"/>
          <w:lang w:eastAsia="ru-RU"/>
        </w:rPr>
        <w:t>Планирование и контроль: стоимостно-ориентированные концепции контроллинга / Д. Хан, Х. Хунген</w:t>
      </w:r>
      <w:r w:rsidR="009D3BEF" w:rsidRPr="009D3BEF">
        <w:rPr>
          <w:rFonts w:ascii="Times New Roman" w:eastAsia="Times New Roman" w:hAnsi="Times New Roman" w:cs="Times New Roman"/>
          <w:color w:val="000000"/>
          <w:sz w:val="24"/>
          <w:szCs w:val="24"/>
          <w:lang w:eastAsia="ru-RU"/>
        </w:rPr>
        <w:softHyphen/>
        <w:t xml:space="preserve">берг. – М.: Финансы и статистика, 2005. – 416 с. </w:t>
      </w:r>
    </w:p>
    <w:p w:rsidR="009D3BEF" w:rsidRPr="009D3BEF" w:rsidRDefault="00CA3BF1" w:rsidP="00CA3BF1">
      <w:pPr>
        <w:spacing w:after="0" w:line="240" w:lineRule="auto"/>
        <w:contextualSpacing/>
        <w:jc w:val="both"/>
        <w:rPr>
          <w:rFonts w:ascii="Times New Roman" w:eastAsia="Times New Roman" w:hAnsi="Times New Roman" w:cs="Times New Roman"/>
          <w:sz w:val="24"/>
          <w:szCs w:val="24"/>
          <w:lang w:val="uk-UA" w:eastAsia="ru-RU"/>
        </w:rPr>
      </w:pPr>
      <w:r w:rsidRPr="00CA3BF1">
        <w:rPr>
          <w:rFonts w:ascii="Times New Roman" w:eastAsia="Times New Roman" w:hAnsi="Times New Roman" w:cs="Times New Roman"/>
          <w:sz w:val="24"/>
          <w:szCs w:val="24"/>
          <w:lang w:val="uk-UA" w:eastAsia="ru-RU"/>
        </w:rPr>
        <w:t>4.</w:t>
      </w:r>
      <w:r w:rsidR="009D3BEF" w:rsidRPr="009D3BEF">
        <w:rPr>
          <w:rFonts w:ascii="Times New Roman" w:eastAsia="Times New Roman" w:hAnsi="Times New Roman" w:cs="Times New Roman"/>
          <w:sz w:val="24"/>
          <w:szCs w:val="24"/>
          <w:lang w:val="en-US" w:eastAsia="ru-RU"/>
        </w:rPr>
        <w:t>Hilton R.W. Managerial Accounting / R.W. Hilton. — [5. A.]. — New York, 2002. — 526 p.</w:t>
      </w:r>
    </w:p>
    <w:p w:rsidR="00CA3BF1" w:rsidRDefault="00CA3BF1" w:rsidP="009D3BEF">
      <w:pPr>
        <w:spacing w:after="0" w:line="360" w:lineRule="auto"/>
        <w:jc w:val="right"/>
        <w:rPr>
          <w:rFonts w:ascii="Times New Roman" w:eastAsia="Times New Roman" w:hAnsi="Times New Roman" w:cs="Times New Roman"/>
          <w:b/>
          <w:sz w:val="28"/>
          <w:szCs w:val="28"/>
          <w:lang w:val="uk-UA"/>
        </w:rPr>
      </w:pPr>
    </w:p>
    <w:p w:rsidR="009D3BEF" w:rsidRPr="009D3BEF" w:rsidRDefault="009D3BEF" w:rsidP="000C4CE6">
      <w:pPr>
        <w:spacing w:after="0" w:line="240" w:lineRule="auto"/>
        <w:jc w:val="right"/>
        <w:rPr>
          <w:rFonts w:ascii="Times New Roman" w:eastAsia="Times New Roman" w:hAnsi="Times New Roman" w:cs="Times New Roman"/>
          <w:b/>
          <w:sz w:val="28"/>
          <w:szCs w:val="28"/>
          <w:lang w:val="uk-UA"/>
        </w:rPr>
      </w:pPr>
      <w:r w:rsidRPr="009D3BEF">
        <w:rPr>
          <w:rFonts w:ascii="Times New Roman" w:eastAsia="Times New Roman" w:hAnsi="Times New Roman" w:cs="Times New Roman"/>
          <w:b/>
          <w:sz w:val="28"/>
          <w:szCs w:val="28"/>
          <w:lang w:val="uk-UA"/>
        </w:rPr>
        <w:t>Жевердан В.І.</w:t>
      </w:r>
    </w:p>
    <w:p w:rsidR="009D3BEF" w:rsidRPr="009D3BEF" w:rsidRDefault="009D3BEF" w:rsidP="000C4CE6">
      <w:pPr>
        <w:spacing w:after="0" w:line="240" w:lineRule="auto"/>
        <w:jc w:val="right"/>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cтудентка III курсу факультету менеджменту,</w:t>
      </w:r>
    </w:p>
    <w:p w:rsidR="009D3BEF" w:rsidRPr="009D3BEF" w:rsidRDefault="009D3BEF" w:rsidP="000C4CE6">
      <w:pPr>
        <w:spacing w:after="0" w:line="240" w:lineRule="auto"/>
        <w:jc w:val="right"/>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Уманський національний університет садівництва</w:t>
      </w:r>
    </w:p>
    <w:p w:rsidR="009D3BEF" w:rsidRPr="009D3BEF" w:rsidRDefault="009D3BEF" w:rsidP="00CA3BF1">
      <w:pPr>
        <w:spacing w:after="0" w:line="240" w:lineRule="auto"/>
        <w:jc w:val="right"/>
        <w:rPr>
          <w:rFonts w:ascii="Times New Roman" w:eastAsia="Times New Roman" w:hAnsi="Times New Roman" w:cs="Times New Roman"/>
          <w:i/>
          <w:sz w:val="28"/>
          <w:szCs w:val="28"/>
          <w:lang w:val="uk-UA"/>
        </w:rPr>
      </w:pPr>
      <w:r w:rsidRPr="009D3BEF">
        <w:rPr>
          <w:rFonts w:ascii="Times New Roman" w:eastAsia="Times New Roman" w:hAnsi="Times New Roman" w:cs="Times New Roman"/>
          <w:i/>
          <w:sz w:val="28"/>
          <w:szCs w:val="28"/>
          <w:lang w:val="uk-UA"/>
        </w:rPr>
        <w:t>Науковий керівник: к.е.н., доцент Кожухівська Р.Б.</w:t>
      </w:r>
    </w:p>
    <w:p w:rsidR="00CA3BF1" w:rsidRDefault="00CA3BF1" w:rsidP="009D3BEF">
      <w:pPr>
        <w:spacing w:after="0" w:line="360" w:lineRule="auto"/>
        <w:jc w:val="center"/>
        <w:rPr>
          <w:rFonts w:ascii="Times New Roman" w:eastAsia="Times New Roman" w:hAnsi="Times New Roman" w:cs="Times New Roman"/>
          <w:b/>
          <w:sz w:val="28"/>
          <w:szCs w:val="28"/>
          <w:lang w:val="uk-UA"/>
        </w:rPr>
      </w:pPr>
    </w:p>
    <w:p w:rsidR="009D3BEF" w:rsidRPr="009D3BEF" w:rsidRDefault="009D3BEF" w:rsidP="009D3BEF">
      <w:pPr>
        <w:spacing w:after="0" w:line="360" w:lineRule="auto"/>
        <w:jc w:val="center"/>
        <w:rPr>
          <w:rFonts w:ascii="Times New Roman" w:eastAsia="Times New Roman" w:hAnsi="Times New Roman" w:cs="Times New Roman"/>
          <w:b/>
          <w:sz w:val="28"/>
          <w:szCs w:val="28"/>
          <w:lang w:val="uk-UA"/>
        </w:rPr>
      </w:pPr>
      <w:r w:rsidRPr="009D3BEF">
        <w:rPr>
          <w:rFonts w:ascii="Times New Roman" w:eastAsia="Times New Roman" w:hAnsi="Times New Roman" w:cs="Times New Roman"/>
          <w:b/>
          <w:sz w:val="28"/>
          <w:szCs w:val="28"/>
          <w:lang w:val="uk-UA"/>
        </w:rPr>
        <w:t xml:space="preserve">ОРГАНІЗАЦІЯ ЗАХИСТУ ПРАВ СПОЖИВАЧІВ В УКРАЇНІ </w:t>
      </w:r>
    </w:p>
    <w:p w:rsidR="009D3BEF" w:rsidRPr="009D3BEF" w:rsidRDefault="009D3BEF" w:rsidP="009D3BEF">
      <w:pPr>
        <w:spacing w:after="0" w:line="360" w:lineRule="auto"/>
        <w:jc w:val="center"/>
        <w:rPr>
          <w:rFonts w:ascii="Times New Roman" w:eastAsia="Times New Roman" w:hAnsi="Times New Roman" w:cs="Times New Roman"/>
          <w:b/>
          <w:sz w:val="28"/>
          <w:szCs w:val="28"/>
          <w:lang w:val="uk-UA"/>
        </w:rPr>
      </w:pP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Розбудова незалежної держави, впровадження в її економіку ринкових відносин зумовили необхідність розробки в Україні ефективного механізму захисту прав та законних інтересів споживачів. Створення такого механізму має на меті вироблення та прийняття загальнодержавної програми з питань захисту прав споживачів, яка повинна визначити політичні, правові, соціально-економічні та організаційно-структурні засади забезпечення такого захисту.        Ст. 42 Конституції України чітко визначає: «Держава захищає права споживачів, здійснює контроль за якістю і безпечністю продукції та усіх видів послуг і робіт, сприяє діяльності організацій і споживачів» [1].</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Повноваження щодо контролю за додержанням суб’єктами господарювання законодавства про захист прав споживачів визначені п.1 ст. 26 Закону України «Про захист прав споживачів», які, зокрема, передбачають право:</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 давати суб'єктам господарювання обов'язкові для виконання приписи про припинення порушень прав споживачів;</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bookmarkStart w:id="202" w:name="n549"/>
      <w:bookmarkEnd w:id="202"/>
      <w:r w:rsidRPr="009D3BEF">
        <w:rPr>
          <w:rFonts w:ascii="Times New Roman" w:eastAsia="Times New Roman" w:hAnsi="Times New Roman" w:cs="Times New Roman"/>
          <w:sz w:val="28"/>
          <w:szCs w:val="28"/>
          <w:lang w:val="uk-UA"/>
        </w:rPr>
        <w:t>– перевіряти додержання суб’єктами господарювання, що провадять діяльність у сфері торгівлі і послуг, вимог нормативно-правових актів щодо безпеки продукції, а також правил торгівлі та надання послуг шляхом безперешкодного відвідування та обстеження відповідно до законодавства будь-яких виробничих, торговельних та складських приміщень таких суб’єктів;</w:t>
      </w:r>
      <w:bookmarkStart w:id="203" w:name="n705"/>
      <w:bookmarkStart w:id="204" w:name="n551"/>
      <w:bookmarkEnd w:id="203"/>
      <w:bookmarkEnd w:id="204"/>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 xml:space="preserve">– відбирати у суб'єктів господарювання сфери торгівлі і послуг зразки товарів, сировини, матеріалів, напівфабрикатів, комплектуючих виробів для </w:t>
      </w:r>
    </w:p>
    <w:p w:rsidR="009D3BEF" w:rsidRPr="009D3BEF" w:rsidRDefault="009D3BEF" w:rsidP="009D3BEF">
      <w:pPr>
        <w:spacing w:after="0" w:line="360" w:lineRule="auto"/>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перевірки їх якості на місці або проведення незалежної експертизи;</w:t>
      </w:r>
      <w:bookmarkStart w:id="205" w:name="n706"/>
      <w:bookmarkStart w:id="206" w:name="n553"/>
      <w:bookmarkEnd w:id="205"/>
      <w:bookmarkEnd w:id="206"/>
    </w:p>
    <w:p w:rsidR="009D3BEF" w:rsidRPr="009D3BEF" w:rsidRDefault="009D3BEF" w:rsidP="007146AC">
      <w:pPr>
        <w:numPr>
          <w:ilvl w:val="0"/>
          <w:numId w:val="4"/>
        </w:numPr>
        <w:tabs>
          <w:tab w:val="left" w:pos="993"/>
        </w:tabs>
        <w:spacing w:after="0" w:line="360" w:lineRule="auto"/>
        <w:ind w:left="0" w:firstLineChars="253" w:firstLine="708"/>
        <w:contextualSpacing/>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проводити контрольні перевірки правильності розрахунків із споживачами за реалізовану продукцію, у тому числі харчові продукти, відповідно до закону;</w:t>
      </w:r>
      <w:bookmarkStart w:id="207" w:name="n707"/>
      <w:bookmarkStart w:id="208" w:name="n554"/>
      <w:bookmarkStart w:id="209" w:name="n556"/>
      <w:bookmarkStart w:id="210" w:name="n557"/>
      <w:bookmarkStart w:id="211" w:name="n562"/>
      <w:bookmarkEnd w:id="207"/>
      <w:bookmarkEnd w:id="208"/>
      <w:bookmarkEnd w:id="209"/>
      <w:bookmarkEnd w:id="210"/>
      <w:bookmarkEnd w:id="211"/>
    </w:p>
    <w:p w:rsidR="009D3BEF" w:rsidRPr="009D3BEF" w:rsidRDefault="009D3BEF" w:rsidP="007146AC">
      <w:pPr>
        <w:numPr>
          <w:ilvl w:val="0"/>
          <w:numId w:val="4"/>
        </w:numPr>
        <w:tabs>
          <w:tab w:val="left" w:pos="993"/>
        </w:tabs>
        <w:spacing w:after="0" w:line="360" w:lineRule="auto"/>
        <w:ind w:left="0" w:firstLineChars="253" w:firstLine="708"/>
        <w:contextualSpacing/>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приймати рішення про</w:t>
      </w:r>
      <w:bookmarkStart w:id="212" w:name="n563"/>
      <w:bookmarkEnd w:id="212"/>
      <w:r w:rsidRPr="009D3BEF">
        <w:rPr>
          <w:rFonts w:ascii="Times New Roman" w:eastAsia="Times New Roman" w:hAnsi="Times New Roman" w:cs="Times New Roman"/>
          <w:sz w:val="28"/>
          <w:szCs w:val="28"/>
          <w:lang w:val="uk-UA"/>
        </w:rPr>
        <w:t xml:space="preserve"> припинення суб'єктами господарювання сфери торгівлі і послуг реалізації та виробництва продукції, що не відповідає </w:t>
      </w:r>
      <w:r w:rsidRPr="009D3BEF">
        <w:rPr>
          <w:rFonts w:ascii="Times New Roman" w:eastAsia="Times New Roman" w:hAnsi="Times New Roman" w:cs="Times New Roman"/>
          <w:sz w:val="28"/>
          <w:szCs w:val="28"/>
          <w:lang w:val="uk-UA"/>
        </w:rPr>
        <w:lastRenderedPageBreak/>
        <w:t>вимогам нормативно-правових актів стосовно безпеки для життя, здоров’я та майна споживачів і навколишнього природного середовища</w:t>
      </w:r>
      <w:bookmarkStart w:id="213" w:name="n564"/>
      <w:bookmarkEnd w:id="213"/>
      <w:r w:rsidRPr="009D3BEF">
        <w:rPr>
          <w:rFonts w:ascii="Times New Roman" w:eastAsia="Times New Roman" w:hAnsi="Times New Roman" w:cs="Times New Roman"/>
          <w:sz w:val="28"/>
          <w:szCs w:val="28"/>
          <w:lang w:val="uk-UA"/>
        </w:rPr>
        <w:t>;</w:t>
      </w:r>
      <w:bookmarkStart w:id="214" w:name="n709"/>
      <w:bookmarkStart w:id="215" w:name="n565"/>
      <w:bookmarkStart w:id="216" w:name="n568"/>
      <w:bookmarkEnd w:id="214"/>
      <w:bookmarkEnd w:id="215"/>
      <w:bookmarkEnd w:id="216"/>
    </w:p>
    <w:p w:rsidR="009D3BEF" w:rsidRPr="009D3BEF" w:rsidRDefault="009D3BEF" w:rsidP="007146AC">
      <w:pPr>
        <w:numPr>
          <w:ilvl w:val="0"/>
          <w:numId w:val="4"/>
        </w:numPr>
        <w:tabs>
          <w:tab w:val="left" w:pos="993"/>
        </w:tabs>
        <w:spacing w:after="0" w:line="360" w:lineRule="auto"/>
        <w:ind w:left="0" w:firstLineChars="253" w:firstLine="708"/>
        <w:contextualSpacing/>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накладати на винних осіб у випадках, передбачених законодавством, адміністративні та адміністративно – господарські стягнення [2].</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 xml:space="preserve">Надалі правонаступником Дерспоживзахисту став Державний Комітет стандартизації, метрології і сертифікації України, відповідно до Указів Президента України «Про Державний Комітет стандартизації, метрології та сертифікації України» (26 липня 2000 р.) і «Про зміни у структурі Центральних органів виконавчої влади» (15 грудня 1999 р.). У жовтні 2002 р. Держстандарт України реорганізовано у Державний комітет України з питань технічного регулювання та споживчої політики (Держспоживстандарт), згідно з Указом Президента України від 1 жовтня 2002 р. «Про Державний Комітет України з питань технічного регулювання та споживчої політики». </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Відповідно до Закону України «Про захист прав споживачів», споживач має право звернутися до державних органів за захистом своїх прав, а також до суду [2].</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Основну роль у захисті прав споживачів виконують органи виконавчої влади. Указ Президента України від 12 січня 2002 р. «Про заходи щодо посилення державного захисту прав споживачів» став першим кроком докорінних перетворень у вирішенні споживацьких проблем. Кабінет Міністрів України створив Міжвідомчу раду з питань захисту прав споживачів, до складу якої увійшли представники органів виконавчої влади, наукових та громадських організацій [3].</w:t>
      </w:r>
    </w:p>
    <w:p w:rsidR="009D3BEF" w:rsidRPr="009D3BEF" w:rsidRDefault="009D3BEF" w:rsidP="009D3BEF">
      <w:pPr>
        <w:spacing w:after="0" w:line="360" w:lineRule="auto"/>
        <w:ind w:firstLineChars="253" w:firstLine="708"/>
        <w:jc w:val="both"/>
        <w:rPr>
          <w:rFonts w:ascii="Times New Roman" w:eastAsia="Times New Roman" w:hAnsi="Times New Roman" w:cs="Times New Roman"/>
          <w:sz w:val="28"/>
          <w:szCs w:val="28"/>
          <w:lang w:val="uk-UA"/>
        </w:rPr>
      </w:pPr>
      <w:r w:rsidRPr="009D3BEF">
        <w:rPr>
          <w:rFonts w:ascii="Times New Roman" w:eastAsia="Times New Roman" w:hAnsi="Times New Roman" w:cs="Times New Roman"/>
          <w:sz w:val="28"/>
          <w:szCs w:val="28"/>
          <w:lang w:val="uk-UA"/>
        </w:rPr>
        <w:t xml:space="preserve">Отже, основним документом, на якому ґрунтуються принципи споживчої політики, є керівні принципи для захисту інтересів споживачів, які були прийняті Генеральною Асамблеєю ООН у квітні 1985 року. Указані принципи було закріплено в Україні профільним Законом «Про захист прав споживачів» та іншими нормативно-правовими актами. Важливу роль в Україні у сфері захисту споживачів й якості товарів і послуг відіграють відповідні державні структури: Український центр проблем захисту прав </w:t>
      </w:r>
      <w:r w:rsidRPr="009D3BEF">
        <w:rPr>
          <w:rFonts w:ascii="Times New Roman" w:eastAsia="Times New Roman" w:hAnsi="Times New Roman" w:cs="Times New Roman"/>
          <w:sz w:val="28"/>
          <w:szCs w:val="28"/>
          <w:lang w:val="uk-UA"/>
        </w:rPr>
        <w:lastRenderedPageBreak/>
        <w:t>споживачів, Антимонопольний комітет України, Міністерство економіки та європейської інтеграції України, Міністерство охорони здоров’я України, Міністерство аграрної політики України, Державний департамент регулювання виробництва та обігу алкоголю та тютюну, Міністерство транспорту України, органи податкової державної служби, місцеві державні адміністрації тощо.</w:t>
      </w:r>
    </w:p>
    <w:p w:rsidR="009D3BEF" w:rsidRPr="009D3BEF" w:rsidRDefault="009D3BEF" w:rsidP="009D3BEF">
      <w:pPr>
        <w:spacing w:after="0" w:line="360" w:lineRule="auto"/>
        <w:ind w:firstLineChars="253" w:firstLine="557"/>
        <w:rPr>
          <w:rFonts w:ascii="Times New Roman" w:eastAsia="Times New Roman" w:hAnsi="Times New Roman" w:cs="Times New Roman"/>
          <w:shd w:val="clear" w:color="auto" w:fill="FCF0E4"/>
          <w:lang w:val="uk-UA"/>
        </w:rPr>
      </w:pPr>
    </w:p>
    <w:p w:rsidR="009D3BEF" w:rsidRPr="009D3BEF" w:rsidRDefault="00CA3BF1" w:rsidP="000C4CE6">
      <w:pPr>
        <w:spacing w:after="0" w:line="240" w:lineRule="auto"/>
        <w:jc w:val="center"/>
        <w:rPr>
          <w:rFonts w:ascii="Times New Roman" w:eastAsia="Times New Roman" w:hAnsi="Times New Roman" w:cs="Times New Roman"/>
          <w:b/>
          <w:sz w:val="24"/>
          <w:szCs w:val="24"/>
          <w:lang w:val="uk-UA"/>
        </w:rPr>
      </w:pPr>
      <w:r w:rsidRPr="00CA3BF1">
        <w:rPr>
          <w:rFonts w:ascii="Times New Roman" w:eastAsia="Times New Roman" w:hAnsi="Times New Roman" w:cs="Times New Roman"/>
          <w:b/>
          <w:sz w:val="24"/>
          <w:szCs w:val="24"/>
          <w:lang w:val="uk-UA"/>
        </w:rPr>
        <w:t>Література</w:t>
      </w:r>
    </w:p>
    <w:p w:rsidR="009D3BEF" w:rsidRPr="009D3BEF" w:rsidRDefault="00CA3BF1" w:rsidP="000C4CE6">
      <w:pPr>
        <w:tabs>
          <w:tab w:val="left" w:pos="993"/>
        </w:tabs>
        <w:spacing w:after="0" w:line="240" w:lineRule="auto"/>
        <w:contextualSpacing/>
        <w:jc w:val="both"/>
        <w:rPr>
          <w:rFonts w:ascii="Times New Roman" w:eastAsia="Times New Roman" w:hAnsi="Times New Roman" w:cs="Times New Roman"/>
          <w:i/>
          <w:sz w:val="24"/>
          <w:szCs w:val="24"/>
          <w:lang w:val="uk-UA"/>
        </w:rPr>
      </w:pPr>
      <w:r w:rsidRPr="00CA3BF1">
        <w:rPr>
          <w:rFonts w:ascii="Times New Roman" w:eastAsia="Times New Roman" w:hAnsi="Times New Roman" w:cs="Times New Roman"/>
          <w:sz w:val="24"/>
          <w:szCs w:val="24"/>
          <w:lang w:val="uk-UA"/>
        </w:rPr>
        <w:t>1.</w:t>
      </w:r>
      <w:r w:rsidR="009D3BEF" w:rsidRPr="009D3BEF">
        <w:rPr>
          <w:rFonts w:ascii="Times New Roman" w:eastAsia="Times New Roman" w:hAnsi="Times New Roman" w:cs="Times New Roman"/>
          <w:sz w:val="24"/>
          <w:szCs w:val="24"/>
          <w:lang w:val="uk-UA"/>
        </w:rPr>
        <w:t xml:space="preserve">Положення про Міністерство охорони здоров’я України: Указ Президента України від 24 липня 2000 р. № 918/2000. </w:t>
      </w:r>
      <w:r w:rsidR="009D3BEF" w:rsidRPr="009D3BEF">
        <w:rPr>
          <w:rFonts w:ascii="Times New Roman" w:eastAsia="Times New Roman" w:hAnsi="Times New Roman" w:cs="Times New Roman"/>
          <w:sz w:val="24"/>
          <w:szCs w:val="24"/>
          <w:lang w:val="en-US"/>
        </w:rPr>
        <w:t>URL</w:t>
      </w:r>
      <w:r w:rsidR="009D3BEF" w:rsidRPr="009D3BEF">
        <w:rPr>
          <w:rFonts w:ascii="Times New Roman" w:eastAsia="Times New Roman" w:hAnsi="Times New Roman" w:cs="Times New Roman"/>
          <w:sz w:val="24"/>
          <w:szCs w:val="24"/>
        </w:rPr>
        <w:t xml:space="preserve">: </w:t>
      </w:r>
      <w:hyperlink r:id="rId47" w:history="1">
        <w:r w:rsidR="009D3BEF" w:rsidRPr="00CA3BF1">
          <w:rPr>
            <w:rFonts w:ascii="Times New Roman" w:eastAsia="Times New Roman" w:hAnsi="Times New Roman" w:cs="Times New Roman"/>
            <w:sz w:val="24"/>
            <w:szCs w:val="24"/>
          </w:rPr>
          <w:t>https://zakon.rada.gov.ua/laws/show/267-2015-%D0%BF</w:t>
        </w:r>
      </w:hyperlink>
      <w:r w:rsidR="009D3BEF" w:rsidRPr="009D3BEF">
        <w:rPr>
          <w:rFonts w:ascii="Times New Roman" w:eastAsia="Times New Roman" w:hAnsi="Times New Roman" w:cs="Times New Roman"/>
          <w:sz w:val="24"/>
          <w:szCs w:val="24"/>
          <w:lang w:val="uk-UA"/>
        </w:rPr>
        <w:t xml:space="preserve"> </w:t>
      </w:r>
      <w:r w:rsidR="009D3BEF" w:rsidRPr="009D3BEF">
        <w:rPr>
          <w:rFonts w:ascii="Times New Roman" w:eastAsia="Times New Roman" w:hAnsi="Times New Roman" w:cs="Times New Roman"/>
          <w:i/>
          <w:sz w:val="24"/>
          <w:szCs w:val="24"/>
          <w:lang w:val="uk-UA"/>
        </w:rPr>
        <w:t>(дата звернення 10 березня 2020 р.).</w:t>
      </w:r>
    </w:p>
    <w:p w:rsidR="009D3BEF" w:rsidRPr="009D3BEF" w:rsidRDefault="00CA3BF1" w:rsidP="000C4CE6">
      <w:pPr>
        <w:tabs>
          <w:tab w:val="left" w:pos="993"/>
        </w:tabs>
        <w:spacing w:after="0" w:line="240" w:lineRule="auto"/>
        <w:contextualSpacing/>
        <w:jc w:val="both"/>
        <w:rPr>
          <w:rFonts w:ascii="Times New Roman" w:eastAsia="Times New Roman" w:hAnsi="Times New Roman" w:cs="Times New Roman"/>
          <w:i/>
          <w:sz w:val="24"/>
          <w:szCs w:val="24"/>
          <w:lang w:val="uk-UA"/>
        </w:rPr>
      </w:pPr>
      <w:r w:rsidRPr="00CA3BF1">
        <w:rPr>
          <w:rFonts w:ascii="Times New Roman" w:eastAsia="Times New Roman" w:hAnsi="Times New Roman" w:cs="Times New Roman"/>
          <w:kern w:val="36"/>
          <w:sz w:val="24"/>
          <w:szCs w:val="24"/>
          <w:lang w:val="uk-UA" w:eastAsia="ru-RU"/>
        </w:rPr>
        <w:t>2.</w:t>
      </w:r>
      <w:r w:rsidR="009D3BEF" w:rsidRPr="009D3BEF">
        <w:rPr>
          <w:rFonts w:ascii="Times New Roman" w:eastAsia="Times New Roman" w:hAnsi="Times New Roman" w:cs="Times New Roman"/>
          <w:kern w:val="36"/>
          <w:sz w:val="24"/>
          <w:szCs w:val="24"/>
          <w:lang w:eastAsia="ru-RU"/>
        </w:rPr>
        <w:t>Про захист прав споживачів</w:t>
      </w:r>
      <w:r w:rsidR="009D3BEF" w:rsidRPr="009D3BEF">
        <w:rPr>
          <w:rFonts w:ascii="Times New Roman" w:eastAsia="Times New Roman" w:hAnsi="Times New Roman" w:cs="Times New Roman"/>
          <w:kern w:val="36"/>
          <w:sz w:val="24"/>
          <w:szCs w:val="24"/>
          <w:lang w:val="uk-UA" w:eastAsia="ru-RU"/>
        </w:rPr>
        <w:t xml:space="preserve">: </w:t>
      </w:r>
      <w:r w:rsidR="009D3BEF" w:rsidRPr="009D3BEF">
        <w:rPr>
          <w:rFonts w:ascii="Times New Roman" w:eastAsia="Times New Roman" w:hAnsi="Times New Roman" w:cs="Times New Roman"/>
          <w:sz w:val="24"/>
          <w:szCs w:val="24"/>
        </w:rPr>
        <w:t xml:space="preserve"> </w:t>
      </w:r>
      <w:r w:rsidR="009D3BEF" w:rsidRPr="009D3BEF">
        <w:rPr>
          <w:rFonts w:ascii="Times New Roman" w:eastAsia="Times New Roman" w:hAnsi="Times New Roman" w:cs="Times New Roman"/>
          <w:kern w:val="36"/>
          <w:sz w:val="24"/>
          <w:szCs w:val="24"/>
          <w:lang w:eastAsia="ru-RU"/>
        </w:rPr>
        <w:t>Закон України</w:t>
      </w:r>
      <w:r w:rsidR="009D3BEF" w:rsidRPr="009D3BEF">
        <w:rPr>
          <w:rFonts w:ascii="Times New Roman" w:eastAsia="Times New Roman" w:hAnsi="Times New Roman" w:cs="Times New Roman"/>
          <w:kern w:val="36"/>
          <w:sz w:val="24"/>
          <w:szCs w:val="24"/>
          <w:lang w:val="uk-UA" w:eastAsia="ru-RU"/>
        </w:rPr>
        <w:t xml:space="preserve"> (</w:t>
      </w:r>
      <w:r w:rsidR="009D3BEF" w:rsidRPr="009D3BEF">
        <w:rPr>
          <w:rFonts w:ascii="Times New Roman" w:eastAsia="Times New Roman" w:hAnsi="Times New Roman" w:cs="Times New Roman"/>
          <w:bCs/>
          <w:sz w:val="24"/>
          <w:szCs w:val="24"/>
          <w:shd w:val="clear" w:color="auto" w:fill="FFFFFF"/>
        </w:rPr>
        <w:t>Відомості Верховної Ради УРСР (ВВР), 1991, №30, ст.379</w:t>
      </w:r>
      <w:r w:rsidR="009D3BEF" w:rsidRPr="009D3BEF">
        <w:rPr>
          <w:rFonts w:ascii="Times New Roman" w:eastAsia="Times New Roman" w:hAnsi="Times New Roman" w:cs="Times New Roman"/>
          <w:bCs/>
          <w:sz w:val="24"/>
          <w:szCs w:val="24"/>
          <w:shd w:val="clear" w:color="auto" w:fill="FFFFFF"/>
          <w:lang w:val="uk-UA"/>
        </w:rPr>
        <w:t>).</w:t>
      </w:r>
      <w:r w:rsidR="009D3BEF" w:rsidRPr="009D3BEF">
        <w:rPr>
          <w:rFonts w:ascii="Times New Roman" w:eastAsia="Times New Roman" w:hAnsi="Times New Roman" w:cs="Times New Roman"/>
          <w:b/>
          <w:bCs/>
          <w:sz w:val="24"/>
          <w:szCs w:val="24"/>
          <w:shd w:val="clear" w:color="auto" w:fill="FFFFFF"/>
          <w:lang w:val="uk-UA"/>
        </w:rPr>
        <w:t xml:space="preserve"> </w:t>
      </w:r>
      <w:r w:rsidR="009D3BEF" w:rsidRPr="009D3BEF">
        <w:rPr>
          <w:rFonts w:ascii="Times New Roman" w:eastAsia="Times New Roman" w:hAnsi="Times New Roman" w:cs="Times New Roman"/>
          <w:sz w:val="24"/>
          <w:szCs w:val="24"/>
          <w:lang w:val="en-US"/>
        </w:rPr>
        <w:t>URL</w:t>
      </w:r>
      <w:r w:rsidR="009D3BEF" w:rsidRPr="009D3BEF">
        <w:rPr>
          <w:rFonts w:ascii="Times New Roman" w:eastAsia="Times New Roman" w:hAnsi="Times New Roman" w:cs="Times New Roman"/>
          <w:sz w:val="24"/>
          <w:szCs w:val="24"/>
        </w:rPr>
        <w:t xml:space="preserve">: </w:t>
      </w:r>
      <w:hyperlink r:id="rId48" w:history="1">
        <w:r w:rsidR="009D3BEF" w:rsidRPr="00CA3BF1">
          <w:rPr>
            <w:rFonts w:ascii="Times New Roman" w:eastAsia="Times New Roman" w:hAnsi="Times New Roman" w:cs="Times New Roman"/>
            <w:sz w:val="24"/>
            <w:szCs w:val="24"/>
          </w:rPr>
          <w:t>https</w:t>
        </w:r>
        <w:r w:rsidR="009D3BEF" w:rsidRPr="00CA3BF1">
          <w:rPr>
            <w:rFonts w:ascii="Times New Roman" w:eastAsia="Times New Roman" w:hAnsi="Times New Roman" w:cs="Times New Roman"/>
            <w:sz w:val="24"/>
            <w:szCs w:val="24"/>
            <w:lang w:val="uk-UA"/>
          </w:rPr>
          <w:t>://</w:t>
        </w:r>
        <w:r w:rsidR="009D3BEF" w:rsidRPr="00CA3BF1">
          <w:rPr>
            <w:rFonts w:ascii="Times New Roman" w:eastAsia="Times New Roman" w:hAnsi="Times New Roman" w:cs="Times New Roman"/>
            <w:sz w:val="24"/>
            <w:szCs w:val="24"/>
          </w:rPr>
          <w:t>zakon</w:t>
        </w:r>
        <w:r w:rsidR="009D3BEF" w:rsidRPr="00CA3BF1">
          <w:rPr>
            <w:rFonts w:ascii="Times New Roman" w:eastAsia="Times New Roman" w:hAnsi="Times New Roman" w:cs="Times New Roman"/>
            <w:sz w:val="24"/>
            <w:szCs w:val="24"/>
            <w:lang w:val="uk-UA"/>
          </w:rPr>
          <w:t>.</w:t>
        </w:r>
        <w:r w:rsidR="009D3BEF" w:rsidRPr="00CA3BF1">
          <w:rPr>
            <w:rFonts w:ascii="Times New Roman" w:eastAsia="Times New Roman" w:hAnsi="Times New Roman" w:cs="Times New Roman"/>
            <w:sz w:val="24"/>
            <w:szCs w:val="24"/>
          </w:rPr>
          <w:t>rada</w:t>
        </w:r>
        <w:r w:rsidR="009D3BEF" w:rsidRPr="00CA3BF1">
          <w:rPr>
            <w:rFonts w:ascii="Times New Roman" w:eastAsia="Times New Roman" w:hAnsi="Times New Roman" w:cs="Times New Roman"/>
            <w:sz w:val="24"/>
            <w:szCs w:val="24"/>
            <w:lang w:val="uk-UA"/>
          </w:rPr>
          <w:t>.</w:t>
        </w:r>
        <w:r w:rsidR="009D3BEF" w:rsidRPr="00CA3BF1">
          <w:rPr>
            <w:rFonts w:ascii="Times New Roman" w:eastAsia="Times New Roman" w:hAnsi="Times New Roman" w:cs="Times New Roman"/>
            <w:sz w:val="24"/>
            <w:szCs w:val="24"/>
          </w:rPr>
          <w:t>gov</w:t>
        </w:r>
        <w:r w:rsidR="009D3BEF" w:rsidRPr="00CA3BF1">
          <w:rPr>
            <w:rFonts w:ascii="Times New Roman" w:eastAsia="Times New Roman" w:hAnsi="Times New Roman" w:cs="Times New Roman"/>
            <w:sz w:val="24"/>
            <w:szCs w:val="24"/>
            <w:lang w:val="uk-UA"/>
          </w:rPr>
          <w:t>.</w:t>
        </w:r>
        <w:r w:rsidR="009D3BEF" w:rsidRPr="00CA3BF1">
          <w:rPr>
            <w:rFonts w:ascii="Times New Roman" w:eastAsia="Times New Roman" w:hAnsi="Times New Roman" w:cs="Times New Roman"/>
            <w:sz w:val="24"/>
            <w:szCs w:val="24"/>
          </w:rPr>
          <w:t>ua</w:t>
        </w:r>
        <w:r w:rsidR="009D3BEF" w:rsidRPr="00CA3BF1">
          <w:rPr>
            <w:rFonts w:ascii="Times New Roman" w:eastAsia="Times New Roman" w:hAnsi="Times New Roman" w:cs="Times New Roman"/>
            <w:sz w:val="24"/>
            <w:szCs w:val="24"/>
            <w:lang w:val="uk-UA"/>
          </w:rPr>
          <w:t>/</w:t>
        </w:r>
        <w:r w:rsidR="009D3BEF" w:rsidRPr="00CA3BF1">
          <w:rPr>
            <w:rFonts w:ascii="Times New Roman" w:eastAsia="Times New Roman" w:hAnsi="Times New Roman" w:cs="Times New Roman"/>
            <w:sz w:val="24"/>
            <w:szCs w:val="24"/>
          </w:rPr>
          <w:t>laws</w:t>
        </w:r>
        <w:r w:rsidR="009D3BEF" w:rsidRPr="00CA3BF1">
          <w:rPr>
            <w:rFonts w:ascii="Times New Roman" w:eastAsia="Times New Roman" w:hAnsi="Times New Roman" w:cs="Times New Roman"/>
            <w:sz w:val="24"/>
            <w:szCs w:val="24"/>
            <w:lang w:val="uk-UA"/>
          </w:rPr>
          <w:t xml:space="preserve">/ </w:t>
        </w:r>
        <w:r w:rsidR="009D3BEF" w:rsidRPr="00CA3BF1">
          <w:rPr>
            <w:rFonts w:ascii="Times New Roman" w:eastAsia="Times New Roman" w:hAnsi="Times New Roman" w:cs="Times New Roman"/>
            <w:sz w:val="24"/>
            <w:szCs w:val="24"/>
          </w:rPr>
          <w:t>show</w:t>
        </w:r>
        <w:r w:rsidR="009D3BEF" w:rsidRPr="00CA3BF1">
          <w:rPr>
            <w:rFonts w:ascii="Times New Roman" w:eastAsia="Times New Roman" w:hAnsi="Times New Roman" w:cs="Times New Roman"/>
            <w:sz w:val="24"/>
            <w:szCs w:val="24"/>
            <w:lang w:val="uk-UA"/>
          </w:rPr>
          <w:t>/1023-12</w:t>
        </w:r>
      </w:hyperlink>
      <w:r w:rsidR="009D3BEF" w:rsidRPr="009D3BEF">
        <w:rPr>
          <w:rFonts w:ascii="Times New Roman" w:eastAsia="Times New Roman" w:hAnsi="Times New Roman" w:cs="Times New Roman"/>
          <w:sz w:val="24"/>
          <w:szCs w:val="24"/>
          <w:lang w:val="uk-UA"/>
        </w:rPr>
        <w:t xml:space="preserve"> </w:t>
      </w:r>
      <w:r w:rsidR="009D3BEF" w:rsidRPr="009D3BEF">
        <w:rPr>
          <w:rFonts w:ascii="Times New Roman" w:eastAsia="Times New Roman" w:hAnsi="Times New Roman" w:cs="Times New Roman"/>
          <w:i/>
          <w:sz w:val="24"/>
          <w:szCs w:val="24"/>
          <w:lang w:val="uk-UA"/>
        </w:rPr>
        <w:t>(дата звернення 10 березня 2020 р.).</w:t>
      </w:r>
    </w:p>
    <w:p w:rsidR="009D3BEF" w:rsidRDefault="00CA3BF1" w:rsidP="000C4CE6">
      <w:pPr>
        <w:tabs>
          <w:tab w:val="left" w:pos="993"/>
        </w:tabs>
        <w:spacing w:after="0" w:line="240" w:lineRule="auto"/>
        <w:contextualSpacing/>
        <w:jc w:val="both"/>
        <w:rPr>
          <w:rFonts w:ascii="Times New Roman" w:eastAsia="Times New Roman" w:hAnsi="Times New Roman" w:cs="Times New Roman"/>
          <w:i/>
          <w:sz w:val="24"/>
          <w:szCs w:val="24"/>
          <w:lang w:val="uk-UA"/>
        </w:rPr>
      </w:pPr>
      <w:r w:rsidRPr="00CA3BF1">
        <w:rPr>
          <w:rFonts w:ascii="Times New Roman" w:eastAsia="Times New Roman" w:hAnsi="Times New Roman" w:cs="Times New Roman"/>
          <w:sz w:val="24"/>
          <w:szCs w:val="24"/>
          <w:lang w:val="uk-UA"/>
        </w:rPr>
        <w:t>3.</w:t>
      </w:r>
      <w:r w:rsidR="009D3BEF" w:rsidRPr="009D3BEF">
        <w:rPr>
          <w:rFonts w:ascii="Times New Roman" w:eastAsia="Times New Roman" w:hAnsi="Times New Roman" w:cs="Times New Roman"/>
          <w:sz w:val="24"/>
          <w:szCs w:val="24"/>
          <w:lang w:val="uk-UA"/>
        </w:rPr>
        <w:t xml:space="preserve">Про посилення державного захисту прав споживачів: Указ Президента України </w:t>
      </w:r>
      <w:r w:rsidR="009D3BEF" w:rsidRPr="009D3BEF">
        <w:rPr>
          <w:rFonts w:ascii="Times New Roman" w:eastAsia="Times New Roman" w:hAnsi="Times New Roman" w:cs="Times New Roman"/>
          <w:sz w:val="24"/>
          <w:szCs w:val="24"/>
        </w:rPr>
        <w:t>від 12 січня 2002 р. № 16/2002</w:t>
      </w:r>
      <w:r w:rsidR="009D3BEF" w:rsidRPr="009D3BEF">
        <w:rPr>
          <w:rFonts w:ascii="Times New Roman" w:eastAsia="Times New Roman" w:hAnsi="Times New Roman" w:cs="Times New Roman"/>
          <w:sz w:val="24"/>
          <w:szCs w:val="24"/>
          <w:lang w:val="uk-UA"/>
        </w:rPr>
        <w:t xml:space="preserve">. </w:t>
      </w:r>
      <w:r w:rsidR="009D3BEF" w:rsidRPr="009D3BEF">
        <w:rPr>
          <w:rFonts w:ascii="Times New Roman" w:eastAsia="Times New Roman" w:hAnsi="Times New Roman" w:cs="Times New Roman"/>
          <w:sz w:val="24"/>
          <w:szCs w:val="24"/>
        </w:rPr>
        <w:t xml:space="preserve"> </w:t>
      </w:r>
      <w:r w:rsidR="009D3BEF" w:rsidRPr="009D3BEF">
        <w:rPr>
          <w:rFonts w:ascii="Times New Roman" w:eastAsia="Times New Roman" w:hAnsi="Times New Roman" w:cs="Times New Roman"/>
          <w:sz w:val="24"/>
          <w:szCs w:val="24"/>
          <w:lang w:val="en-US"/>
        </w:rPr>
        <w:t>URL</w:t>
      </w:r>
      <w:r w:rsidR="009D3BEF" w:rsidRPr="009D3BEF">
        <w:rPr>
          <w:rFonts w:ascii="Times New Roman" w:eastAsia="Times New Roman" w:hAnsi="Times New Roman" w:cs="Times New Roman"/>
          <w:sz w:val="24"/>
          <w:szCs w:val="24"/>
        </w:rPr>
        <w:t xml:space="preserve">:  </w:t>
      </w:r>
      <w:hyperlink r:id="rId49" w:history="1">
        <w:r w:rsidR="009D3BEF" w:rsidRPr="00CA3BF1">
          <w:rPr>
            <w:rFonts w:ascii="Times New Roman" w:eastAsia="Times New Roman" w:hAnsi="Times New Roman" w:cs="Times New Roman"/>
            <w:sz w:val="24"/>
            <w:szCs w:val="24"/>
          </w:rPr>
          <w:t>https://zakon.rada.gov.ua/laws/show/16/2002</w:t>
        </w:r>
      </w:hyperlink>
      <w:r w:rsidR="009D3BEF" w:rsidRPr="009D3BEF">
        <w:rPr>
          <w:rFonts w:ascii="Times New Roman" w:eastAsia="Times New Roman" w:hAnsi="Times New Roman" w:cs="Times New Roman"/>
          <w:sz w:val="24"/>
          <w:szCs w:val="24"/>
          <w:lang w:val="uk-UA"/>
        </w:rPr>
        <w:t xml:space="preserve"> </w:t>
      </w:r>
      <w:r w:rsidR="009D3BEF" w:rsidRPr="009D3BEF">
        <w:rPr>
          <w:rFonts w:ascii="Times New Roman" w:eastAsia="Times New Roman" w:hAnsi="Times New Roman" w:cs="Times New Roman"/>
          <w:i/>
          <w:sz w:val="24"/>
          <w:szCs w:val="24"/>
          <w:lang w:val="uk-UA"/>
        </w:rPr>
        <w:t>(дата звернення 10 березня 2020 р.).</w:t>
      </w:r>
    </w:p>
    <w:p w:rsidR="00CA3BF1" w:rsidRPr="009D3BEF" w:rsidRDefault="00CA3BF1" w:rsidP="00CA3BF1">
      <w:pPr>
        <w:tabs>
          <w:tab w:val="left" w:pos="993"/>
        </w:tabs>
        <w:spacing w:after="0" w:line="360" w:lineRule="auto"/>
        <w:contextualSpacing/>
        <w:jc w:val="both"/>
        <w:rPr>
          <w:rFonts w:ascii="Times New Roman" w:eastAsia="Times New Roman" w:hAnsi="Times New Roman" w:cs="Times New Roman"/>
          <w:sz w:val="28"/>
          <w:szCs w:val="28"/>
          <w:lang w:val="uk-UA"/>
        </w:rPr>
      </w:pPr>
    </w:p>
    <w:p w:rsidR="00816E3E" w:rsidRPr="00B4076F" w:rsidRDefault="00816E3E" w:rsidP="000C4CE6">
      <w:pPr>
        <w:widowControl w:val="0"/>
        <w:tabs>
          <w:tab w:val="left" w:pos="709"/>
        </w:tabs>
        <w:spacing w:after="0" w:line="240" w:lineRule="auto"/>
        <w:jc w:val="right"/>
        <w:outlineLvl w:val="0"/>
        <w:rPr>
          <w:rFonts w:ascii="Times New Roman" w:eastAsia="Times New Roman" w:hAnsi="Times New Roman" w:cs="Times New Roman"/>
          <w:b/>
          <w:bCs/>
          <w:kern w:val="36"/>
          <w:sz w:val="28"/>
          <w:szCs w:val="28"/>
          <w:lang w:val="uk-UA" w:eastAsia="uk-UA"/>
        </w:rPr>
      </w:pPr>
      <w:r>
        <w:rPr>
          <w:rFonts w:ascii="Times New Roman" w:eastAsia="Times New Roman" w:hAnsi="Times New Roman" w:cs="Times New Roman"/>
          <w:b/>
          <w:bCs/>
          <w:kern w:val="36"/>
          <w:sz w:val="28"/>
          <w:szCs w:val="28"/>
          <w:lang w:val="uk-UA" w:eastAsia="uk-UA"/>
        </w:rPr>
        <w:t>Казакова Т.С.</w:t>
      </w:r>
    </w:p>
    <w:p w:rsidR="00816E3E" w:rsidRDefault="00816E3E" w:rsidP="000C4CE6">
      <w:pPr>
        <w:widowControl w:val="0"/>
        <w:tabs>
          <w:tab w:val="left" w:pos="709"/>
        </w:tabs>
        <w:spacing w:after="0" w:line="240" w:lineRule="auto"/>
        <w:jc w:val="right"/>
        <w:outlineLvl w:val="0"/>
        <w:rPr>
          <w:rFonts w:ascii="Times New Roman" w:eastAsia="Times New Roman" w:hAnsi="Times New Roman" w:cs="Times New Roman"/>
          <w:bCs/>
          <w:kern w:val="36"/>
          <w:sz w:val="28"/>
          <w:szCs w:val="28"/>
          <w:lang w:val="uk-UA" w:eastAsia="uk-UA"/>
        </w:rPr>
      </w:pPr>
      <w:r>
        <w:rPr>
          <w:rFonts w:ascii="Times New Roman" w:eastAsia="Times New Roman" w:hAnsi="Times New Roman" w:cs="Times New Roman"/>
          <w:bCs/>
          <w:kern w:val="36"/>
          <w:sz w:val="28"/>
          <w:szCs w:val="28"/>
          <w:lang w:val="uk-UA" w:eastAsia="uk-UA"/>
        </w:rPr>
        <w:t xml:space="preserve">к.е.н., доцент </w:t>
      </w:r>
      <w:r w:rsidRPr="00B4076F">
        <w:rPr>
          <w:rFonts w:ascii="Times New Roman" w:eastAsia="Times New Roman" w:hAnsi="Times New Roman" w:cs="Times New Roman"/>
          <w:bCs/>
          <w:kern w:val="36"/>
          <w:sz w:val="28"/>
          <w:szCs w:val="28"/>
          <w:lang w:val="uk-UA" w:eastAsia="uk-UA"/>
        </w:rPr>
        <w:t>кафедри м</w:t>
      </w:r>
      <w:r>
        <w:rPr>
          <w:rFonts w:ascii="Times New Roman" w:eastAsia="Times New Roman" w:hAnsi="Times New Roman" w:cs="Times New Roman"/>
          <w:bCs/>
          <w:kern w:val="36"/>
          <w:sz w:val="28"/>
          <w:szCs w:val="28"/>
          <w:lang w:val="uk-UA" w:eastAsia="uk-UA"/>
        </w:rPr>
        <w:t>енеджменту і адміністрування</w:t>
      </w:r>
      <w:r w:rsidRPr="00B4076F">
        <w:rPr>
          <w:rFonts w:ascii="Times New Roman" w:eastAsia="Times New Roman" w:hAnsi="Times New Roman" w:cs="Times New Roman"/>
          <w:bCs/>
          <w:kern w:val="36"/>
          <w:sz w:val="28"/>
          <w:szCs w:val="28"/>
          <w:lang w:val="uk-UA" w:eastAsia="uk-UA"/>
        </w:rPr>
        <w:t>,</w:t>
      </w:r>
    </w:p>
    <w:p w:rsidR="00816E3E" w:rsidRPr="00B4076F" w:rsidRDefault="00816E3E" w:rsidP="000C4CE6">
      <w:pPr>
        <w:widowControl w:val="0"/>
        <w:tabs>
          <w:tab w:val="left" w:pos="709"/>
        </w:tabs>
        <w:spacing w:after="0" w:line="240" w:lineRule="auto"/>
        <w:jc w:val="right"/>
        <w:outlineLvl w:val="0"/>
        <w:rPr>
          <w:rFonts w:ascii="Times New Roman" w:eastAsia="Times New Roman" w:hAnsi="Times New Roman" w:cs="Times New Roman"/>
          <w:bCs/>
          <w:kern w:val="36"/>
          <w:sz w:val="28"/>
          <w:szCs w:val="28"/>
          <w:lang w:eastAsia="uk-UA"/>
        </w:rPr>
      </w:pPr>
      <w:r w:rsidRPr="00B4076F">
        <w:rPr>
          <w:rFonts w:ascii="Times New Roman" w:eastAsia="Times New Roman" w:hAnsi="Times New Roman" w:cs="Times New Roman"/>
          <w:bCs/>
          <w:kern w:val="36"/>
          <w:sz w:val="28"/>
          <w:szCs w:val="28"/>
          <w:lang w:val="uk-UA" w:eastAsia="uk-UA"/>
        </w:rPr>
        <w:t xml:space="preserve"> Хе</w:t>
      </w:r>
      <w:r>
        <w:rPr>
          <w:rFonts w:ascii="Times New Roman" w:eastAsia="Times New Roman" w:hAnsi="Times New Roman" w:cs="Times New Roman"/>
          <w:bCs/>
          <w:kern w:val="36"/>
          <w:sz w:val="28"/>
          <w:szCs w:val="28"/>
          <w:lang w:val="uk-UA" w:eastAsia="uk-UA"/>
        </w:rPr>
        <w:t xml:space="preserve">рсонський державний </w:t>
      </w:r>
      <w:r w:rsidRPr="00B4076F">
        <w:rPr>
          <w:rFonts w:ascii="Times New Roman" w:eastAsia="Times New Roman" w:hAnsi="Times New Roman" w:cs="Times New Roman"/>
          <w:bCs/>
          <w:kern w:val="36"/>
          <w:sz w:val="28"/>
          <w:szCs w:val="28"/>
          <w:lang w:val="uk-UA" w:eastAsia="uk-UA"/>
        </w:rPr>
        <w:t>університет</w:t>
      </w:r>
    </w:p>
    <w:p w:rsidR="00816E3E" w:rsidRDefault="00816E3E" w:rsidP="00816E3E">
      <w:pPr>
        <w:jc w:val="center"/>
        <w:rPr>
          <w:rFonts w:ascii="Times New Roman" w:eastAsia="Times New Roman" w:hAnsi="Times New Roman" w:cs="Times New Roman"/>
          <w:bCs/>
          <w:kern w:val="36"/>
          <w:sz w:val="28"/>
          <w:szCs w:val="28"/>
          <w:lang w:val="uk-UA" w:eastAsia="uk-UA"/>
        </w:rPr>
      </w:pPr>
    </w:p>
    <w:p w:rsidR="00816E3E" w:rsidRPr="000C4CE6" w:rsidRDefault="00816E3E" w:rsidP="000C4CE6">
      <w:pPr>
        <w:jc w:val="center"/>
        <w:rPr>
          <w:rFonts w:ascii="Times New Roman" w:hAnsi="Times New Roman" w:cs="Times New Roman"/>
          <w:b/>
          <w:sz w:val="28"/>
          <w:szCs w:val="28"/>
          <w:lang w:val="uk-UA"/>
        </w:rPr>
      </w:pPr>
      <w:r w:rsidRPr="00B4076F">
        <w:rPr>
          <w:rFonts w:ascii="Times New Roman" w:hAnsi="Times New Roman" w:cs="Times New Roman"/>
          <w:b/>
          <w:sz w:val="28"/>
          <w:szCs w:val="28"/>
          <w:lang w:val="uk-UA"/>
        </w:rPr>
        <w:t>КАР</w:t>
      </w:r>
      <w:r w:rsidRPr="00B4076F">
        <w:rPr>
          <w:rFonts w:ascii="Times New Roman" w:eastAsia="Times New Roman" w:hAnsi="Times New Roman" w:cs="Times New Roman"/>
          <w:b/>
          <w:sz w:val="28"/>
          <w:szCs w:val="28"/>
          <w:lang w:val="uk-UA" w:eastAsia="ru-RU"/>
        </w:rPr>
        <w:t>’</w:t>
      </w:r>
      <w:r w:rsidRPr="00B4076F">
        <w:rPr>
          <w:rFonts w:ascii="Times New Roman" w:hAnsi="Times New Roman" w:cs="Times New Roman"/>
          <w:b/>
          <w:sz w:val="28"/>
          <w:szCs w:val="28"/>
          <w:lang w:val="uk-UA"/>
        </w:rPr>
        <w:t>ЄРНА ОРІЄНТАЦІЯ</w:t>
      </w:r>
      <w:r>
        <w:rPr>
          <w:rFonts w:ascii="Times New Roman" w:hAnsi="Times New Roman" w:cs="Times New Roman"/>
          <w:b/>
          <w:sz w:val="28"/>
          <w:szCs w:val="28"/>
          <w:lang w:val="uk-UA"/>
        </w:rPr>
        <w:t xml:space="preserve"> ЯК ЧИННИК ДИНАМІКИ КАР</w:t>
      </w:r>
      <w:r w:rsidRPr="00B4076F">
        <w:rPr>
          <w:rFonts w:ascii="Times New Roman" w:eastAsia="Times New Roman" w:hAnsi="Times New Roman" w:cs="Times New Roman"/>
          <w:b/>
          <w:sz w:val="28"/>
          <w:szCs w:val="28"/>
          <w:lang w:val="uk-UA" w:eastAsia="ru-RU"/>
        </w:rPr>
        <w:t>’</w:t>
      </w:r>
      <w:r>
        <w:rPr>
          <w:rFonts w:ascii="Times New Roman" w:hAnsi="Times New Roman" w:cs="Times New Roman"/>
          <w:b/>
          <w:sz w:val="28"/>
          <w:szCs w:val="28"/>
          <w:lang w:val="uk-UA"/>
        </w:rPr>
        <w:t>ЄРНОГО РОЗВИТКУ ЛЮДИНИ</w:t>
      </w:r>
    </w:p>
    <w:p w:rsidR="00816E3E" w:rsidRPr="00B4076F" w:rsidRDefault="00816E3E" w:rsidP="00816E3E">
      <w:pPr>
        <w:spacing w:after="0" w:line="360" w:lineRule="auto"/>
        <w:ind w:firstLine="709"/>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 xml:space="preserve">Однією з ознак розвитку особистості у плані професійної діяльності, якою ці сподівання і потреби визначаються, є так звана </w:t>
      </w:r>
      <w:r>
        <w:rPr>
          <w:rFonts w:ascii="Times New Roman" w:eastAsia="Times New Roman" w:hAnsi="Times New Roman" w:cs="Times New Roman"/>
          <w:sz w:val="28"/>
          <w:szCs w:val="28"/>
          <w:lang w:val="uk-UA" w:eastAsia="ru-RU"/>
        </w:rPr>
        <w:t>«</w:t>
      </w:r>
      <w:r w:rsidRPr="00B4076F">
        <w:rPr>
          <w:rFonts w:ascii="Times New Roman" w:eastAsia="Times New Roman" w:hAnsi="Times New Roman" w:cs="Times New Roman"/>
          <w:sz w:val="28"/>
          <w:szCs w:val="28"/>
          <w:lang w:val="uk-UA" w:eastAsia="ru-RU"/>
        </w:rPr>
        <w:t>кар’єрна орієнтація</w:t>
      </w:r>
      <w:r>
        <w:rPr>
          <w:rFonts w:ascii="Times New Roman" w:eastAsia="Times New Roman" w:hAnsi="Times New Roman" w:cs="Times New Roman"/>
          <w:sz w:val="28"/>
          <w:szCs w:val="28"/>
          <w:lang w:val="uk-UA" w:eastAsia="ru-RU"/>
        </w:rPr>
        <w:t>»</w:t>
      </w:r>
      <w:r w:rsidRPr="00B4076F">
        <w:rPr>
          <w:rFonts w:ascii="Times New Roman" w:eastAsia="Times New Roman" w:hAnsi="Times New Roman" w:cs="Times New Roman"/>
          <w:sz w:val="28"/>
          <w:szCs w:val="28"/>
          <w:lang w:val="uk-UA" w:eastAsia="ru-RU"/>
        </w:rPr>
        <w:t>. Кар’єрні орієнтації виникають у процесі соціалізації індивіда на основі навчання в початковий період розвитку кар’єри. Вони достатньо стійкі і можуть залишатися стабільними впродовж тривалого часу. Ці орієнтації визначаються особистісною концепцією, талантами, спонуканнями, мотивами і цінностями. Ними керується людина, обираючи кар’єру. Кар’єрні орієнтації особистості сприймають як вимоги індивіда, які він висуває до себе як до професіонала й до обраної ним професійної діяльності [</w:t>
      </w:r>
      <w:r>
        <w:rPr>
          <w:rFonts w:ascii="Times New Roman" w:eastAsia="Times New Roman" w:hAnsi="Times New Roman" w:cs="Times New Roman"/>
          <w:sz w:val="28"/>
          <w:szCs w:val="28"/>
          <w:lang w:val="uk-UA" w:eastAsia="ru-RU"/>
        </w:rPr>
        <w:t>3</w:t>
      </w:r>
      <w:r w:rsidRPr="00B4076F">
        <w:rPr>
          <w:rFonts w:ascii="Times New Roman" w:eastAsia="Times New Roman" w:hAnsi="Times New Roman" w:cs="Times New Roman"/>
          <w:sz w:val="28"/>
          <w:szCs w:val="28"/>
          <w:lang w:val="uk-UA" w:eastAsia="ru-RU"/>
        </w:rPr>
        <w:t>].</w:t>
      </w:r>
    </w:p>
    <w:p w:rsidR="00816E3E" w:rsidRPr="00B4076F" w:rsidRDefault="00816E3E" w:rsidP="00816E3E">
      <w:pPr>
        <w:spacing w:after="0" w:line="360" w:lineRule="auto"/>
        <w:ind w:firstLine="709"/>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 xml:space="preserve">Кар’єрна орієнтація допомагає людині реалізувати себе чи самоактуалізуватися у професійному плані. Це стає можливим, якщо професія </w:t>
      </w:r>
      <w:r w:rsidRPr="00B4076F">
        <w:rPr>
          <w:rFonts w:ascii="Times New Roman" w:eastAsia="Times New Roman" w:hAnsi="Times New Roman" w:cs="Times New Roman"/>
          <w:sz w:val="28"/>
          <w:szCs w:val="28"/>
          <w:lang w:val="uk-UA" w:eastAsia="ru-RU"/>
        </w:rPr>
        <w:lastRenderedPageBreak/>
        <w:t xml:space="preserve">обирається відповідно до власних інтересів і здібностей. У протилежному випадку, коли професійний вибір визначається випадковим фактором чи умовами ситуації (близькість роботи до місця проживання, мода на дану професію, можливість отримати місце по знайомству тощо), людині важко реалізувати власний професійний потенціал </w:t>
      </w:r>
      <w:r w:rsidRPr="00B4076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1</w:t>
      </w:r>
      <w:r w:rsidRPr="00B4076F">
        <w:rPr>
          <w:rFonts w:ascii="Times New Roman" w:eastAsia="Times New Roman" w:hAnsi="Times New Roman" w:cs="Times New Roman"/>
          <w:sz w:val="28"/>
          <w:szCs w:val="28"/>
          <w:lang w:eastAsia="ru-RU"/>
        </w:rPr>
        <w:t>]</w:t>
      </w:r>
      <w:r w:rsidRPr="00B4076F">
        <w:rPr>
          <w:rFonts w:ascii="Times New Roman" w:eastAsia="Times New Roman" w:hAnsi="Times New Roman" w:cs="Times New Roman"/>
          <w:sz w:val="28"/>
          <w:szCs w:val="28"/>
          <w:lang w:val="uk-UA" w:eastAsia="ru-RU"/>
        </w:rPr>
        <w:t>.</w:t>
      </w:r>
    </w:p>
    <w:p w:rsidR="00816E3E" w:rsidRDefault="00816E3E" w:rsidP="00816E3E">
      <w:pPr>
        <w:spacing w:after="0" w:line="360" w:lineRule="auto"/>
        <w:ind w:firstLine="709"/>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За класифікацією [</w:t>
      </w:r>
      <w:r>
        <w:rPr>
          <w:rFonts w:ascii="Times New Roman" w:eastAsia="Times New Roman" w:hAnsi="Times New Roman" w:cs="Times New Roman"/>
          <w:sz w:val="28"/>
          <w:szCs w:val="28"/>
          <w:lang w:val="uk-UA" w:eastAsia="ru-RU"/>
        </w:rPr>
        <w:t>2</w:t>
      </w:r>
      <w:r w:rsidRPr="00B4076F">
        <w:rPr>
          <w:rFonts w:ascii="Times New Roman" w:eastAsia="Times New Roman" w:hAnsi="Times New Roman" w:cs="Times New Roman"/>
          <w:sz w:val="28"/>
          <w:szCs w:val="28"/>
          <w:lang w:val="uk-UA" w:eastAsia="ru-RU"/>
        </w:rPr>
        <w:t xml:space="preserve">] передбачається наявність вісьмох видів кар’єрних орієнтацій: </w:t>
      </w:r>
    </w:p>
    <w:tbl>
      <w:tblPr>
        <w:tblStyle w:val="a8"/>
        <w:tblW w:w="0" w:type="auto"/>
        <w:tblLook w:val="04A0" w:firstRow="1" w:lastRow="0" w:firstColumn="1" w:lastColumn="0" w:noHBand="0" w:noVBand="1"/>
      </w:tblPr>
      <w:tblGrid>
        <w:gridCol w:w="2168"/>
        <w:gridCol w:w="7177"/>
      </w:tblGrid>
      <w:tr w:rsidR="00816E3E"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професійна компетенція</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w:t>
            </w:r>
            <w:r w:rsidRPr="00FA4D59">
              <w:rPr>
                <w:rFonts w:ascii="Times New Roman" w:eastAsia="Times New Roman" w:hAnsi="Times New Roman" w:cs="Times New Roman"/>
                <w:sz w:val="24"/>
                <w:szCs w:val="24"/>
                <w:lang w:val="uk-UA" w:eastAsia="ru-RU"/>
              </w:rPr>
              <w:t>становка пов’язана з наявністю здібностей і талантів у певній галузі (наукові дослідження, технічне проектування, фінансовий аналіз тощо). Особистості з такою орієнтацією прагнуть бути майстрами своєї справи, для них особливо важливий успіх у професійній сфері, але швидко втрачається зацікавленість до роботи, яка не дає можливості розвивати свої професійні здібності. Одночасно вони шукають визнання своїх талантів, яке має виражатися в статусі, що відповідає їх майстерності. Вони готові керувати іншими в межах своєї компетенції, але управління не становить для них особливого інтересу. Більшість розглядає управління лише як необхідну умову для просування у своїй професійній сфері</w:t>
            </w:r>
          </w:p>
        </w:tc>
      </w:tr>
      <w:tr w:rsidR="00816E3E" w:rsidRPr="001C0583"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менеджмент</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Особливість орієнтована на інтеграцію зусиль інших людей, повноту відповідальності за кінцевий результат і поєднання різних функцій організації. Особистість із цією кар’єрною орієнтацією буде вважати, що не досягла цілей своєї кар’єри, поки не отримає посаду, на якій стане управляти різними сферами діяльності організації: фінансами, маркетингом, виробництвом продукції, розробками, продажем</w:t>
            </w:r>
          </w:p>
        </w:tc>
      </w:tr>
      <w:tr w:rsidR="00816E3E" w:rsidRPr="001C0583"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автономія (незалежність)</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Особистість прагне звільнення організаційних правил, вимог та обмежень. Яскраво виражена потреба все робити на свій розсуд, самому вирішувати, коли, над чим і скільки працювати. Така особистість не хоче підкорятися правилам організації, готова відмовитися від просування по службі й інших можливостей заради збереження своєї незалежності. Вона готова працювати в організації, що забезпечує достатній рівень свободи, не буде відчувати відданості організації та відхилятиме всі обмеження її автономії</w:t>
            </w:r>
          </w:p>
        </w:tc>
      </w:tr>
      <w:tr w:rsidR="00816E3E" w:rsidRPr="001C0583"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стабільність</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 xml:space="preserve">Ця кар’єрна орієнтація обумовлена потребою в безпеці й стабільності для того, щоб майбутні життєві події можна було передбачити. Існує два типи стабільності: стабільність місця роботи, що передбачає пошук роботи в такій організації, яка забезпечує певний термін служби, має гарну репутацію, турбується про своїх працівників-пенсіонерів, виплачує великі пенсії, є надійною у своїй галузі. Особистість із такою орієнтацією – її часто називають «людиною організації» – відповідальність за керування кар’єрою повністю покладає на наймача. Вона буде здійснювати будь-які «географічні пересування», якщо того буде потребувати компанія; стабільність місця проживання складається в тому, що особистість </w:t>
            </w:r>
            <w:r w:rsidRPr="00FA4D59">
              <w:rPr>
                <w:rFonts w:ascii="Times New Roman" w:eastAsia="Times New Roman" w:hAnsi="Times New Roman" w:cs="Times New Roman"/>
                <w:sz w:val="24"/>
                <w:szCs w:val="24"/>
                <w:lang w:val="uk-UA" w:eastAsia="ru-RU"/>
              </w:rPr>
              <w:lastRenderedPageBreak/>
              <w:t>пов’язує себе з географічним регіоном, вкладає збереження у свій будинок, змінює роботу тільки тоді, коли це не супро</w:t>
            </w:r>
            <w:r>
              <w:rPr>
                <w:rFonts w:ascii="Times New Roman" w:eastAsia="Times New Roman" w:hAnsi="Times New Roman" w:cs="Times New Roman"/>
                <w:sz w:val="24"/>
                <w:szCs w:val="24"/>
                <w:lang w:val="uk-UA" w:eastAsia="ru-RU"/>
              </w:rPr>
              <w:t>воджується її «зривами з місця»</w:t>
            </w:r>
          </w:p>
        </w:tc>
      </w:tr>
      <w:tr w:rsidR="00816E3E"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lastRenderedPageBreak/>
              <w:t>служіння</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Головні цінності такої людини – це люди та робота на їх благо. Особистість такої орієнтації не буде працювати в організації, яка має цілі й цінності, що суперечать її власним. Вона відмовиться від роботи й просування по службі, якщо зможе реалізувати головні цінності життя</w:t>
            </w:r>
          </w:p>
        </w:tc>
      </w:tr>
      <w:tr w:rsidR="00816E3E"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виклик</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Основне для такої людини – конкуренція, перемога над іншими, подолання перешкод, вирішення складних завдань. Особистість немов би «кидає виклик», соціальна ситуація оцінюється з позиції «програв-виграв». Процес боротьби й перемоги є для неї важливішим, ніж конкретна діяльність чи професія. Новизна, різноманітність і виклик – це основні цінності, якщо ж усе дуже просто, вона нудиться</w:t>
            </w:r>
          </w:p>
        </w:tc>
      </w:tr>
      <w:tr w:rsidR="00816E3E" w:rsidRPr="001C0583" w:rsidTr="00F67ED1">
        <w:tc>
          <w:tcPr>
            <w:tcW w:w="1980" w:type="dxa"/>
          </w:tcPr>
          <w:p w:rsidR="00816E3E"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інтеграція стилів життя</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Особистість орієнтована на інтеграцію різних сторін життя. Вона не бажає, щоб в її житті домінувала тільки сім’я чи кар’єра, або саморозвиток, тому намагається все це збалансувати. Така особистість більше цінує своє життя в цілому – де живе, як удосконалюється, – ніж конкретну роботу, кар’єру або організацію</w:t>
            </w:r>
          </w:p>
        </w:tc>
      </w:tr>
      <w:tr w:rsidR="00816E3E" w:rsidTr="00F67ED1">
        <w:tc>
          <w:tcPr>
            <w:tcW w:w="1980" w:type="dxa"/>
          </w:tcPr>
          <w:p w:rsidR="00816E3E" w:rsidRPr="00B4076F" w:rsidRDefault="00816E3E" w:rsidP="00F67ED1">
            <w:pPr>
              <w:spacing w:line="360" w:lineRule="auto"/>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підприємництво</w:t>
            </w:r>
          </w:p>
        </w:tc>
        <w:tc>
          <w:tcPr>
            <w:tcW w:w="7365" w:type="dxa"/>
          </w:tcPr>
          <w:p w:rsidR="00816E3E" w:rsidRPr="00FA4D59" w:rsidRDefault="00816E3E" w:rsidP="00F67ED1">
            <w:pPr>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Особистість прагне створити щось нове, хоче долати перешкоди, готова до ризику. Не бажає працювати на інших, хоче мати власну «марку», власну справу, фінансове багатство. Це не завжди творча людина, для неї головне – створити справу, концепцію чи організацію, збудувати її так, щоб це стало продовженням її самої, вкласти туди душу. Вона буде продовжувати справу, навіть тоді, коли її спочатку будуть переслідувати невдачі й вона буде змушена ризикувати</w:t>
            </w:r>
          </w:p>
        </w:tc>
      </w:tr>
    </w:tbl>
    <w:p w:rsidR="00816E3E" w:rsidRPr="00B4076F" w:rsidRDefault="00816E3E" w:rsidP="00816E3E">
      <w:pPr>
        <w:spacing w:after="0" w:line="360" w:lineRule="auto"/>
        <w:ind w:firstLine="709"/>
        <w:jc w:val="both"/>
        <w:rPr>
          <w:rFonts w:ascii="Times New Roman" w:eastAsia="Times New Roman" w:hAnsi="Times New Roman" w:cs="Times New Roman"/>
          <w:sz w:val="28"/>
          <w:szCs w:val="28"/>
          <w:lang w:val="uk-UA" w:eastAsia="ru-RU"/>
        </w:rPr>
      </w:pPr>
    </w:p>
    <w:p w:rsidR="00816E3E" w:rsidRDefault="00816E3E" w:rsidP="002908F4">
      <w:pPr>
        <w:spacing w:after="0" w:line="360" w:lineRule="auto"/>
        <w:ind w:firstLine="709"/>
        <w:jc w:val="both"/>
        <w:rPr>
          <w:rFonts w:ascii="Times New Roman" w:eastAsia="Times New Roman" w:hAnsi="Times New Roman" w:cs="Times New Roman"/>
          <w:sz w:val="28"/>
          <w:szCs w:val="28"/>
          <w:lang w:val="uk-UA" w:eastAsia="ru-RU"/>
        </w:rPr>
      </w:pPr>
      <w:r w:rsidRPr="00B4076F">
        <w:rPr>
          <w:rFonts w:ascii="Times New Roman" w:eastAsia="Times New Roman" w:hAnsi="Times New Roman" w:cs="Times New Roman"/>
          <w:sz w:val="28"/>
          <w:szCs w:val="28"/>
          <w:lang w:val="uk-UA" w:eastAsia="ru-RU"/>
        </w:rPr>
        <w:t>Відтак, професійна самоактуалізація індивіда у кар’єрному розвитку є тривалим процесом щодо цілеспрямованого формування ціннісних орієнтирів і мотивів у сприйнятті реалій професійної діяльності особистості, ставленні до самого себе як до професіонала. Успіх тут визначається активністю самого суб’єкта професійної діяльності на шл</w:t>
      </w:r>
      <w:r>
        <w:rPr>
          <w:rFonts w:ascii="Times New Roman" w:eastAsia="Times New Roman" w:hAnsi="Times New Roman" w:cs="Times New Roman"/>
          <w:sz w:val="28"/>
          <w:szCs w:val="28"/>
          <w:lang w:val="uk-UA" w:eastAsia="ru-RU"/>
        </w:rPr>
        <w:t>я</w:t>
      </w:r>
      <w:r w:rsidR="002908F4">
        <w:rPr>
          <w:rFonts w:ascii="Times New Roman" w:eastAsia="Times New Roman" w:hAnsi="Times New Roman" w:cs="Times New Roman"/>
          <w:sz w:val="28"/>
          <w:szCs w:val="28"/>
          <w:lang w:val="uk-UA" w:eastAsia="ru-RU"/>
        </w:rPr>
        <w:t>ху його особистісного розвитку.</w:t>
      </w:r>
    </w:p>
    <w:p w:rsidR="00816E3E" w:rsidRPr="00FA4D59" w:rsidRDefault="00816E3E" w:rsidP="00816E3E">
      <w:pPr>
        <w:spacing w:after="0" w:line="240" w:lineRule="auto"/>
        <w:ind w:firstLine="709"/>
        <w:jc w:val="center"/>
        <w:rPr>
          <w:rFonts w:ascii="Times New Roman" w:eastAsia="Times New Roman" w:hAnsi="Times New Roman" w:cs="Times New Roman"/>
          <w:b/>
          <w:sz w:val="24"/>
          <w:szCs w:val="24"/>
          <w:lang w:val="uk-UA" w:eastAsia="ru-RU"/>
        </w:rPr>
      </w:pPr>
      <w:r w:rsidRPr="00FA4D59">
        <w:rPr>
          <w:rFonts w:ascii="Times New Roman" w:eastAsia="Times New Roman" w:hAnsi="Times New Roman" w:cs="Times New Roman"/>
          <w:b/>
          <w:sz w:val="24"/>
          <w:szCs w:val="24"/>
          <w:lang w:val="uk-UA" w:eastAsia="ru-RU"/>
        </w:rPr>
        <w:t>Література</w:t>
      </w:r>
    </w:p>
    <w:p w:rsidR="00816E3E" w:rsidRPr="00FA4D59" w:rsidRDefault="00816E3E" w:rsidP="00816E3E">
      <w:pPr>
        <w:tabs>
          <w:tab w:val="left" w:pos="1260"/>
          <w:tab w:val="num" w:pos="3620"/>
        </w:tabs>
        <w:spacing w:after="0" w:line="240" w:lineRule="auto"/>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 xml:space="preserve">1. </w:t>
      </w:r>
      <w:r w:rsidRPr="00FA4D59">
        <w:rPr>
          <w:rFonts w:ascii="Times New Roman" w:eastAsia="Times New Roman" w:hAnsi="Times New Roman" w:cs="Times New Roman"/>
          <w:sz w:val="24"/>
          <w:szCs w:val="24"/>
          <w:lang w:eastAsia="ru-RU"/>
        </w:rPr>
        <w:t>Деркач А. А.</w:t>
      </w:r>
      <w:r w:rsidRPr="00FA4D59">
        <w:rPr>
          <w:rFonts w:ascii="Times New Roman" w:eastAsia="Times New Roman" w:hAnsi="Times New Roman" w:cs="Times New Roman"/>
          <w:sz w:val="24"/>
          <w:szCs w:val="24"/>
          <w:lang w:val="uk-UA" w:eastAsia="ru-RU"/>
        </w:rPr>
        <w:t xml:space="preserve">, </w:t>
      </w:r>
      <w:r w:rsidRPr="00FA4D59">
        <w:rPr>
          <w:rFonts w:ascii="Times New Roman" w:eastAsia="Times New Roman" w:hAnsi="Times New Roman" w:cs="Times New Roman"/>
          <w:sz w:val="24"/>
          <w:szCs w:val="24"/>
          <w:lang w:eastAsia="ru-RU"/>
        </w:rPr>
        <w:t>Зазыкин В. Г.,</w:t>
      </w:r>
      <w:r w:rsidRPr="00FA4D59">
        <w:rPr>
          <w:rFonts w:ascii="Times New Roman" w:eastAsia="Times New Roman" w:hAnsi="Times New Roman" w:cs="Times New Roman"/>
          <w:sz w:val="24"/>
          <w:szCs w:val="24"/>
          <w:lang w:val="uk-UA" w:eastAsia="ru-RU"/>
        </w:rPr>
        <w:t xml:space="preserve"> </w:t>
      </w:r>
      <w:r w:rsidRPr="00FA4D59">
        <w:rPr>
          <w:rFonts w:ascii="Times New Roman" w:eastAsia="Times New Roman" w:hAnsi="Times New Roman" w:cs="Times New Roman"/>
          <w:sz w:val="24"/>
          <w:szCs w:val="24"/>
          <w:lang w:eastAsia="ru-RU"/>
        </w:rPr>
        <w:t>Маркова</w:t>
      </w:r>
      <w:r w:rsidRPr="00FA4D59">
        <w:rPr>
          <w:rFonts w:ascii="Times New Roman" w:eastAsia="Times New Roman" w:hAnsi="Times New Roman" w:cs="Times New Roman"/>
          <w:sz w:val="24"/>
          <w:szCs w:val="24"/>
          <w:lang w:val="uk-UA" w:eastAsia="ru-RU"/>
        </w:rPr>
        <w:t xml:space="preserve"> </w:t>
      </w:r>
      <w:r w:rsidRPr="00FA4D59">
        <w:rPr>
          <w:rFonts w:ascii="Times New Roman" w:eastAsia="Times New Roman" w:hAnsi="Times New Roman" w:cs="Times New Roman"/>
          <w:sz w:val="24"/>
          <w:szCs w:val="24"/>
          <w:lang w:eastAsia="ru-RU"/>
        </w:rPr>
        <w:t>А. К. Психология развития профессионала</w:t>
      </w:r>
      <w:r w:rsidRPr="00FA4D59">
        <w:rPr>
          <w:rFonts w:ascii="Times New Roman" w:eastAsia="Times New Roman" w:hAnsi="Times New Roman" w:cs="Times New Roman"/>
          <w:sz w:val="24"/>
          <w:szCs w:val="24"/>
          <w:lang w:val="uk-UA" w:eastAsia="ru-RU"/>
        </w:rPr>
        <w:t xml:space="preserve"> </w:t>
      </w:r>
      <w:r w:rsidRPr="00FA4D59">
        <w:rPr>
          <w:rFonts w:ascii="Times New Roman" w:eastAsia="Times New Roman" w:hAnsi="Times New Roman" w:cs="Times New Roman"/>
          <w:sz w:val="24"/>
          <w:szCs w:val="24"/>
          <w:lang w:eastAsia="ru-RU"/>
        </w:rPr>
        <w:t>: учебное пособие</w:t>
      </w:r>
      <w:r w:rsidRPr="00FA4D59">
        <w:rPr>
          <w:rFonts w:ascii="Times New Roman" w:eastAsia="Times New Roman" w:hAnsi="Times New Roman" w:cs="Times New Roman"/>
          <w:sz w:val="24"/>
          <w:szCs w:val="24"/>
          <w:lang w:val="uk-UA" w:eastAsia="ru-RU"/>
        </w:rPr>
        <w:t>.</w:t>
      </w:r>
      <w:r w:rsidRPr="00FA4D59">
        <w:rPr>
          <w:rFonts w:ascii="Times New Roman" w:eastAsia="Times New Roman" w:hAnsi="Times New Roman" w:cs="Times New Roman"/>
          <w:sz w:val="24"/>
          <w:szCs w:val="24"/>
          <w:lang w:eastAsia="ru-RU"/>
        </w:rPr>
        <w:t xml:space="preserve"> М.: Наука, 2000. 569 с.</w:t>
      </w:r>
      <w:r w:rsidRPr="00FA4D59">
        <w:rPr>
          <w:rFonts w:ascii="Times New Roman" w:eastAsia="Times New Roman" w:hAnsi="Times New Roman" w:cs="Times New Roman"/>
          <w:sz w:val="24"/>
          <w:szCs w:val="24"/>
          <w:lang w:val="uk-UA" w:eastAsia="ru-RU"/>
        </w:rPr>
        <w:t xml:space="preserve"> </w:t>
      </w:r>
    </w:p>
    <w:p w:rsidR="00816E3E" w:rsidRPr="00FA4D59" w:rsidRDefault="00816E3E" w:rsidP="00816E3E">
      <w:pPr>
        <w:tabs>
          <w:tab w:val="left" w:pos="1260"/>
          <w:tab w:val="num" w:pos="3620"/>
        </w:tabs>
        <w:spacing w:after="0" w:line="240" w:lineRule="auto"/>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2. Професійна кар’єра особистості в сучасних умовах : монографія / В. Т. Лозовецька. Київ: 2015. 279 с.</w:t>
      </w:r>
    </w:p>
    <w:p w:rsidR="00816E3E" w:rsidRPr="00FA4D59" w:rsidRDefault="00816E3E" w:rsidP="00816E3E">
      <w:pPr>
        <w:tabs>
          <w:tab w:val="left" w:pos="1260"/>
        </w:tabs>
        <w:spacing w:after="0" w:line="240" w:lineRule="auto"/>
        <w:jc w:val="both"/>
        <w:rPr>
          <w:rFonts w:ascii="Times New Roman" w:eastAsia="Times New Roman" w:hAnsi="Times New Roman" w:cs="Times New Roman"/>
          <w:sz w:val="24"/>
          <w:szCs w:val="24"/>
          <w:lang w:val="uk-UA" w:eastAsia="ru-RU"/>
        </w:rPr>
      </w:pPr>
      <w:r w:rsidRPr="00FA4D59">
        <w:rPr>
          <w:rFonts w:ascii="Times New Roman" w:eastAsia="Times New Roman" w:hAnsi="Times New Roman" w:cs="Times New Roman"/>
          <w:sz w:val="24"/>
          <w:szCs w:val="24"/>
          <w:lang w:val="uk-UA" w:eastAsia="ru-RU"/>
        </w:rPr>
        <w:t xml:space="preserve">3. Шимановська-Діанич Л. М. Понятійний апарат системи управління розвитком персоналу організації. </w:t>
      </w:r>
      <w:r w:rsidRPr="00FA4D59">
        <w:rPr>
          <w:rFonts w:ascii="Times New Roman" w:eastAsia="Times New Roman" w:hAnsi="Times New Roman" w:cs="Times New Roman"/>
          <w:i/>
          <w:sz w:val="24"/>
          <w:szCs w:val="24"/>
          <w:lang w:val="uk-UA" w:eastAsia="ru-RU"/>
        </w:rPr>
        <w:t>Экономика и управление</w:t>
      </w:r>
      <w:r w:rsidRPr="00FA4D59">
        <w:rPr>
          <w:rFonts w:ascii="Times New Roman" w:eastAsia="Times New Roman" w:hAnsi="Times New Roman" w:cs="Times New Roman"/>
          <w:sz w:val="24"/>
          <w:szCs w:val="24"/>
          <w:lang w:val="uk-UA" w:eastAsia="ru-RU"/>
        </w:rPr>
        <w:t>. 2008. № 6. С. 88-94.</w:t>
      </w:r>
    </w:p>
    <w:p w:rsidR="00816E3E" w:rsidRDefault="00816E3E" w:rsidP="00816E3E">
      <w:pPr>
        <w:tabs>
          <w:tab w:val="left" w:pos="1260"/>
          <w:tab w:val="num" w:pos="3620"/>
        </w:tabs>
        <w:spacing w:after="0" w:line="360" w:lineRule="auto"/>
        <w:jc w:val="both"/>
        <w:rPr>
          <w:rFonts w:ascii="Times New Roman" w:eastAsia="Times New Roman" w:hAnsi="Times New Roman" w:cs="Times New Roman"/>
          <w:sz w:val="28"/>
          <w:szCs w:val="28"/>
          <w:lang w:val="uk-UA" w:eastAsia="ru-RU"/>
        </w:rPr>
      </w:pPr>
    </w:p>
    <w:p w:rsidR="000556A5" w:rsidRPr="000556A5" w:rsidRDefault="000556A5" w:rsidP="000C4CE6">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b/>
          <w:sz w:val="28"/>
          <w:szCs w:val="28"/>
          <w:lang w:val="uk-UA"/>
        </w:rPr>
        <w:t>Колянко О. В.</w:t>
      </w:r>
    </w:p>
    <w:p w:rsidR="000556A5" w:rsidRDefault="000556A5" w:rsidP="000C4CE6">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к.е.н., доцент, доцент кафедри менеджменту</w:t>
      </w:r>
    </w:p>
    <w:p w:rsidR="000556A5" w:rsidRPr="000556A5" w:rsidRDefault="000556A5" w:rsidP="002908F4">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Львівський торг</w:t>
      </w:r>
      <w:r w:rsidR="002908F4">
        <w:rPr>
          <w:rFonts w:ascii="Times New Roman" w:eastAsia="Times New Roman" w:hAnsi="Times New Roman" w:cs="Times New Roman"/>
          <w:sz w:val="28"/>
          <w:szCs w:val="28"/>
          <w:lang w:val="uk-UA"/>
        </w:rPr>
        <w:t>овельно-економічний університет</w:t>
      </w:r>
    </w:p>
    <w:p w:rsidR="000556A5" w:rsidRPr="000556A5" w:rsidRDefault="000556A5" w:rsidP="000C4CE6">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b/>
          <w:sz w:val="28"/>
          <w:szCs w:val="28"/>
          <w:lang w:val="uk-UA"/>
        </w:rPr>
        <w:t>Миронов Ю. Б.</w:t>
      </w:r>
    </w:p>
    <w:p w:rsidR="000556A5" w:rsidRPr="000556A5" w:rsidRDefault="000556A5" w:rsidP="000C4CE6">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lastRenderedPageBreak/>
        <w:t>к.е.н., доцент, доцент кафедри туризму та готельно-ресторанної справи</w:t>
      </w:r>
    </w:p>
    <w:p w:rsidR="000556A5" w:rsidRPr="000556A5" w:rsidRDefault="000556A5" w:rsidP="000C4CE6">
      <w:pPr>
        <w:widowControl w:val="0"/>
        <w:spacing w:after="0" w:line="240" w:lineRule="auto"/>
        <w:jc w:val="right"/>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Львівський торговельно-економічний університет</w:t>
      </w:r>
    </w:p>
    <w:p w:rsidR="007B66FE" w:rsidRDefault="007B66FE" w:rsidP="000C4CE6">
      <w:pPr>
        <w:widowControl w:val="0"/>
        <w:spacing w:after="200" w:line="240" w:lineRule="auto"/>
        <w:jc w:val="center"/>
        <w:rPr>
          <w:rFonts w:ascii="Times New Roman" w:eastAsia="Times New Roman" w:hAnsi="Times New Roman" w:cs="Times New Roman"/>
          <w:b/>
          <w:sz w:val="28"/>
          <w:szCs w:val="28"/>
          <w:lang w:val="uk-UA"/>
        </w:rPr>
      </w:pPr>
    </w:p>
    <w:p w:rsidR="000556A5" w:rsidRPr="000556A5" w:rsidRDefault="000556A5" w:rsidP="000556A5">
      <w:pPr>
        <w:widowControl w:val="0"/>
        <w:spacing w:after="200" w:line="276" w:lineRule="auto"/>
        <w:jc w:val="center"/>
        <w:rPr>
          <w:rFonts w:ascii="Times New Roman" w:eastAsia="Times New Roman" w:hAnsi="Times New Roman" w:cs="Times New Roman"/>
          <w:b/>
          <w:sz w:val="28"/>
          <w:szCs w:val="28"/>
          <w:lang w:val="uk-UA"/>
        </w:rPr>
      </w:pPr>
      <w:r w:rsidRPr="000556A5">
        <w:rPr>
          <w:rFonts w:ascii="Times New Roman" w:eastAsia="Times New Roman" w:hAnsi="Times New Roman" w:cs="Times New Roman"/>
          <w:b/>
          <w:sz w:val="28"/>
          <w:szCs w:val="28"/>
          <w:lang w:val="uk-UA"/>
        </w:rPr>
        <w:t>КОРПОРАТИВНА КУЛЬТУРА ЗАКЛАДУ ВИЩОЇ ОСВІТИ ТА ЇЇ СКЛАДОВІ</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Корпоративна культура – це система цінностей та переконань, які розділяє кожен працівник фірми та передбачає його поведінку, обумовлює характер життєдіяльності організації. Культура закладу вищої освіти виявляється на двох організаційних рівнях. На верхньому рівні представлені такі видимі фактори як стиль одягу, символи,  організаційні церемонії і т. п. Він  охоплює також елементи культури, які ми відчуваємо і бачимо: спілкування, традиції тощо. На глибшому рівні перебувають цінності та норми, які реалізують поведінку співробітників. В основі організаційної культури лежить система стосунків – це те найважливіше, що  визначає поведінкові норми і виробничу поведінку  працівників організації як наприклад, ставлення керівництва університету до викладачів, співробітників, студентів, до своєї конкретної роботи, завдань тощо.</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Поведінкові норми мають бути закріплені в таких документах як «Корпоративне керівництво», «Корпоративний кодекс». Також існують негласні вимоги, які сприймаються всіма як певне зведення правил. Враховуючи вищезазначене, нами було розроблено модель корпоративної культури Львівського торгівельно-економічного університету. В основі глибокого рівня (внутрішньої складової) корпоративної культури перебувають: корпоративне керівництво; імідж  викладача; етикет студентів. На цих трьох фундаментальних елементах «тримається» верхній рівень (зовнішня складова) корпоративної культури): культура спілкування; профорієнтаційна робота; підтримка соціальних проектів; імідж університету.</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xml:space="preserve">Усе те, що насамперед впадає в око – символіка, традиції, стиль одягу – це лише «поверхневий шар ґрунту». Верхній шар ми всі бачимо і відзначаємо. Але не можна сприймати корпоративну культуру як набір лише зовнішніх </w:t>
      </w:r>
      <w:r w:rsidRPr="000556A5">
        <w:rPr>
          <w:rFonts w:ascii="Times New Roman" w:eastAsia="Times New Roman" w:hAnsi="Times New Roman" w:cs="Times New Roman"/>
          <w:sz w:val="28"/>
          <w:szCs w:val="28"/>
          <w:lang w:val="uk-UA"/>
        </w:rPr>
        <w:lastRenderedPageBreak/>
        <w:t>ознак. Поверхневий шар – це логічний наслідок глибокого рівня корпоративної культури , що являє собою цінність орієнтації поведінкових норм. І навпаки, за зовнішніми ознаками можна простежити глибинні цінності й ідеї організації. Ці ціннісні орієнтації передаються членам колективу  через  символічні засоби духовного й матеріального оточення.</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Головним програмним елементом, складовою внутрішньої складової корпоративної культури університету є корпоративне керівництво, яке включає в себе місію та базові цінності навчального закладу. Розбудова національної освіти в Україні на принципах гуманізму зумовлює необхідність переосмислення діяльності закладів вищої освіти як важливих інститутів соціальної орієнтації молоді. Саме тут повинно здійснюватися не лише професійне становлення майбутніх фахівців, а й соціалізація кожної особистості , прищеплення їй високих моральних якостей та естетичних ідеалів.</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Тому місію університету ми бачимо в професійній підготовці сучасних фахівців, складовими якої є:</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розвиток соціально-активної, гуманістично спрямованої особистості;</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усвідомлення студентами громадянської позиції і почуття національної свідомості;</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розвиток здібностей і талантів студентської молоді;</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адаптація молодого покоління до життя в системі ринкових відносин.</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Базовими цінностями  є:</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1) дотримання  фінансових угод та нормативно-правових актів навчального закладу;</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2) дотримання корпоративного кодексу.</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Виконання першого пункту базових цінностей гарантує фінансову стійкість і надійність закладу вищої освіти. Дуже важливими показниками іміджу навчального закладу є:</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дотримання термінів угод, фінансових зобов'язань перед соціальними партнерами, співробітниками, студентами;</w:t>
      </w:r>
    </w:p>
    <w:p w:rsidR="000556A5" w:rsidRPr="000556A5" w:rsidRDefault="000556A5" w:rsidP="000556A5">
      <w:pPr>
        <w:widowControl w:val="0"/>
        <w:spacing w:after="0" w:line="360" w:lineRule="auto"/>
        <w:ind w:firstLine="720"/>
        <w:contextualSpacing/>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lastRenderedPageBreak/>
        <w:t>- гарантія прав і обов'язків співробітників і студентів університету, які базуються на законодавчо-нормативному забезпеченні: Декларація прав людини; Конституція України; Закон України «Про вищу освіту», посадові інструкції співробітників закладу вищої освіти.</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xml:space="preserve">  Другий пункт базових цінностей пропагує розробку і, що ще важливіше, дотримання Корпоративного кодексу організації.  При цьому важливо, щоб це був живий документ, розроблений закладом вищої освіти самостійно. Корпоративний кодекс – це набір норм і правил, що презентує моделі поведінки, єдині стандарти відносин і сумісної діяльності організації.</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xml:space="preserve">Корпоративний кодекс є вираженням філософії організації. Кодекс декларує високий рівень ділової культури, передбачає дотримання високих ідейних принципів та норм, сприяє чіткому позиціюванню  по відношення до своїх співробітників і студентів. </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xml:space="preserve">Другим елементом внутрішньої складової корпоративної культури є імідж викладача. З метою розвитку корпоративної культури особливості викладача спроектована робота з її формування. Без самоосвітньої діяльності неможливо уявити гармонійно розвинену особистість, особливо викладача.  Чим більше людина пізнає, читає літератури, відвідує осередки культури і мистецтва, займається аналізом  своїх духовних цінностей, тим вищим є її особистий культурний рівень. </w:t>
      </w:r>
    </w:p>
    <w:p w:rsidR="000556A5" w:rsidRPr="000556A5" w:rsidRDefault="000556A5" w:rsidP="000556A5">
      <w:pPr>
        <w:widowControl w:val="0"/>
        <w:spacing w:after="0" w:line="360" w:lineRule="auto"/>
        <w:ind w:firstLine="720"/>
        <w:jc w:val="both"/>
        <w:rPr>
          <w:rFonts w:ascii="Times New Roman" w:eastAsia="Times New Roman" w:hAnsi="Times New Roman" w:cs="Times New Roman"/>
          <w:sz w:val="28"/>
          <w:szCs w:val="28"/>
          <w:lang w:val="uk-UA"/>
        </w:rPr>
      </w:pPr>
      <w:r w:rsidRPr="000556A5">
        <w:rPr>
          <w:rFonts w:ascii="Times New Roman" w:eastAsia="Times New Roman" w:hAnsi="Times New Roman" w:cs="Times New Roman"/>
          <w:sz w:val="28"/>
          <w:szCs w:val="28"/>
          <w:lang w:val="uk-UA"/>
        </w:rPr>
        <w:t xml:space="preserve">Третім елементом внутрішньої культури ми вважаємо етикет студентів. Однією зі складових  формування молодої особистості є її ціннісна орієнтація, яка дуже впливає на виховання людини. Процес формування ціннісних орієнтацій  молоді охоплює всі сфери її діяльності, такі як:  формування стійких науково-теоретичних знань, що сприяють розвитку світоглядних позицій молоді, організація просвітницько-виховної роботи серед студентів, яка включає  використання активних методів навчання та пропонує студентам бути учасниками різноманітних форм культурно-дозвільної діяльності. </w:t>
      </w:r>
    </w:p>
    <w:p w:rsidR="00816E3E" w:rsidRPr="000556A5" w:rsidRDefault="00816E3E" w:rsidP="00816E3E">
      <w:pPr>
        <w:tabs>
          <w:tab w:val="left" w:pos="1260"/>
          <w:tab w:val="num" w:pos="3620"/>
        </w:tabs>
        <w:spacing w:after="0" w:line="360" w:lineRule="auto"/>
        <w:jc w:val="both"/>
        <w:rPr>
          <w:rFonts w:ascii="Times New Roman" w:eastAsia="Times New Roman" w:hAnsi="Times New Roman" w:cs="Times New Roman"/>
          <w:sz w:val="28"/>
          <w:szCs w:val="28"/>
          <w:lang w:val="uk-UA" w:eastAsia="ru-RU"/>
        </w:rPr>
      </w:pPr>
    </w:p>
    <w:p w:rsidR="00F2328E" w:rsidRDefault="00F2328E" w:rsidP="002908F4">
      <w:pPr>
        <w:spacing w:after="0" w:line="240" w:lineRule="auto"/>
        <w:jc w:val="right"/>
        <w:rPr>
          <w:rFonts w:ascii="Times New Roman" w:eastAsia="Arial" w:hAnsi="Times New Roman" w:cs="Times New Roman"/>
          <w:b/>
          <w:sz w:val="28"/>
          <w:lang w:val="uk-UA" w:eastAsia="ru-RU"/>
        </w:rPr>
      </w:pPr>
    </w:p>
    <w:p w:rsidR="008736DB" w:rsidRPr="002908F4" w:rsidRDefault="00A772EC" w:rsidP="002908F4">
      <w:pPr>
        <w:spacing w:after="0" w:line="240" w:lineRule="auto"/>
        <w:jc w:val="right"/>
        <w:rPr>
          <w:rFonts w:ascii="Times New Roman" w:eastAsia="Arial" w:hAnsi="Times New Roman" w:cs="Times New Roman"/>
          <w:b/>
          <w:sz w:val="28"/>
          <w:lang w:val="uk-UA" w:eastAsia="ru-RU"/>
        </w:rPr>
      </w:pPr>
      <w:r>
        <w:rPr>
          <w:rFonts w:ascii="Times New Roman" w:eastAsia="Arial" w:hAnsi="Times New Roman" w:cs="Times New Roman"/>
          <w:b/>
          <w:sz w:val="28"/>
          <w:lang w:val="uk-UA" w:eastAsia="ru-RU"/>
        </w:rPr>
        <w:lastRenderedPageBreak/>
        <w:t>Коністратенко К.А</w:t>
      </w:r>
      <w:r w:rsidR="008736DB" w:rsidRPr="002908F4">
        <w:rPr>
          <w:rFonts w:ascii="Times New Roman" w:eastAsia="Arial" w:hAnsi="Times New Roman" w:cs="Times New Roman"/>
          <w:b/>
          <w:sz w:val="28"/>
          <w:lang w:val="uk-UA" w:eastAsia="ru-RU"/>
        </w:rPr>
        <w:t>.</w:t>
      </w:r>
    </w:p>
    <w:p w:rsidR="008736DB" w:rsidRPr="002908F4" w:rsidRDefault="008736DB" w:rsidP="002908F4">
      <w:pPr>
        <w:spacing w:after="0" w:line="240" w:lineRule="auto"/>
        <w:ind w:firstLine="709"/>
        <w:jc w:val="right"/>
        <w:rPr>
          <w:rFonts w:ascii="Times New Roman" w:eastAsia="Arial" w:hAnsi="Times New Roman" w:cs="Times New Roman"/>
          <w:sz w:val="28"/>
          <w:szCs w:val="28"/>
          <w:lang w:eastAsia="ru-RU"/>
        </w:rPr>
      </w:pPr>
      <w:r w:rsidRPr="002908F4">
        <w:rPr>
          <w:rFonts w:ascii="Times New Roman" w:eastAsia="Arial" w:hAnsi="Times New Roman" w:cs="Times New Roman"/>
          <w:sz w:val="28"/>
          <w:szCs w:val="28"/>
          <w:lang w:eastAsia="ru-RU"/>
        </w:rPr>
        <w:t>студентка І</w:t>
      </w:r>
      <w:r w:rsidRPr="002908F4">
        <w:rPr>
          <w:rFonts w:ascii="Times New Roman" w:eastAsia="Arial" w:hAnsi="Times New Roman" w:cs="Times New Roman"/>
          <w:sz w:val="28"/>
          <w:szCs w:val="28"/>
          <w:lang w:val="en-US" w:eastAsia="ru-RU"/>
        </w:rPr>
        <w:t>V</w:t>
      </w:r>
      <w:r w:rsidRPr="002908F4">
        <w:rPr>
          <w:rFonts w:ascii="Times New Roman" w:eastAsia="Arial" w:hAnsi="Times New Roman" w:cs="Times New Roman"/>
          <w:sz w:val="28"/>
          <w:szCs w:val="28"/>
          <w:lang w:eastAsia="ru-RU"/>
        </w:rPr>
        <w:t xml:space="preserve"> курсу факультету економіки і менеджменту</w:t>
      </w:r>
      <w:r w:rsidR="0090739F">
        <w:rPr>
          <w:rFonts w:ascii="Times New Roman" w:eastAsia="Arial" w:hAnsi="Times New Roman" w:cs="Times New Roman"/>
          <w:sz w:val="28"/>
          <w:szCs w:val="28"/>
          <w:lang w:eastAsia="ru-RU"/>
        </w:rPr>
        <w:t>,</w:t>
      </w:r>
    </w:p>
    <w:p w:rsidR="008736DB" w:rsidRPr="002908F4" w:rsidRDefault="008736DB" w:rsidP="002908F4">
      <w:pPr>
        <w:spacing w:after="0" w:line="240" w:lineRule="auto"/>
        <w:ind w:firstLine="709"/>
        <w:jc w:val="right"/>
        <w:rPr>
          <w:rFonts w:ascii="Times New Roman" w:eastAsia="Arial" w:hAnsi="Times New Roman" w:cs="Times New Roman"/>
          <w:sz w:val="28"/>
          <w:szCs w:val="28"/>
          <w:lang w:eastAsia="ru-RU"/>
        </w:rPr>
      </w:pPr>
      <w:r w:rsidRPr="002908F4">
        <w:rPr>
          <w:rFonts w:ascii="Times New Roman" w:eastAsia="Arial" w:hAnsi="Times New Roman" w:cs="Times New Roman"/>
          <w:sz w:val="28"/>
          <w:szCs w:val="28"/>
          <w:lang w:eastAsia="ru-RU"/>
        </w:rPr>
        <w:t>Херсонський державний університет</w:t>
      </w:r>
    </w:p>
    <w:p w:rsidR="008736DB" w:rsidRPr="002908F4" w:rsidRDefault="008736DB" w:rsidP="002908F4">
      <w:pPr>
        <w:spacing w:after="0" w:line="240" w:lineRule="auto"/>
        <w:ind w:firstLine="709"/>
        <w:jc w:val="right"/>
        <w:rPr>
          <w:rFonts w:ascii="Times New Roman" w:eastAsia="Arial" w:hAnsi="Times New Roman" w:cs="Times New Roman"/>
          <w:i/>
          <w:sz w:val="28"/>
          <w:szCs w:val="28"/>
          <w:lang w:val="uk-UA" w:eastAsia="ru-RU"/>
        </w:rPr>
      </w:pPr>
      <w:r w:rsidRPr="002908F4">
        <w:rPr>
          <w:rFonts w:ascii="Times New Roman" w:eastAsia="Arial" w:hAnsi="Times New Roman" w:cs="Times New Roman"/>
          <w:i/>
          <w:sz w:val="28"/>
          <w:szCs w:val="28"/>
          <w:lang w:eastAsia="ru-RU"/>
        </w:rPr>
        <w:t xml:space="preserve">Науковий керівник: к. е. н., доцент </w:t>
      </w:r>
      <w:r w:rsidRPr="002908F4">
        <w:rPr>
          <w:rFonts w:ascii="Times New Roman" w:eastAsia="Arial" w:hAnsi="Times New Roman" w:cs="Times New Roman"/>
          <w:i/>
          <w:sz w:val="28"/>
          <w:szCs w:val="28"/>
          <w:lang w:val="uk-UA" w:eastAsia="ru-RU"/>
        </w:rPr>
        <w:t xml:space="preserve">Казакова </w:t>
      </w:r>
      <w:r w:rsidR="002908F4">
        <w:rPr>
          <w:rFonts w:ascii="Times New Roman" w:eastAsia="Arial" w:hAnsi="Times New Roman" w:cs="Times New Roman"/>
          <w:i/>
          <w:sz w:val="28"/>
          <w:szCs w:val="28"/>
          <w:lang w:val="uk-UA" w:eastAsia="ru-RU"/>
        </w:rPr>
        <w:t>Т.С.</w:t>
      </w:r>
    </w:p>
    <w:p w:rsidR="008736DB" w:rsidRPr="008736DB" w:rsidRDefault="008736DB" w:rsidP="008736DB">
      <w:pPr>
        <w:spacing w:after="200" w:line="360" w:lineRule="auto"/>
        <w:jc w:val="center"/>
        <w:rPr>
          <w:rFonts w:ascii="Times New Roman" w:eastAsia="Calibri" w:hAnsi="Times New Roman" w:cs="Times New Roman"/>
          <w:b/>
          <w:sz w:val="28"/>
          <w:szCs w:val="28"/>
          <w:lang w:val="uk-UA"/>
        </w:rPr>
      </w:pPr>
      <w:r w:rsidRPr="008736DB">
        <w:rPr>
          <w:rFonts w:ascii="Times New Roman" w:eastAsia="Calibri" w:hAnsi="Times New Roman" w:cs="Times New Roman"/>
          <w:b/>
          <w:sz w:val="28"/>
          <w:szCs w:val="28"/>
          <w:lang w:val="uk-UA"/>
        </w:rPr>
        <w:t>БРЕНД-МЕНЕДЖМЕНТ ЯК ОБЛАСТЬ УПРАВЛІННЯ СУЧАСНОЮ КОМПАНІЄЮ</w:t>
      </w: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Інститут управління брендом почав створюватися в 30-ті роки ХХ ст. У корпорації Procter &amp; Gamble було організовано маркетингові підрозділи за принципом роздільного управління кожною маркою. Вперше в історії управління з'явилася посада бренд-менеджера, який повинен був координувати всі внутрішньо-фірмові операції, пов'язані з розробкою, виробництвом і продажем підконтрольної йому марки. Виникнувши як відгалуження в системі управління продажами, бренд-менеджмент поступово набував все більшу стратегічну значимість: фірми стали розробляти маркетингові стратегії для окремих брендів і розвивати нові ринки. З розвитком загальної культури організацій і прискореним проникненням сучасних електронних технологій в системі внутрішньо-фірмового управління бренд-менеджмент трансформувався в самостійну функцію, інтегруючу напрямок всередині корпоративних зв'язків.</w:t>
      </w: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Бренд-менеджмент являє собою управлінську функцію, спрямовану на максимізацію марочних активів шляхом інтегрування засобів і методів внутрішньо-фірмових механізмів на основі збалансованого інвестиційного підходу до брендингу та здійснення пов'язаних з ним комунікацій як всередині компанії, так і поза нею.</w:t>
      </w:r>
    </w:p>
    <w:p w:rsidR="008736DB" w:rsidRDefault="008736DB" w:rsidP="008736DB">
      <w:pPr>
        <w:spacing w:after="0" w:line="360" w:lineRule="auto"/>
        <w:ind w:firstLine="708"/>
        <w:jc w:val="both"/>
        <w:rPr>
          <w:rFonts w:ascii="Times New Roman" w:eastAsia="Times New Roman" w:hAnsi="Times New Roman" w:cs="Times New Roman"/>
          <w:sz w:val="28"/>
          <w:szCs w:val="28"/>
          <w:lang w:val="uk-UA" w:eastAsia="ru-RU"/>
        </w:rPr>
      </w:pPr>
      <w:r w:rsidRPr="008736DB">
        <w:rPr>
          <w:rFonts w:ascii="Times New Roman" w:eastAsia="Calibri" w:hAnsi="Times New Roman" w:cs="Times New Roman"/>
          <w:sz w:val="28"/>
          <w:szCs w:val="28"/>
          <w:lang w:val="uk-UA"/>
        </w:rPr>
        <w:t>Управлінська суть функції бренд-менеджменту відображає об'єктивні умови розвитку конкуренції на світовому ринку і орієнтована на створення ефективних структур з управління брендами. У сучасних компаніях склалися стійкі механізми бренд-менеджменту, що інтегрують маркетинг, виробництво, інноваційну діяльність і збут, що оптимізують внутрішньо-фірмове управління</w:t>
      </w:r>
      <w:r w:rsidR="002908F4">
        <w:rPr>
          <w:rFonts w:ascii="Times New Roman" w:eastAsia="Calibri" w:hAnsi="Times New Roman" w:cs="Times New Roman"/>
          <w:sz w:val="28"/>
          <w:szCs w:val="28"/>
          <w:lang w:val="uk-UA"/>
        </w:rPr>
        <w:t xml:space="preserve"> відповідно до запитів ринку. Для виділення</w:t>
      </w:r>
      <w:r w:rsidRPr="008736DB">
        <w:rPr>
          <w:rFonts w:ascii="Times New Roman" w:eastAsia="Calibri" w:hAnsi="Times New Roman" w:cs="Times New Roman"/>
          <w:sz w:val="28"/>
          <w:szCs w:val="28"/>
          <w:lang w:val="uk-UA"/>
        </w:rPr>
        <w:t xml:space="preserve"> із загальної системи внутрішньо-фірмового менеджменту, бренд-менеджмен</w:t>
      </w:r>
      <w:r w:rsidR="002908F4">
        <w:rPr>
          <w:rFonts w:ascii="Times New Roman" w:eastAsia="Calibri" w:hAnsi="Times New Roman" w:cs="Times New Roman"/>
          <w:sz w:val="28"/>
          <w:szCs w:val="28"/>
          <w:lang w:val="uk-UA"/>
        </w:rPr>
        <w:t xml:space="preserve">т придбав власний </w:t>
      </w:r>
      <w:r w:rsidR="002908F4">
        <w:rPr>
          <w:rFonts w:ascii="Times New Roman" w:eastAsia="Calibri" w:hAnsi="Times New Roman" w:cs="Times New Roman"/>
          <w:sz w:val="28"/>
          <w:szCs w:val="28"/>
          <w:lang w:val="uk-UA"/>
        </w:rPr>
        <w:lastRenderedPageBreak/>
        <w:t xml:space="preserve">механізм – </w:t>
      </w:r>
      <w:r w:rsidRPr="008736DB">
        <w:rPr>
          <w:rFonts w:ascii="Times New Roman" w:eastAsia="Calibri" w:hAnsi="Times New Roman" w:cs="Times New Roman"/>
          <w:sz w:val="28"/>
          <w:szCs w:val="28"/>
          <w:lang w:val="uk-UA"/>
        </w:rPr>
        <w:t>моделі і методи управління, особливі принципи організації управлінського процесу, а також організаційну структуру управління брендами. Як функція управління бренд-менеджмент має набір засобів і методів, що реалізуються в рамках стратегічного, оперативного та адміністративно-організаційного управління. Кожне з означених напрямків орієнтоване на рішення конкретних завдань в загальній системі бр</w:t>
      </w:r>
      <w:r w:rsidR="002908F4">
        <w:rPr>
          <w:rFonts w:ascii="Times New Roman" w:eastAsia="Calibri" w:hAnsi="Times New Roman" w:cs="Times New Roman"/>
          <w:sz w:val="28"/>
          <w:szCs w:val="28"/>
          <w:lang w:val="uk-UA"/>
        </w:rPr>
        <w:t xml:space="preserve">ендингу на корпоративному рівні </w:t>
      </w:r>
      <w:r w:rsidRPr="008736DB">
        <w:rPr>
          <w:rFonts w:ascii="Times New Roman" w:eastAsia="Times New Roman" w:hAnsi="Times New Roman" w:cs="Times New Roman"/>
          <w:sz w:val="28"/>
          <w:szCs w:val="28"/>
          <w:lang w:val="uk-UA" w:eastAsia="ru-RU"/>
        </w:rPr>
        <w:t>[1].</w:t>
      </w:r>
    </w:p>
    <w:p w:rsidR="002908F4" w:rsidRPr="002908F4" w:rsidRDefault="002908F4" w:rsidP="002908F4">
      <w:pPr>
        <w:spacing w:after="0" w:line="360" w:lineRule="auto"/>
        <w:ind w:firstLine="708"/>
        <w:jc w:val="center"/>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МЕТОДИ УПРАВЛІННЯ БРЕНДАМИ</w:t>
      </w:r>
    </w:p>
    <w:tbl>
      <w:tblPr>
        <w:tblStyle w:val="a8"/>
        <w:tblW w:w="0" w:type="auto"/>
        <w:tblLook w:val="04A0" w:firstRow="1" w:lastRow="0" w:firstColumn="1" w:lastColumn="0" w:noHBand="0" w:noVBand="1"/>
      </w:tblPr>
      <w:tblGrid>
        <w:gridCol w:w="4667"/>
        <w:gridCol w:w="4678"/>
      </w:tblGrid>
      <w:tr w:rsidR="008736DB" w:rsidRPr="001C0583" w:rsidTr="00F67ED1">
        <w:tc>
          <w:tcPr>
            <w:tcW w:w="4785"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Методи адміністративно - організаційного управління брендами</w:t>
            </w:r>
          </w:p>
        </w:tc>
        <w:tc>
          <w:tcPr>
            <w:tcW w:w="4786"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припускають визначення організаційних форм бренд-менеджменту, включаючи розподіл функцій і встановлення взаємозв'язків між різними службами, відділами та підрозділами фірми, залученими в процес управління брендами</w:t>
            </w:r>
          </w:p>
        </w:tc>
      </w:tr>
      <w:tr w:rsidR="008736DB" w:rsidRPr="008736DB" w:rsidTr="00F67ED1">
        <w:tc>
          <w:tcPr>
            <w:tcW w:w="4785"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Методи стратегічного бренд-менеджменту</w:t>
            </w:r>
          </w:p>
        </w:tc>
        <w:tc>
          <w:tcPr>
            <w:tcW w:w="4786"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використовуються для оптимізації структури корпоративного портфеля брендів в результаті стратегічних розширень брендів</w:t>
            </w:r>
          </w:p>
        </w:tc>
      </w:tr>
      <w:tr w:rsidR="008736DB" w:rsidRPr="008736DB" w:rsidTr="00F67ED1">
        <w:tc>
          <w:tcPr>
            <w:tcW w:w="4785"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Методи оперативного бренд-менеджменту</w:t>
            </w:r>
          </w:p>
        </w:tc>
        <w:tc>
          <w:tcPr>
            <w:tcW w:w="4786" w:type="dxa"/>
          </w:tcPr>
          <w:p w:rsidR="008736DB" w:rsidRPr="008736DB" w:rsidRDefault="008736DB" w:rsidP="008736DB">
            <w:pPr>
              <w:jc w:val="both"/>
              <w:rPr>
                <w:rFonts w:ascii="Times New Roman" w:eastAsia="Calibri" w:hAnsi="Times New Roman" w:cs="Times New Roman"/>
                <w:sz w:val="24"/>
                <w:szCs w:val="24"/>
                <w:lang w:val="uk-UA"/>
              </w:rPr>
            </w:pPr>
            <w:r w:rsidRPr="008736DB">
              <w:rPr>
                <w:rFonts w:ascii="Times New Roman" w:eastAsia="Calibri" w:hAnsi="Times New Roman" w:cs="Times New Roman"/>
                <w:sz w:val="24"/>
                <w:szCs w:val="24"/>
                <w:lang w:val="uk-UA"/>
              </w:rPr>
              <w:t>застосовується в розвитку брендів протягом життєвого циклу і формуванні лояльності до них</w:t>
            </w:r>
          </w:p>
        </w:tc>
      </w:tr>
    </w:tbl>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Сучасний бренд-менеджмент можна розглядати в трьох напрямках:</w:t>
      </w:r>
    </w:p>
    <w:p w:rsidR="008736DB" w:rsidRPr="008736DB" w:rsidRDefault="008736DB" w:rsidP="008736DB">
      <w:pPr>
        <w:spacing w:after="0" w:line="360" w:lineRule="auto"/>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 теорія і практика управління брендами;</w:t>
      </w:r>
    </w:p>
    <w:p w:rsidR="008736DB" w:rsidRPr="008736DB" w:rsidRDefault="008736DB" w:rsidP="008736DB">
      <w:pPr>
        <w:spacing w:after="0" w:line="360" w:lineRule="auto"/>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 корпоративний бренд-менеджмент (portfolio management);</w:t>
      </w:r>
    </w:p>
    <w:p w:rsidR="008736DB" w:rsidRPr="008736DB" w:rsidRDefault="008736DB" w:rsidP="002908F4">
      <w:pPr>
        <w:spacing w:after="0" w:line="360" w:lineRule="auto"/>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 процес управління брендом, бредінг</w:t>
      </w:r>
      <w:r w:rsidRPr="008736DB">
        <w:rPr>
          <w:rFonts w:ascii="Times New Roman" w:eastAsia="Times New Roman" w:hAnsi="Times New Roman" w:cs="Times New Roman"/>
          <w:sz w:val="28"/>
          <w:szCs w:val="28"/>
          <w:lang w:val="uk-UA" w:eastAsia="ru-RU"/>
        </w:rPr>
        <w:t xml:space="preserve"> [2].</w:t>
      </w:r>
    </w:p>
    <w:p w:rsidR="008736DB" w:rsidRPr="008736DB" w:rsidRDefault="008736DB" w:rsidP="002908F4">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Під теорією і практикою управління брендами розуміється система наукових знань, що включають теоретичну базу і систематизовану практику провідних компаній світу в області бренд-менеджменту і брендингу.</w:t>
      </w: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 xml:space="preserve">Корпоративний бренд-менеджмент відображає корпоративне бачення місії компанії, її культуру і стиль управління і реалізує загальну стратегію управління портфелем брендів, спрямовану на досягнення глобальної синергії брендів методами адміністративно-організаційного, стратегічного і оперативного управління. Важливим напрямком корпоративного бренд-менеджменту є розробка програм корпоративної ідентифікації, завдяки яким </w:t>
      </w:r>
      <w:r w:rsidRPr="008736DB">
        <w:rPr>
          <w:rFonts w:ascii="Times New Roman" w:eastAsia="Calibri" w:hAnsi="Times New Roman" w:cs="Times New Roman"/>
          <w:sz w:val="28"/>
          <w:szCs w:val="28"/>
          <w:lang w:val="uk-UA"/>
        </w:rPr>
        <w:lastRenderedPageBreak/>
        <w:t>досягається впізнаваність компанії на ринку, забезпечуються високий рівень споживчої обізнаності про бренди і лояльність споживачів. В даний час корпоративний бренд-менеджмент є пріоритетним напрямком у розвитку компанії.</w:t>
      </w: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Бренд-менеджмент як процес управління брендом представлений корпоративним і товарних брендингом і спрямований на розвиток відповідної індивідуальності. Брендинг реалізується декількома базовими напрямками, ступінь деталізації яких визначається поставленими цілями. Як правило, до них відносять організаційну складову (формування робочої групи, команди, підрозділи або закріплення функцій за окремим керівником), дослідження ринку, розробку концепції бренду, планування маркетингових програм з розвитку бренду.</w:t>
      </w:r>
    </w:p>
    <w:p w:rsidR="008736DB" w:rsidRPr="008736DB" w:rsidRDefault="008736DB" w:rsidP="008736DB">
      <w:pPr>
        <w:spacing w:after="0" w:line="360" w:lineRule="auto"/>
        <w:ind w:firstLine="708"/>
        <w:jc w:val="both"/>
        <w:rPr>
          <w:rFonts w:ascii="Times New Roman" w:eastAsia="Calibri" w:hAnsi="Times New Roman" w:cs="Times New Roman"/>
          <w:sz w:val="28"/>
          <w:szCs w:val="28"/>
          <w:lang w:val="uk-UA"/>
        </w:rPr>
      </w:pPr>
      <w:r w:rsidRPr="008736DB">
        <w:rPr>
          <w:rFonts w:ascii="Times New Roman" w:eastAsia="Calibri" w:hAnsi="Times New Roman" w:cs="Times New Roman"/>
          <w:sz w:val="28"/>
          <w:szCs w:val="28"/>
          <w:lang w:val="uk-UA"/>
        </w:rPr>
        <w:t>Висновок: Бренд-менеджмент, виникнувши як відгалуження в системі управління продажами, став представляти собою управлінську функцію, спрямовану на максимізацію марочних капіталів шляхом інтегрування засобів і методів внутрішньофірмових механізмів. Суть функції бренд-менеджменту відображає об'єктивні умови розвитку конкуренції на світовому ринку і орієнтована на створення ефективних структур з управління брендами.</w:t>
      </w:r>
    </w:p>
    <w:p w:rsidR="008736DB" w:rsidRPr="008736DB" w:rsidRDefault="008736DB" w:rsidP="008736DB">
      <w:pPr>
        <w:spacing w:after="0" w:line="240" w:lineRule="auto"/>
        <w:jc w:val="center"/>
        <w:rPr>
          <w:rFonts w:ascii="Times New Roman" w:eastAsia="Arial" w:hAnsi="Times New Roman" w:cs="Times New Roman"/>
          <w:b/>
          <w:sz w:val="24"/>
          <w:szCs w:val="24"/>
          <w:lang w:val="uk-UA" w:eastAsia="ru-RU"/>
        </w:rPr>
      </w:pPr>
      <w:r w:rsidRPr="008736DB">
        <w:rPr>
          <w:rFonts w:ascii="Times New Roman" w:eastAsia="Arial" w:hAnsi="Times New Roman" w:cs="Times New Roman"/>
          <w:b/>
          <w:sz w:val="24"/>
          <w:szCs w:val="24"/>
          <w:lang w:val="uk-UA" w:eastAsia="ru-RU"/>
        </w:rPr>
        <w:t>Література</w:t>
      </w:r>
    </w:p>
    <w:p w:rsidR="008736DB" w:rsidRPr="008736DB" w:rsidRDefault="008736DB" w:rsidP="008736DB">
      <w:pPr>
        <w:tabs>
          <w:tab w:val="left" w:pos="426"/>
        </w:tabs>
        <w:spacing w:after="0" w:line="240" w:lineRule="auto"/>
        <w:jc w:val="both"/>
        <w:rPr>
          <w:rFonts w:ascii="Times New Roman" w:eastAsia="Arial" w:hAnsi="Times New Roman" w:cs="Times New Roman"/>
          <w:sz w:val="24"/>
          <w:szCs w:val="24"/>
          <w:highlight w:val="white"/>
          <w:lang w:val="uk-UA" w:eastAsia="ru-RU"/>
        </w:rPr>
      </w:pPr>
      <w:r w:rsidRPr="008736DB">
        <w:rPr>
          <w:rFonts w:ascii="Times New Roman" w:eastAsia="Calibri" w:hAnsi="Times New Roman" w:cs="Times New Roman"/>
          <w:sz w:val="24"/>
          <w:szCs w:val="24"/>
          <w:shd w:val="clear" w:color="auto" w:fill="FFFFFF"/>
          <w:lang w:val="uk-UA"/>
        </w:rPr>
        <w:t xml:space="preserve">1.Макашев, М. О. Бренд-менеджмент / М.О. Макашев. - М.: Питер, 2013. - 224 </w:t>
      </w:r>
      <w:r w:rsidRPr="008736DB">
        <w:rPr>
          <w:rFonts w:ascii="Times New Roman" w:eastAsia="Calibri" w:hAnsi="Times New Roman" w:cs="Times New Roman"/>
          <w:sz w:val="24"/>
          <w:szCs w:val="24"/>
          <w:shd w:val="clear" w:color="auto" w:fill="FFFFFF"/>
        </w:rPr>
        <w:t>c</w:t>
      </w:r>
      <w:r w:rsidRPr="008736DB">
        <w:rPr>
          <w:rFonts w:ascii="Times New Roman" w:eastAsia="Calibri" w:hAnsi="Times New Roman" w:cs="Times New Roman"/>
          <w:sz w:val="24"/>
          <w:szCs w:val="24"/>
          <w:shd w:val="clear" w:color="auto" w:fill="FFFFFF"/>
          <w:lang w:val="uk-UA"/>
        </w:rPr>
        <w:t>.</w:t>
      </w:r>
      <w:r w:rsidRPr="008736DB">
        <w:rPr>
          <w:rFonts w:ascii="Times New Roman" w:eastAsia="Arial" w:hAnsi="Times New Roman" w:cs="Times New Roman"/>
          <w:sz w:val="24"/>
          <w:szCs w:val="24"/>
          <w:highlight w:val="white"/>
          <w:lang w:val="uk-UA" w:eastAsia="ru-RU"/>
        </w:rPr>
        <w:t xml:space="preserve"> </w:t>
      </w:r>
    </w:p>
    <w:p w:rsidR="008736DB" w:rsidRPr="008736DB" w:rsidRDefault="008736DB" w:rsidP="008736DB">
      <w:pPr>
        <w:tabs>
          <w:tab w:val="left" w:pos="426"/>
        </w:tabs>
        <w:spacing w:after="0" w:line="240" w:lineRule="auto"/>
        <w:jc w:val="both"/>
        <w:rPr>
          <w:rFonts w:ascii="Times New Roman" w:eastAsia="Arial" w:hAnsi="Times New Roman" w:cs="Times New Roman"/>
          <w:sz w:val="24"/>
          <w:szCs w:val="24"/>
          <w:highlight w:val="white"/>
          <w:lang w:eastAsia="ru-RU"/>
        </w:rPr>
      </w:pPr>
      <w:r w:rsidRPr="008736DB">
        <w:rPr>
          <w:rFonts w:ascii="Times New Roman" w:eastAsia="Arial" w:hAnsi="Times New Roman" w:cs="Times New Roman"/>
          <w:sz w:val="24"/>
          <w:szCs w:val="24"/>
          <w:highlight w:val="white"/>
          <w:lang w:val="uk-UA" w:eastAsia="ru-RU"/>
        </w:rPr>
        <w:t>2.</w:t>
      </w:r>
      <w:r w:rsidRPr="008736DB">
        <w:rPr>
          <w:rFonts w:ascii="Times New Roman" w:eastAsia="Calibri" w:hAnsi="Times New Roman" w:cs="Times New Roman"/>
          <w:sz w:val="24"/>
          <w:szCs w:val="24"/>
          <w:shd w:val="clear" w:color="auto" w:fill="FFFFFF"/>
        </w:rPr>
        <w:t xml:space="preserve">  Шарков, Ф. И. Имидж фирмы. Технологии управления / Ф.И. Шарков. - М.: Академический проект, </w:t>
      </w:r>
      <w:r w:rsidRPr="008736DB">
        <w:rPr>
          <w:rFonts w:ascii="Times New Roman" w:eastAsia="Calibri" w:hAnsi="Times New Roman" w:cs="Times New Roman"/>
          <w:b/>
          <w:bCs/>
          <w:sz w:val="24"/>
          <w:szCs w:val="24"/>
          <w:shd w:val="clear" w:color="auto" w:fill="FFFFFF"/>
        </w:rPr>
        <w:t>2015</w:t>
      </w:r>
      <w:r w:rsidRPr="008736DB">
        <w:rPr>
          <w:rFonts w:ascii="Times New Roman" w:eastAsia="Calibri" w:hAnsi="Times New Roman" w:cs="Times New Roman"/>
          <w:sz w:val="24"/>
          <w:szCs w:val="24"/>
          <w:shd w:val="clear" w:color="auto" w:fill="FFFFFF"/>
        </w:rPr>
        <w:t>. - 272 c</w:t>
      </w:r>
    </w:p>
    <w:p w:rsidR="008736DB" w:rsidRPr="008736DB" w:rsidRDefault="008736DB" w:rsidP="002908F4">
      <w:pPr>
        <w:spacing w:after="0" w:line="360" w:lineRule="auto"/>
        <w:jc w:val="both"/>
        <w:rPr>
          <w:rFonts w:ascii="Times New Roman" w:eastAsia="Calibri" w:hAnsi="Times New Roman" w:cs="Times New Roman"/>
          <w:color w:val="FF0000"/>
          <w:sz w:val="28"/>
          <w:szCs w:val="28"/>
        </w:rPr>
      </w:pPr>
    </w:p>
    <w:p w:rsidR="00F67ED1" w:rsidRPr="00F67ED1" w:rsidRDefault="00F67ED1" w:rsidP="002908F4">
      <w:pPr>
        <w:widowControl w:val="0"/>
        <w:tabs>
          <w:tab w:val="left" w:pos="709"/>
        </w:tabs>
        <w:spacing w:after="0" w:line="240" w:lineRule="auto"/>
        <w:jc w:val="right"/>
        <w:outlineLvl w:val="0"/>
        <w:rPr>
          <w:rFonts w:ascii="Times New Roman" w:eastAsia="Times New Roman" w:hAnsi="Times New Roman" w:cs="Times New Roman"/>
          <w:b/>
          <w:bCs/>
          <w:kern w:val="36"/>
          <w:sz w:val="28"/>
          <w:szCs w:val="28"/>
          <w:lang w:val="uk-UA" w:eastAsia="uk-UA"/>
        </w:rPr>
      </w:pPr>
      <w:r w:rsidRPr="00F67ED1">
        <w:rPr>
          <w:rFonts w:ascii="Times New Roman" w:eastAsia="Times New Roman" w:hAnsi="Times New Roman" w:cs="Times New Roman"/>
          <w:b/>
          <w:bCs/>
          <w:kern w:val="36"/>
          <w:sz w:val="28"/>
          <w:szCs w:val="28"/>
          <w:lang w:val="uk-UA" w:eastAsia="uk-UA"/>
        </w:rPr>
        <w:t>Корчевська Л. О.</w:t>
      </w:r>
    </w:p>
    <w:p w:rsidR="00F67ED1" w:rsidRPr="00F67ED1" w:rsidRDefault="00F67ED1" w:rsidP="002908F4">
      <w:pPr>
        <w:widowControl w:val="0"/>
        <w:tabs>
          <w:tab w:val="left" w:pos="709"/>
        </w:tabs>
        <w:spacing w:after="0" w:line="240" w:lineRule="auto"/>
        <w:jc w:val="right"/>
        <w:outlineLvl w:val="0"/>
        <w:rPr>
          <w:rFonts w:ascii="Times New Roman" w:eastAsia="Times New Roman" w:hAnsi="Times New Roman" w:cs="Times New Roman"/>
          <w:bCs/>
          <w:kern w:val="36"/>
          <w:sz w:val="28"/>
          <w:szCs w:val="28"/>
          <w:lang w:val="uk-UA" w:eastAsia="uk-UA"/>
        </w:rPr>
      </w:pPr>
      <w:r w:rsidRPr="00F67ED1">
        <w:rPr>
          <w:rFonts w:ascii="Times New Roman" w:eastAsia="Times New Roman" w:hAnsi="Times New Roman" w:cs="Times New Roman"/>
          <w:bCs/>
          <w:kern w:val="36"/>
          <w:sz w:val="28"/>
          <w:szCs w:val="28"/>
          <w:lang w:val="uk-UA" w:eastAsia="uk-UA"/>
        </w:rPr>
        <w:t>д.е.н., доцент, професор кафедри менеджменту, маркетингу і туризму, Херсонський національний технічний університет</w:t>
      </w:r>
    </w:p>
    <w:p w:rsidR="00F67ED1" w:rsidRPr="00F67ED1" w:rsidRDefault="00F67ED1" w:rsidP="00F67ED1">
      <w:pPr>
        <w:widowControl w:val="0"/>
        <w:tabs>
          <w:tab w:val="left" w:pos="709"/>
        </w:tabs>
        <w:spacing w:after="0" w:line="360" w:lineRule="auto"/>
        <w:jc w:val="right"/>
        <w:outlineLvl w:val="0"/>
        <w:rPr>
          <w:rFonts w:ascii="Times New Roman" w:eastAsia="Times New Roman" w:hAnsi="Times New Roman" w:cs="Times New Roman"/>
          <w:bCs/>
          <w:caps/>
          <w:kern w:val="36"/>
          <w:sz w:val="28"/>
          <w:szCs w:val="28"/>
          <w:lang w:val="uk-UA" w:eastAsia="uk-UA"/>
        </w:rPr>
      </w:pPr>
    </w:p>
    <w:p w:rsidR="00F67ED1" w:rsidRPr="00F67ED1" w:rsidRDefault="00F67ED1" w:rsidP="00F67ED1">
      <w:pPr>
        <w:widowControl w:val="0"/>
        <w:tabs>
          <w:tab w:val="left" w:pos="0"/>
        </w:tabs>
        <w:spacing w:after="0" w:line="360" w:lineRule="auto"/>
        <w:jc w:val="center"/>
        <w:outlineLvl w:val="0"/>
        <w:rPr>
          <w:rFonts w:ascii="Times New Roman" w:eastAsia="Times New Roman" w:hAnsi="Times New Roman" w:cs="Times New Roman"/>
          <w:b/>
          <w:bCs/>
          <w:caps/>
          <w:kern w:val="36"/>
          <w:sz w:val="28"/>
          <w:szCs w:val="28"/>
          <w:lang w:val="uk-UA" w:eastAsia="uk-UA"/>
        </w:rPr>
      </w:pPr>
      <w:r w:rsidRPr="00F67ED1">
        <w:rPr>
          <w:rFonts w:ascii="Times New Roman" w:eastAsia="Times New Roman" w:hAnsi="Times New Roman" w:cs="Times New Roman"/>
          <w:b/>
          <w:bCs/>
          <w:caps/>
          <w:kern w:val="36"/>
          <w:sz w:val="28"/>
          <w:szCs w:val="28"/>
          <w:lang w:val="uk-UA" w:eastAsia="uk-UA"/>
        </w:rPr>
        <w:t>Псих</w:t>
      </w:r>
      <w:r w:rsidRPr="00F67ED1">
        <w:rPr>
          <w:rFonts w:ascii="Times New Roman" w:eastAsia="Times New Roman" w:hAnsi="Times New Roman" w:cs="Times New Roman"/>
          <w:b/>
          <w:bCs/>
          <w:caps/>
          <w:kern w:val="36"/>
          <w:sz w:val="28"/>
          <w:szCs w:val="28"/>
          <w:lang w:eastAsia="uk-UA"/>
        </w:rPr>
        <w:t>ОЛОГІЧНА</w:t>
      </w:r>
      <w:r w:rsidRPr="00F67ED1">
        <w:rPr>
          <w:rFonts w:ascii="Times New Roman" w:eastAsia="Times New Roman" w:hAnsi="Times New Roman" w:cs="Times New Roman"/>
          <w:b/>
          <w:bCs/>
          <w:caps/>
          <w:kern w:val="36"/>
          <w:sz w:val="28"/>
          <w:szCs w:val="28"/>
          <w:lang w:val="uk-UA" w:eastAsia="uk-UA"/>
        </w:rPr>
        <w:t xml:space="preserve"> СТІЙКІСТЬ Як фактор успІшностІ Менеджера</w:t>
      </w:r>
    </w:p>
    <w:p w:rsidR="00F67ED1" w:rsidRPr="00F67ED1" w:rsidRDefault="00F67ED1" w:rsidP="00F67ED1">
      <w:pPr>
        <w:widowControl w:val="0"/>
        <w:tabs>
          <w:tab w:val="left" w:pos="709"/>
        </w:tabs>
        <w:spacing w:after="0" w:line="360" w:lineRule="auto"/>
        <w:jc w:val="center"/>
        <w:outlineLvl w:val="0"/>
        <w:rPr>
          <w:rFonts w:ascii="Times New Roman" w:eastAsia="Times New Roman" w:hAnsi="Times New Roman" w:cs="Times New Roman"/>
          <w:b/>
          <w:bCs/>
          <w:caps/>
          <w:kern w:val="36"/>
          <w:sz w:val="28"/>
          <w:szCs w:val="28"/>
          <w:lang w:val="uk-UA" w:eastAsia="uk-UA"/>
        </w:rPr>
      </w:pPr>
    </w:p>
    <w:p w:rsidR="00F67ED1" w:rsidRPr="00F67ED1" w:rsidRDefault="00F67ED1" w:rsidP="00F67ED1">
      <w:pPr>
        <w:widowControl w:val="0"/>
        <w:tabs>
          <w:tab w:val="left" w:pos="709"/>
        </w:tabs>
        <w:spacing w:after="0" w:line="360" w:lineRule="auto"/>
        <w:ind w:firstLine="567"/>
        <w:jc w:val="both"/>
        <w:rPr>
          <w:rFonts w:ascii="Times New Roman" w:eastAsia="Times New Roman" w:hAnsi="Times New Roman" w:cs="Times New Roman"/>
          <w:spacing w:val="-2"/>
          <w:sz w:val="28"/>
          <w:szCs w:val="28"/>
          <w:shd w:val="clear" w:color="auto" w:fill="FFFFFF"/>
          <w:lang w:val="uk-UA" w:eastAsia="ru-RU"/>
        </w:rPr>
      </w:pPr>
      <w:r w:rsidRPr="00F67ED1">
        <w:rPr>
          <w:rFonts w:ascii="Times New Roman" w:eastAsia="Times New Roman" w:hAnsi="Times New Roman" w:cs="Times New Roman"/>
          <w:sz w:val="28"/>
          <w:szCs w:val="28"/>
          <w:shd w:val="clear" w:color="auto" w:fill="FFFFFF"/>
          <w:lang w:val="uk-UA" w:eastAsia="ru-RU"/>
        </w:rPr>
        <w:tab/>
      </w:r>
      <w:r w:rsidRPr="00F67ED1">
        <w:rPr>
          <w:rFonts w:ascii="Times New Roman" w:eastAsia="Times New Roman" w:hAnsi="Times New Roman" w:cs="Times New Roman"/>
          <w:spacing w:val="-2"/>
          <w:sz w:val="28"/>
          <w:szCs w:val="28"/>
          <w:shd w:val="clear" w:color="auto" w:fill="FFFFFF"/>
          <w:lang w:val="uk-UA" w:eastAsia="ru-RU"/>
        </w:rPr>
        <w:t xml:space="preserve">Неминучі та швидкі зміни постійно ставлять менеджерів перед новими викликами невизначеності. Важкопрогнозовані масштабні події, що мають </w:t>
      </w:r>
      <w:r w:rsidRPr="00F67ED1">
        <w:rPr>
          <w:rFonts w:ascii="Times New Roman" w:eastAsia="Times New Roman" w:hAnsi="Times New Roman" w:cs="Times New Roman"/>
          <w:spacing w:val="-2"/>
          <w:sz w:val="28"/>
          <w:szCs w:val="28"/>
          <w:shd w:val="clear" w:color="auto" w:fill="FFFFFF"/>
          <w:lang w:val="uk-UA" w:eastAsia="ru-RU"/>
        </w:rPr>
        <w:lastRenderedPageBreak/>
        <w:t xml:space="preserve">значні наслідки (війни, пандемії, теракти, Світові економічні кризи тощо) можуть не лише знизити інформаційний, соціальний, біологічний імунітет управлінців до критичного рівня, а більш того привести до депресивних розладів і психосоматичних захворювань. Адже саме від їх здатності приймати адекватні рішення та нести відповідальність залежить не лише економічна безпека особистої сім’ї, а й сімей їх підлеглих, і організації взагалі. Все це актуалізує інтерес до дослідження психологічних аспектів діяльності менеджера. </w:t>
      </w:r>
    </w:p>
    <w:p w:rsidR="00F67ED1" w:rsidRPr="00F67ED1" w:rsidRDefault="00F67ED1" w:rsidP="00F67ED1">
      <w:pPr>
        <w:widowControl w:val="0"/>
        <w:tabs>
          <w:tab w:val="left" w:pos="709"/>
        </w:tabs>
        <w:spacing w:after="0" w:line="360" w:lineRule="auto"/>
        <w:ind w:firstLine="567"/>
        <w:jc w:val="both"/>
        <w:rPr>
          <w:rFonts w:ascii="Times New Roman" w:eastAsia="Times New Roman" w:hAnsi="Times New Roman" w:cs="Times New Roman"/>
          <w:spacing w:val="-4"/>
          <w:sz w:val="28"/>
          <w:szCs w:val="28"/>
          <w:lang w:val="uk-UA" w:eastAsia="uk-UA"/>
        </w:rPr>
      </w:pPr>
      <w:r w:rsidRPr="00F67ED1">
        <w:rPr>
          <w:rFonts w:ascii="Calibri" w:eastAsia="Times New Roman" w:hAnsi="Calibri" w:cs="Times New Roman"/>
          <w:spacing w:val="-6"/>
          <w:sz w:val="28"/>
          <w:szCs w:val="28"/>
          <w:shd w:val="clear" w:color="auto" w:fill="FFFFFF"/>
          <w:lang w:val="uk-UA" w:eastAsia="uk-UA"/>
        </w:rPr>
        <w:tab/>
      </w:r>
      <w:r w:rsidRPr="00F67ED1">
        <w:rPr>
          <w:rFonts w:ascii="Times New Roman" w:eastAsia="Times New Roman" w:hAnsi="Times New Roman" w:cs="Times New Roman"/>
          <w:spacing w:val="-4"/>
          <w:sz w:val="28"/>
          <w:szCs w:val="28"/>
          <w:lang w:val="uk-UA" w:eastAsia="uk-UA"/>
        </w:rPr>
        <w:t>Значне місце дослідження проблеми стійкості як рівноважного стану системи, яка зберігається шляхом її протидії зовнішнім і внутрішнім чинникам, що порушує цю рівновагу, отримало в роботах відомих психологів Л. Божович, Л. Виготського, А. Леонтьєва, Б. Ломова, С. Рубінштейна. При цьому, відповідно до принципів діяльнісного підходу в психології, особлива увага приділялася в аспекті функціонування системи, яка пов’язана з самоорганізацією діяльності та поведінки, створенням алгоритмів або моделей, що цілеспрямовано змінюють дії і функціонування системи та покращують її взаємодію з середовищем [1].</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sz w:val="28"/>
          <w:szCs w:val="28"/>
          <w:lang w:val="uk-UA" w:eastAsia="uk-UA"/>
        </w:rPr>
        <w:t>Первинна здатність стійко переносити складності залежить від багатьох чинників – генів, виховання, соціальних можливостей тощо. Стійкість не передається у спадок безпосередньо, але, як пишуть автори книги Resilience: The Science of Mastering Lifes Greatest Challenges, психіатри С. М. Саутвик і                  Д. С. Чарни, останні дослідження пов’язують цю якість з генами, які регулюють симпатичну нервову систему (вона відповідає за адаптацію функцій організму до стресових умов), гіпоталамо-гіпофізарно-адреналінову вісь (стимулює викид кортизолу в кров) та обмін серотоніна (впливає на поведінкові реакції на стрес і стабільність настрою). Також важливу роль грає допамінова система винагороди (біологічна основа мотивації) і префронтальна кора головного мозку (вона дозволяє  контролювати і планувати свою поведінку, незважаючи на охоплення емоціями).</w:t>
      </w:r>
      <w:r w:rsidRPr="00F67ED1">
        <w:rPr>
          <w:rFonts w:ascii="Courier New" w:eastAsia="Times New Roman" w:hAnsi="Courier New" w:cs="Times New Roman"/>
          <w:sz w:val="20"/>
          <w:szCs w:val="20"/>
          <w:lang w:val="uk-UA" w:eastAsia="uk-UA"/>
        </w:rPr>
        <w:t xml:space="preserve"> </w:t>
      </w:r>
      <w:r w:rsidRPr="00F67ED1">
        <w:rPr>
          <w:rFonts w:ascii="Times New Roman" w:eastAsia="Times New Roman" w:hAnsi="Times New Roman" w:cs="Times New Roman"/>
          <w:sz w:val="28"/>
          <w:szCs w:val="28"/>
          <w:lang w:val="uk-UA" w:eastAsia="uk-UA"/>
        </w:rPr>
        <w:t xml:space="preserve">Природні дані сильно розрізняються: комусь біологічно більше повезло з саморегуляцією, а у когось це слабке місце. Але це не означає, що стійкість не можна розвинути. Те ж </w:t>
      </w:r>
      <w:r w:rsidRPr="00F67ED1">
        <w:rPr>
          <w:rFonts w:ascii="Times New Roman" w:eastAsia="Times New Roman" w:hAnsi="Times New Roman" w:cs="Times New Roman"/>
          <w:sz w:val="28"/>
          <w:szCs w:val="28"/>
          <w:lang w:val="uk-UA" w:eastAsia="uk-UA"/>
        </w:rPr>
        <w:lastRenderedPageBreak/>
        <w:t>саме і з чинниками зовнішнього середовища: діти з неблагополучних сімей знаходяться у зоні ризику, але приблизно третина з них (згідно з тривалим дослідженням відомого психолога Е. Вернер) відмінно справляється з труднощами [2].</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4"/>
          <w:sz w:val="28"/>
          <w:szCs w:val="28"/>
          <w:lang w:val="uk-UA" w:eastAsia="uk-UA"/>
        </w:rPr>
      </w:pPr>
      <w:r w:rsidRPr="00F67ED1">
        <w:rPr>
          <w:rFonts w:ascii="Times New Roman" w:eastAsia="Times New Roman" w:hAnsi="Times New Roman" w:cs="Times New Roman"/>
          <w:spacing w:val="-4"/>
          <w:sz w:val="28"/>
          <w:szCs w:val="28"/>
          <w:lang w:val="uk-UA" w:eastAsia="uk-UA"/>
        </w:rPr>
        <w:tab/>
        <w:t xml:space="preserve">Стійкість можна визначити як здатність системи повертатися у початковий стан. Наприклад, нехай у силу будь-яких причин система відхилилася від свого стану. Якщо через деякий час вона повернулася до нього, то такий стан вважається стійким. Якщо ж система виявилася у новому стані, то стан вважається нестійким. Наприклад, стан іграшки «Ванька-неваляшка» дуже стійкий. Прикладом нестійкого стану є ручка, яка стоїть вертикально пером униз [3]. </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pacing w:val="-4"/>
          <w:position w:val="1"/>
          <w:sz w:val="28"/>
          <w:szCs w:val="28"/>
          <w:lang w:val="uk-UA" w:eastAsia="uk-UA"/>
        </w:rPr>
      </w:pPr>
      <w:r w:rsidRPr="00F67ED1">
        <w:rPr>
          <w:rFonts w:ascii="Times New Roman" w:eastAsia="Times New Roman" w:hAnsi="Times New Roman" w:cs="Times New Roman"/>
          <w:spacing w:val="-2"/>
          <w:sz w:val="28"/>
          <w:szCs w:val="28"/>
          <w:lang w:val="uk-UA" w:eastAsia="uk-UA"/>
        </w:rPr>
        <w:tab/>
        <w:t>С</w:t>
      </w:r>
      <w:r w:rsidRPr="00F67ED1">
        <w:rPr>
          <w:rFonts w:ascii="Times New Roman" w:eastAsia="Times New Roman" w:hAnsi="Times New Roman" w:cs="Times New Roman"/>
          <w:spacing w:val="-4"/>
          <w:sz w:val="28"/>
          <w:szCs w:val="28"/>
          <w:lang w:val="uk-UA" w:eastAsia="uk-UA"/>
        </w:rPr>
        <w:t xml:space="preserve">тан стійкої та нестійкої рівноваги будь-якої системи, у тому числі менеджера, </w:t>
      </w:r>
      <w:r w:rsidRPr="00F67ED1">
        <w:rPr>
          <w:rFonts w:ascii="Times New Roman" w:eastAsia="Times New Roman" w:hAnsi="Times New Roman" w:cs="Times New Roman"/>
          <w:bCs/>
          <w:spacing w:val="-4"/>
          <w:position w:val="1"/>
          <w:sz w:val="28"/>
          <w:szCs w:val="28"/>
          <w:lang w:val="uk-UA" w:eastAsia="uk-UA"/>
        </w:rPr>
        <w:t xml:space="preserve"> наочно наведено на рис. 1.</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noProof/>
          <w:sz w:val="28"/>
          <w:szCs w:val="28"/>
          <w:lang w:eastAsia="ru-RU"/>
        </w:rPr>
        <w:drawing>
          <wp:inline distT="0" distB="0" distL="0" distR="0" wp14:anchorId="42C4B590" wp14:editId="0F7624F7">
            <wp:extent cx="5791200" cy="2019300"/>
            <wp:effectExtent l="1905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a:srcRect/>
                    <a:stretch>
                      <a:fillRect/>
                    </a:stretch>
                  </pic:blipFill>
                  <pic:spPr bwMode="auto">
                    <a:xfrm>
                      <a:off x="0" y="0"/>
                      <a:ext cx="5791200" cy="2019300"/>
                    </a:xfrm>
                    <a:prstGeom prst="rect">
                      <a:avLst/>
                    </a:prstGeom>
                    <a:noFill/>
                    <a:ln w="9525">
                      <a:noFill/>
                      <a:miter lim="800000"/>
                      <a:headEnd/>
                      <a:tailEnd/>
                    </a:ln>
                  </pic:spPr>
                </pic:pic>
              </a:graphicData>
            </a:graphic>
          </wp:inline>
        </w:drawing>
      </w:r>
    </w:p>
    <w:p w:rsidR="00F67ED1" w:rsidRPr="00F67ED1" w:rsidRDefault="00F67ED1" w:rsidP="00F67ED1">
      <w:pPr>
        <w:widowControl w:val="0"/>
        <w:tabs>
          <w:tab w:val="left" w:pos="709"/>
        </w:tabs>
        <w:spacing w:after="0" w:line="360" w:lineRule="auto"/>
        <w:ind w:firstLine="567"/>
        <w:jc w:val="center"/>
        <w:rPr>
          <w:rFonts w:ascii="Times New Roman" w:eastAsia="Times New Roman" w:hAnsi="Times New Roman" w:cs="Times New Roman"/>
          <w:b/>
          <w:i/>
          <w:sz w:val="28"/>
          <w:szCs w:val="28"/>
          <w:lang w:val="uk-UA" w:eastAsia="uk-UA"/>
        </w:rPr>
      </w:pPr>
      <w:r w:rsidRPr="00F67ED1">
        <w:rPr>
          <w:rFonts w:ascii="Times New Roman" w:eastAsia="Times New Roman" w:hAnsi="Times New Roman" w:cs="Times New Roman"/>
          <w:b/>
          <w:i/>
          <w:sz w:val="28"/>
          <w:szCs w:val="28"/>
          <w:lang w:val="uk-UA" w:eastAsia="uk-UA"/>
        </w:rPr>
        <w:t>Рис. 1 – Стан стійкої та нестійкої рівноваги системи</w:t>
      </w:r>
      <w:r w:rsidRPr="00F67ED1">
        <w:rPr>
          <w:rFonts w:ascii="Times New Roman" w:eastAsia="Times New Roman" w:hAnsi="Times New Roman" w:cs="Times New Roman"/>
          <w:sz w:val="28"/>
          <w:szCs w:val="28"/>
          <w:lang w:val="uk-UA" w:eastAsia="uk-UA"/>
        </w:rPr>
        <w:t xml:space="preserve"> </w:t>
      </w:r>
      <w:r w:rsidRPr="00F67ED1">
        <w:rPr>
          <w:rFonts w:ascii="Times New Roman" w:eastAsia="Times New Roman" w:hAnsi="Times New Roman" w:cs="Times New Roman"/>
          <w:b/>
          <w:i/>
          <w:sz w:val="28"/>
          <w:szCs w:val="28"/>
          <w:lang w:val="uk-UA" w:eastAsia="uk-UA"/>
        </w:rPr>
        <w:t>[</w:t>
      </w:r>
      <w:r w:rsidRPr="00F67ED1">
        <w:rPr>
          <w:rFonts w:ascii="Times New Roman" w:eastAsia="Times New Roman" w:hAnsi="Times New Roman" w:cs="Times New Roman"/>
          <w:b/>
          <w:i/>
          <w:sz w:val="28"/>
          <w:szCs w:val="28"/>
          <w:lang w:eastAsia="uk-UA"/>
        </w:rPr>
        <w:t>4</w:t>
      </w:r>
      <w:r w:rsidRPr="00F67ED1">
        <w:rPr>
          <w:rFonts w:ascii="Times New Roman" w:eastAsia="Times New Roman" w:hAnsi="Times New Roman" w:cs="Times New Roman"/>
          <w:b/>
          <w:i/>
          <w:sz w:val="28"/>
          <w:szCs w:val="28"/>
          <w:lang w:val="uk-UA" w:eastAsia="uk-UA"/>
        </w:rPr>
        <w:t>]</w:t>
      </w:r>
    </w:p>
    <w:p w:rsidR="00F67ED1" w:rsidRPr="00F67ED1" w:rsidRDefault="00F67ED1" w:rsidP="00F67ED1">
      <w:pPr>
        <w:widowControl w:val="0"/>
        <w:tabs>
          <w:tab w:val="left" w:pos="709"/>
        </w:tabs>
        <w:spacing w:after="0" w:line="360" w:lineRule="auto"/>
        <w:ind w:firstLine="567"/>
        <w:jc w:val="center"/>
        <w:rPr>
          <w:rFonts w:ascii="Calibri" w:eastAsia="Times New Roman" w:hAnsi="Calibri" w:cs="Times New Roman"/>
          <w:b/>
          <w:i/>
          <w:sz w:val="28"/>
          <w:szCs w:val="28"/>
          <w:lang w:val="uk-UA" w:eastAsia="uk-UA"/>
        </w:rPr>
      </w:pPr>
    </w:p>
    <w:p w:rsidR="00F67ED1" w:rsidRPr="00F67ED1" w:rsidRDefault="00F67ED1" w:rsidP="00F67ED1">
      <w:pPr>
        <w:widowControl w:val="0"/>
        <w:tabs>
          <w:tab w:val="left" w:pos="709"/>
        </w:tabs>
        <w:spacing w:after="0" w:line="360" w:lineRule="auto"/>
        <w:ind w:firstLine="567"/>
        <w:jc w:val="both"/>
        <w:rPr>
          <w:rFonts w:ascii="Times New Roman" w:eastAsia="Times New Roman" w:hAnsi="Times New Roman" w:cs="Times New Roman"/>
          <w:spacing w:val="-4"/>
          <w:sz w:val="28"/>
          <w:szCs w:val="28"/>
          <w:lang w:eastAsia="ru-RU"/>
        </w:rPr>
      </w:pPr>
      <w:r w:rsidRPr="00F67ED1">
        <w:rPr>
          <w:rFonts w:ascii="Times New Roman" w:eastAsia="Times New Roman" w:hAnsi="Times New Roman" w:cs="Times New Roman"/>
          <w:spacing w:val="-4"/>
          <w:sz w:val="28"/>
          <w:szCs w:val="28"/>
          <w:shd w:val="clear" w:color="auto" w:fill="FFFFFF"/>
          <w:lang w:val="uk-UA" w:eastAsia="ru-RU"/>
        </w:rPr>
        <w:tab/>
      </w:r>
      <w:r w:rsidRPr="00F67ED1">
        <w:rPr>
          <w:rFonts w:ascii="Times New Roman" w:eastAsia="Times New Roman" w:hAnsi="Times New Roman" w:cs="Times New Roman"/>
          <w:spacing w:val="-4"/>
          <w:sz w:val="28"/>
          <w:szCs w:val="28"/>
          <w:shd w:val="clear" w:color="auto" w:fill="FFFFFF"/>
          <w:lang w:eastAsia="ru-RU"/>
        </w:rPr>
        <w:t xml:space="preserve">Стан нестійкої рівноваги є невизначеним поворотом у «долі» системи та є еквівалентним точці біфуркації, яка є критичною точкою системи, а саме точкою «вибору» подальшого шляху розвитку. На язиці математики </w:t>
      </w:r>
      <w:r w:rsidRPr="00F67ED1">
        <w:rPr>
          <w:rFonts w:ascii="Times New Roman" w:eastAsia="Times New Roman" w:hAnsi="Times New Roman" w:cs="Times New Roman"/>
          <w:spacing w:val="-4"/>
          <w:sz w:val="28"/>
          <w:szCs w:val="28"/>
          <w:lang w:eastAsia="ru-RU"/>
        </w:rPr>
        <w:t>біфуркація так і значить − втрата системою стійкості.</w:t>
      </w:r>
    </w:p>
    <w:p w:rsidR="00F67ED1" w:rsidRPr="00F67ED1" w:rsidRDefault="00F67ED1" w:rsidP="00F67ED1">
      <w:pPr>
        <w:widowControl w:val="0"/>
        <w:tabs>
          <w:tab w:val="left" w:pos="709"/>
          <w:tab w:val="left" w:pos="1770"/>
        </w:tabs>
        <w:spacing w:after="0" w:line="360" w:lineRule="auto"/>
        <w:ind w:firstLine="567"/>
        <w:jc w:val="both"/>
        <w:rPr>
          <w:rFonts w:ascii="Times New Roman" w:eastAsia="Times New Roman" w:hAnsi="Times New Roman" w:cs="Times New Roman"/>
          <w:spacing w:val="-6"/>
          <w:sz w:val="28"/>
          <w:szCs w:val="28"/>
          <w:lang w:val="uk-UA" w:eastAsia="uk-UA"/>
        </w:rPr>
      </w:pPr>
      <w:r w:rsidRPr="00F67ED1">
        <w:rPr>
          <w:rFonts w:ascii="Calibri" w:eastAsia="Times New Roman" w:hAnsi="Calibri" w:cs="Times New Roman"/>
          <w:sz w:val="28"/>
          <w:szCs w:val="28"/>
          <w:lang w:val="uk-UA" w:eastAsia="uk-UA"/>
        </w:rPr>
        <w:tab/>
      </w:r>
      <w:r w:rsidRPr="00F67ED1">
        <w:rPr>
          <w:rFonts w:ascii="Times New Roman" w:eastAsia="Times New Roman" w:hAnsi="Times New Roman" w:cs="Times New Roman"/>
          <w:spacing w:val="-6"/>
          <w:sz w:val="28"/>
          <w:szCs w:val="28"/>
          <w:lang w:val="uk-UA" w:eastAsia="uk-UA"/>
        </w:rPr>
        <w:t xml:space="preserve">Негативні флуктуації відображають загрози, тобто дії, що провокують відхилення, які перевищують критичне значення та можуть призвести до руйнування або втрати життєздатності системи. Загрози нейтралізуються за рахунок негативних зворотних зв’язків. Позитивні флуктуації являють собою </w:t>
      </w:r>
      <w:r w:rsidRPr="00F67ED1">
        <w:rPr>
          <w:rFonts w:ascii="Times New Roman" w:eastAsia="Times New Roman" w:hAnsi="Times New Roman" w:cs="Times New Roman"/>
          <w:spacing w:val="-6"/>
          <w:sz w:val="28"/>
          <w:szCs w:val="28"/>
          <w:lang w:val="uk-UA" w:eastAsia="uk-UA"/>
        </w:rPr>
        <w:lastRenderedPageBreak/>
        <w:t xml:space="preserve">створення нових можливостей системи, що активізуються за рахунок позитивних зворотних зв’язків. Загроза – це дія, яка несе ентропійний заряд та призводить до втрати цілісності особистості, а на її відновлення потрібні ресурси та час. </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4"/>
          <w:sz w:val="28"/>
          <w:szCs w:val="28"/>
          <w:shd w:val="clear" w:color="auto" w:fill="FFFFFF"/>
          <w:lang w:val="uk-UA" w:eastAsia="uk-UA"/>
        </w:rPr>
      </w:pPr>
      <w:r w:rsidRPr="00F67ED1">
        <w:rPr>
          <w:rFonts w:ascii="Times New Roman" w:eastAsia="Times New Roman" w:hAnsi="Times New Roman" w:cs="Times New Roman"/>
          <w:spacing w:val="-4"/>
          <w:sz w:val="28"/>
          <w:szCs w:val="28"/>
          <w:shd w:val="clear" w:color="auto" w:fill="FFFFFF"/>
          <w:lang w:val="uk-UA" w:eastAsia="uk-UA"/>
        </w:rPr>
        <w:tab/>
        <w:t>На думку Н. Сергієнко, п</w:t>
      </w:r>
      <w:r w:rsidRPr="00F67ED1">
        <w:rPr>
          <w:rFonts w:ascii="Times New Roman" w:eastAsia="Times New Roman" w:hAnsi="Times New Roman" w:cs="Times New Roman"/>
          <w:bCs/>
          <w:spacing w:val="-4"/>
          <w:sz w:val="28"/>
          <w:szCs w:val="28"/>
          <w:shd w:val="clear" w:color="auto" w:fill="FFFFFF"/>
          <w:lang w:val="uk-UA" w:eastAsia="uk-UA"/>
        </w:rPr>
        <w:t>сихологічна стійкість</w:t>
      </w:r>
      <w:r w:rsidRPr="00F67ED1">
        <w:rPr>
          <w:rFonts w:ascii="Times New Roman" w:eastAsia="Times New Roman" w:hAnsi="Times New Roman" w:cs="Times New Roman"/>
          <w:spacing w:val="-4"/>
          <w:sz w:val="28"/>
          <w:szCs w:val="28"/>
          <w:shd w:val="clear" w:color="auto" w:fill="FFFFFF"/>
          <w:lang w:val="uk-UA" w:eastAsia="uk-UA"/>
        </w:rPr>
        <w:t> – це динаміка </w:t>
      </w:r>
      <w:r w:rsidRPr="00F67ED1">
        <w:rPr>
          <w:rFonts w:ascii="Times New Roman" w:eastAsia="Times New Roman" w:hAnsi="Times New Roman" w:cs="Times New Roman"/>
          <w:bCs/>
          <w:spacing w:val="-4"/>
          <w:sz w:val="28"/>
          <w:szCs w:val="28"/>
          <w:shd w:val="clear" w:color="auto" w:fill="FFFFFF"/>
          <w:lang w:val="uk-UA" w:eastAsia="uk-UA"/>
        </w:rPr>
        <w:t>стійких</w:t>
      </w:r>
      <w:r w:rsidRPr="00F67ED1">
        <w:rPr>
          <w:rFonts w:ascii="Times New Roman" w:eastAsia="Times New Roman" w:hAnsi="Times New Roman" w:cs="Times New Roman"/>
          <w:spacing w:val="-4"/>
          <w:sz w:val="28"/>
          <w:szCs w:val="28"/>
          <w:shd w:val="clear" w:color="auto" w:fill="FFFFFF"/>
          <w:lang w:val="uk-UA" w:eastAsia="uk-UA"/>
        </w:rPr>
        <w:t> станів особистості як системи, при яких вона здатна з певною ймовірністю ідентифікувати і блокувати зовнішні і внутрішні негативні дії. </w:t>
      </w:r>
      <w:r w:rsidRPr="00F67ED1">
        <w:rPr>
          <w:rFonts w:ascii="Times New Roman" w:eastAsia="Times New Roman" w:hAnsi="Times New Roman" w:cs="Times New Roman"/>
          <w:bCs/>
          <w:spacing w:val="-4"/>
          <w:sz w:val="28"/>
          <w:szCs w:val="28"/>
          <w:shd w:val="clear" w:color="auto" w:fill="FFFFFF"/>
          <w:lang w:val="uk-UA" w:eastAsia="uk-UA"/>
        </w:rPr>
        <w:t>Психологічна стійкість</w:t>
      </w:r>
      <w:r w:rsidRPr="00F67ED1">
        <w:rPr>
          <w:rFonts w:ascii="Times New Roman" w:eastAsia="Times New Roman" w:hAnsi="Times New Roman" w:cs="Times New Roman"/>
          <w:spacing w:val="-4"/>
          <w:sz w:val="28"/>
          <w:szCs w:val="28"/>
          <w:shd w:val="clear" w:color="auto" w:fill="FFFFFF"/>
          <w:lang w:val="uk-UA" w:eastAsia="uk-UA"/>
        </w:rPr>
        <w:t> - це якість особистості, окремими аспектами якої є </w:t>
      </w:r>
      <w:r w:rsidRPr="00F67ED1">
        <w:rPr>
          <w:rFonts w:ascii="Times New Roman" w:eastAsia="Times New Roman" w:hAnsi="Times New Roman" w:cs="Times New Roman"/>
          <w:bCs/>
          <w:spacing w:val="-4"/>
          <w:sz w:val="28"/>
          <w:szCs w:val="28"/>
          <w:shd w:val="clear" w:color="auto" w:fill="FFFFFF"/>
          <w:lang w:val="uk-UA" w:eastAsia="uk-UA"/>
        </w:rPr>
        <w:t>стійкість</w:t>
      </w:r>
      <w:r w:rsidRPr="00F67ED1">
        <w:rPr>
          <w:rFonts w:ascii="Times New Roman" w:eastAsia="Times New Roman" w:hAnsi="Times New Roman" w:cs="Times New Roman"/>
          <w:spacing w:val="-4"/>
          <w:sz w:val="28"/>
          <w:szCs w:val="28"/>
          <w:shd w:val="clear" w:color="auto" w:fill="FFFFFF"/>
          <w:lang w:val="uk-UA" w:eastAsia="uk-UA"/>
        </w:rPr>
        <w:t>, врівноваженість, опірність [5].</w:t>
      </w:r>
    </w:p>
    <w:p w:rsidR="00F67ED1" w:rsidRPr="00F67ED1" w:rsidRDefault="00F67ED1" w:rsidP="00F67ED1">
      <w:pPr>
        <w:widowControl w:val="0"/>
        <w:tabs>
          <w:tab w:val="left" w:pos="709"/>
        </w:tabs>
        <w:spacing w:after="0" w:line="360" w:lineRule="auto"/>
        <w:ind w:firstLine="567"/>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sz w:val="28"/>
          <w:szCs w:val="28"/>
          <w:lang w:val="uk-UA" w:eastAsia="uk-UA"/>
        </w:rPr>
        <w:tab/>
        <w:t xml:space="preserve">Як влучно зазначає Є. Крупник, «психологічна стійкість особистості може розглядатися як рухливий рівноважний її стан, що зберігається шляхом протидії зовнішнім і внутрішнім чинникам, які його порушують з одного боку, і як цілеспрямоване порушення цієї рівноваги у відповідності до завдань, що виникають у взаємодії особистості з середовищем з іншого боку» [6]. </w:t>
      </w:r>
    </w:p>
    <w:p w:rsidR="00F67ED1" w:rsidRPr="00F67ED1" w:rsidRDefault="00F67ED1" w:rsidP="00F67ED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8"/>
          <w:sz w:val="27"/>
          <w:szCs w:val="27"/>
          <w:lang w:val="uk-UA" w:eastAsia="uk-UA"/>
        </w:rPr>
      </w:pPr>
      <w:r w:rsidRPr="00F67ED1">
        <w:rPr>
          <w:rFonts w:ascii="Times New Roman" w:eastAsia="Times New Roman" w:hAnsi="Times New Roman" w:cs="Times New Roman"/>
          <w:spacing w:val="-4"/>
          <w:sz w:val="28"/>
          <w:szCs w:val="28"/>
          <w:lang w:val="uk-UA" w:eastAsia="uk-UA"/>
        </w:rPr>
        <w:tab/>
      </w:r>
      <w:r w:rsidRPr="00F67ED1">
        <w:rPr>
          <w:rFonts w:ascii="Times New Roman" w:eastAsia="Times New Roman" w:hAnsi="Times New Roman" w:cs="Times New Roman"/>
          <w:spacing w:val="-8"/>
          <w:sz w:val="28"/>
          <w:szCs w:val="28"/>
          <w:shd w:val="clear" w:color="auto" w:fill="FFFFFF"/>
          <w:lang w:val="uk-UA" w:eastAsia="uk-UA"/>
        </w:rPr>
        <w:t>Отже, автором в</w:t>
      </w:r>
      <w:r w:rsidRPr="00F67ED1">
        <w:rPr>
          <w:rFonts w:ascii="Times New Roman" w:eastAsia="Times New Roman" w:hAnsi="Times New Roman" w:cs="Times New Roman"/>
          <w:spacing w:val="-8"/>
          <w:sz w:val="28"/>
          <w:szCs w:val="28"/>
          <w:lang w:val="uk-UA" w:eastAsia="uk-UA"/>
        </w:rPr>
        <w:t xml:space="preserve">изначено, що психологічна стійкість менеджера як особистості – це здатність відновлювати стан стійкої рівноваги, який порушують неминучі внутрішні та зовнішні </w:t>
      </w:r>
      <w:r w:rsidRPr="00F67ED1">
        <w:rPr>
          <w:rFonts w:ascii="Times New Roman" w:eastAsia="Times New Roman" w:hAnsi="Times New Roman" w:cs="Times New Roman"/>
          <w:bCs/>
          <w:spacing w:val="-8"/>
          <w:position w:val="1"/>
          <w:sz w:val="28"/>
          <w:szCs w:val="28"/>
          <w:lang w:val="uk-UA" w:eastAsia="uk-UA"/>
        </w:rPr>
        <w:t>флуктуації, що, в свою чергу, обумовлюють перманентне чергування порядку (самоорганізації) та хаосу (самодезорганізації); а також здатність до вибору та переходу на спіраль розвитку у точці біфуркації (криза, конфлікт, виклик невизначеності, втрата, невдача тощо) на противагу спіралі руйнування з метою забезпечення довгострокової життєздатності особистості.</w:t>
      </w:r>
    </w:p>
    <w:p w:rsidR="00F67ED1" w:rsidRPr="00F67ED1" w:rsidRDefault="00F67ED1" w:rsidP="00F67ED1">
      <w:pPr>
        <w:widowControl w:val="0"/>
        <w:tabs>
          <w:tab w:val="left" w:pos="709"/>
        </w:tabs>
        <w:spacing w:after="0" w:line="360" w:lineRule="auto"/>
        <w:ind w:firstLine="567"/>
        <w:jc w:val="center"/>
        <w:rPr>
          <w:rFonts w:ascii="Times New Roman" w:eastAsia="Times New Roman" w:hAnsi="Times New Roman" w:cs="Times New Roman"/>
          <w:b/>
          <w:sz w:val="24"/>
          <w:szCs w:val="24"/>
          <w:lang w:val="uk-UA" w:eastAsia="uk-UA"/>
        </w:rPr>
      </w:pPr>
      <w:r w:rsidRPr="00F67ED1">
        <w:rPr>
          <w:rFonts w:ascii="Times New Roman" w:eastAsia="Times New Roman" w:hAnsi="Times New Roman" w:cs="Times New Roman"/>
          <w:b/>
          <w:sz w:val="24"/>
          <w:szCs w:val="24"/>
          <w:lang w:val="uk-UA" w:eastAsia="uk-UA"/>
        </w:rPr>
        <w:t>Література</w:t>
      </w:r>
    </w:p>
    <w:p w:rsidR="00F67ED1" w:rsidRPr="00F67ED1" w:rsidRDefault="00F67ED1" w:rsidP="00F67ED1">
      <w:pPr>
        <w:widowControl w:val="0"/>
        <w:tabs>
          <w:tab w:val="left" w:pos="0"/>
          <w:tab w:val="left" w:pos="993"/>
        </w:tabs>
        <w:spacing w:after="0" w:line="240" w:lineRule="auto"/>
        <w:contextualSpacing/>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lang w:val="uk-UA"/>
        </w:rPr>
        <w:t>1.</w:t>
      </w:r>
      <w:r w:rsidRPr="00F67ED1">
        <w:rPr>
          <w:rFonts w:ascii="Times New Roman" w:eastAsia="Calibri" w:hAnsi="Times New Roman" w:cs="Times New Roman"/>
          <w:sz w:val="24"/>
          <w:szCs w:val="24"/>
        </w:rPr>
        <w:t>Лисюк С. Г. Забезпечення психологічної стійкості військовослужбовців до екстремальних ситуацій професійної діяльності: автореф. дис. на здобуття наук. ступеня канд. психол. наук: спец. 19.00.09 «Психологія діяльності в особливих умовах» / С.Г. Лисюк. – Хмельницький, 2011. – 18 с.</w:t>
      </w:r>
    </w:p>
    <w:p w:rsidR="00F67ED1" w:rsidRPr="00F67ED1" w:rsidRDefault="00F67ED1" w:rsidP="00F67ED1">
      <w:pPr>
        <w:widowControl w:val="0"/>
        <w:shd w:val="clear" w:color="auto" w:fill="FFFFFF"/>
        <w:tabs>
          <w:tab w:val="left" w:pos="0"/>
          <w:tab w:val="left" w:pos="560"/>
          <w:tab w:val="left" w:pos="851"/>
          <w:tab w:val="left" w:pos="993"/>
        </w:tabs>
        <w:spacing w:after="0" w:line="240" w:lineRule="auto"/>
        <w:contextualSpacing/>
        <w:jc w:val="both"/>
        <w:textAlignment w:val="baseline"/>
        <w:rPr>
          <w:rFonts w:ascii="Times New Roman" w:eastAsia="Calibri" w:hAnsi="Times New Roman" w:cs="Times New Roman"/>
          <w:spacing w:val="-5"/>
          <w:sz w:val="24"/>
          <w:szCs w:val="24"/>
        </w:rPr>
      </w:pPr>
      <w:r>
        <w:rPr>
          <w:rFonts w:ascii="Times New Roman" w:eastAsia="Calibri" w:hAnsi="Times New Roman" w:cs="Times New Roman"/>
          <w:bCs/>
          <w:spacing w:val="-4"/>
          <w:sz w:val="24"/>
          <w:szCs w:val="24"/>
          <w:lang w:val="uk-UA"/>
        </w:rPr>
        <w:t>2.</w:t>
      </w:r>
      <w:r w:rsidRPr="00F67ED1">
        <w:rPr>
          <w:rFonts w:ascii="Times New Roman" w:eastAsia="Calibri" w:hAnsi="Times New Roman" w:cs="Times New Roman"/>
          <w:spacing w:val="-5"/>
          <w:sz w:val="24"/>
          <w:szCs w:val="24"/>
        </w:rPr>
        <w:t xml:space="preserve">Отряхнулся и пошел. Что такое психологическая устойчивость и как она приближает нас к счастью. Журанл «Сноб», 24.01.17. </w:t>
      </w:r>
      <w:r w:rsidRPr="00F67ED1">
        <w:rPr>
          <w:rFonts w:ascii="Times New Roman" w:eastAsia="Calibri" w:hAnsi="Times New Roman" w:cs="Times New Roman"/>
          <w:spacing w:val="-6"/>
          <w:sz w:val="24"/>
          <w:szCs w:val="24"/>
        </w:rPr>
        <w:t xml:space="preserve">[Электронный ресурс]. – Режим доступа: </w:t>
      </w:r>
      <w:r w:rsidRPr="00F67ED1">
        <w:rPr>
          <w:rFonts w:ascii="Times New Roman" w:eastAsia="Calibri" w:hAnsi="Times New Roman" w:cs="Times New Roman"/>
          <w:sz w:val="24"/>
          <w:szCs w:val="24"/>
        </w:rPr>
        <w:t xml:space="preserve"> </w:t>
      </w:r>
      <w:hyperlink r:id="rId51" w:history="1">
        <w:r w:rsidRPr="00F67ED1">
          <w:rPr>
            <w:rFonts w:ascii="Times New Roman" w:eastAsia="Calibri" w:hAnsi="Times New Roman" w:cs="Times New Roman"/>
            <w:sz w:val="24"/>
            <w:szCs w:val="24"/>
          </w:rPr>
          <w:t>https://snob.ru/selected/entry/119675/</w:t>
        </w:r>
      </w:hyperlink>
    </w:p>
    <w:p w:rsidR="00F67ED1" w:rsidRPr="00F67ED1" w:rsidRDefault="00F67ED1" w:rsidP="00F67ED1">
      <w:pPr>
        <w:widowControl w:val="0"/>
        <w:tabs>
          <w:tab w:val="left" w:pos="0"/>
          <w:tab w:val="left" w:pos="1134"/>
          <w:tab w:val="left" w:pos="1276"/>
        </w:tabs>
        <w:spacing w:after="0" w:line="240" w:lineRule="auto"/>
        <w:contextualSpacing/>
        <w:jc w:val="both"/>
        <w:rPr>
          <w:rFonts w:ascii="Times New Roman" w:eastAsia="Calibri" w:hAnsi="Times New Roman" w:cs="Times New Roman"/>
          <w:b/>
          <w:spacing w:val="-4"/>
          <w:sz w:val="24"/>
          <w:szCs w:val="24"/>
        </w:rPr>
      </w:pPr>
      <w:r>
        <w:rPr>
          <w:rFonts w:ascii="Times New Roman" w:eastAsia="Calibri" w:hAnsi="Times New Roman" w:cs="Times New Roman"/>
          <w:bCs/>
          <w:spacing w:val="-4"/>
          <w:sz w:val="24"/>
          <w:szCs w:val="24"/>
          <w:lang w:val="uk-UA"/>
        </w:rPr>
        <w:t>3.</w:t>
      </w:r>
      <w:r w:rsidRPr="00F67ED1">
        <w:rPr>
          <w:rFonts w:ascii="Times New Roman" w:eastAsia="Calibri" w:hAnsi="Times New Roman" w:cs="Times New Roman"/>
          <w:bCs/>
          <w:spacing w:val="-4"/>
          <w:sz w:val="24"/>
          <w:szCs w:val="24"/>
        </w:rPr>
        <w:t xml:space="preserve">Шаповалов В. И. </w:t>
      </w:r>
      <w:r w:rsidRPr="00F67ED1">
        <w:rPr>
          <w:rFonts w:ascii="Times New Roman" w:eastAsia="Calibri" w:hAnsi="Times New Roman" w:cs="Times New Roman"/>
          <w:spacing w:val="-4"/>
          <w:sz w:val="24"/>
          <w:szCs w:val="24"/>
        </w:rPr>
        <w:t>Моделирование синергетических систем. Метод пропорций и другие математические методы : монография</w:t>
      </w:r>
      <w:r w:rsidRPr="00F67ED1">
        <w:rPr>
          <w:rFonts w:ascii="Times New Roman" w:eastAsia="Calibri" w:hAnsi="Times New Roman" w:cs="Times New Roman"/>
          <w:spacing w:val="-4"/>
          <w:sz w:val="24"/>
          <w:szCs w:val="24"/>
          <w:lang w:val="uk-UA"/>
        </w:rPr>
        <w:t>.</w:t>
      </w:r>
      <w:r w:rsidRPr="00F67ED1">
        <w:rPr>
          <w:rFonts w:ascii="Times New Roman" w:eastAsia="Calibri" w:hAnsi="Times New Roman" w:cs="Times New Roman"/>
          <w:spacing w:val="-4"/>
          <w:sz w:val="24"/>
          <w:szCs w:val="24"/>
        </w:rPr>
        <w:t xml:space="preserve"> М</w:t>
      </w:r>
      <w:r w:rsidRPr="00F67ED1">
        <w:rPr>
          <w:rFonts w:ascii="Times New Roman" w:eastAsia="Calibri" w:hAnsi="Times New Roman" w:cs="Times New Roman"/>
          <w:spacing w:val="-4"/>
          <w:sz w:val="24"/>
          <w:szCs w:val="24"/>
          <w:lang w:val="uk-UA"/>
        </w:rPr>
        <w:t xml:space="preserve">осква : </w:t>
      </w:r>
      <w:r w:rsidRPr="00F67ED1">
        <w:rPr>
          <w:rFonts w:ascii="Times New Roman" w:eastAsia="Calibri" w:hAnsi="Times New Roman" w:cs="Times New Roman"/>
          <w:spacing w:val="-4"/>
          <w:sz w:val="24"/>
          <w:szCs w:val="24"/>
        </w:rPr>
        <w:t>«Проспект», 2016. 136 с.</w:t>
      </w:r>
    </w:p>
    <w:p w:rsidR="00F67ED1" w:rsidRPr="00F67ED1" w:rsidRDefault="00F67ED1" w:rsidP="00F67ED1">
      <w:pPr>
        <w:widowControl w:val="0"/>
        <w:shd w:val="clear" w:color="auto" w:fill="FFFFFF"/>
        <w:tabs>
          <w:tab w:val="left" w:pos="0"/>
          <w:tab w:val="left" w:pos="560"/>
          <w:tab w:val="left" w:pos="851"/>
          <w:tab w:val="left" w:pos="993"/>
        </w:tabs>
        <w:spacing w:after="0" w:line="240" w:lineRule="auto"/>
        <w:contextualSpacing/>
        <w:jc w:val="both"/>
        <w:textAlignment w:val="baseline"/>
        <w:rPr>
          <w:rFonts w:ascii="Times New Roman" w:eastAsia="Calibri" w:hAnsi="Times New Roman" w:cs="Times New Roman"/>
          <w:sz w:val="24"/>
          <w:szCs w:val="24"/>
          <w:shd w:val="clear" w:color="auto" w:fill="FFFFFF"/>
          <w:lang w:val="uk-UA"/>
        </w:rPr>
      </w:pPr>
      <w:bookmarkStart w:id="217" w:name="_Ref485554323"/>
      <w:r>
        <w:rPr>
          <w:rFonts w:ascii="Times New Roman" w:eastAsia="Calibri" w:hAnsi="Times New Roman" w:cs="Times New Roman"/>
          <w:sz w:val="24"/>
          <w:szCs w:val="24"/>
          <w:lang w:val="uk-UA"/>
        </w:rPr>
        <w:t>4.</w:t>
      </w:r>
      <w:r w:rsidRPr="00F67ED1">
        <w:rPr>
          <w:rFonts w:ascii="Times New Roman" w:eastAsia="Calibri" w:hAnsi="Times New Roman" w:cs="Times New Roman"/>
          <w:sz w:val="24"/>
          <w:szCs w:val="24"/>
        </w:rPr>
        <w:t xml:space="preserve">Болтенков В. Глава 2. Нелинейные динамические системы  1.1. Фазовое пространство и фазовые портреты динамических систем. </w:t>
      </w:r>
      <w:r w:rsidRPr="00F67ED1">
        <w:rPr>
          <w:rFonts w:ascii="Times New Roman" w:eastAsia="Calibri" w:hAnsi="Times New Roman" w:cs="Times New Roman"/>
          <w:bCs/>
          <w:sz w:val="24"/>
          <w:szCs w:val="24"/>
        </w:rPr>
        <w:t>[Электронный ресурс].</w:t>
      </w:r>
      <w:r w:rsidRPr="00F67ED1">
        <w:rPr>
          <w:rFonts w:ascii="Times New Roman" w:eastAsia="Calibri" w:hAnsi="Times New Roman" w:cs="Times New Roman"/>
          <w:b/>
          <w:bCs/>
          <w:sz w:val="24"/>
          <w:szCs w:val="24"/>
        </w:rPr>
        <w:t xml:space="preserve"> – </w:t>
      </w:r>
      <w:r w:rsidRPr="00F67ED1">
        <w:rPr>
          <w:rFonts w:ascii="Times New Roman" w:eastAsia="Calibri" w:hAnsi="Times New Roman" w:cs="Times New Roman"/>
          <w:sz w:val="24"/>
          <w:szCs w:val="24"/>
        </w:rPr>
        <w:t xml:space="preserve">Режим доступа: </w:t>
      </w:r>
      <w:hyperlink r:id="rId52" w:history="1">
        <w:r w:rsidRPr="00F67ED1">
          <w:rPr>
            <w:rFonts w:ascii="Times New Roman" w:eastAsia="Calibri" w:hAnsi="Times New Roman" w:cs="Times New Roman"/>
            <w:sz w:val="24"/>
            <w:szCs w:val="24"/>
          </w:rPr>
          <w:t>http://docplayer.ru/40471759-Glava-2-nelineynye-dinamicheskie-sistemy-1-1-fazovoe-prostranstvo-i-fazovye-portrety-dinamicheskih-sistem.html</w:t>
        </w:r>
      </w:hyperlink>
      <w:bookmarkEnd w:id="217"/>
    </w:p>
    <w:p w:rsidR="00F67ED1" w:rsidRPr="00F67ED1" w:rsidRDefault="00F67ED1" w:rsidP="00F67ED1">
      <w:pPr>
        <w:widowControl w:val="0"/>
        <w:shd w:val="clear" w:color="auto" w:fill="FFFFFF"/>
        <w:tabs>
          <w:tab w:val="left" w:pos="0"/>
          <w:tab w:val="left" w:pos="560"/>
          <w:tab w:val="left" w:pos="851"/>
          <w:tab w:val="left" w:pos="993"/>
        </w:tabs>
        <w:spacing w:after="0" w:line="240" w:lineRule="auto"/>
        <w:contextualSpacing/>
        <w:jc w:val="both"/>
        <w:textAlignment w:val="baseline"/>
        <w:rPr>
          <w:rFonts w:ascii="Times New Roman" w:eastAsia="Calibri" w:hAnsi="Times New Roman" w:cs="Times New Roman"/>
          <w:spacing w:val="-5"/>
          <w:sz w:val="24"/>
          <w:szCs w:val="24"/>
        </w:rPr>
      </w:pPr>
      <w:r>
        <w:rPr>
          <w:rFonts w:ascii="Times New Roman" w:eastAsia="Calibri" w:hAnsi="Times New Roman" w:cs="Times New Roman"/>
          <w:sz w:val="24"/>
          <w:szCs w:val="24"/>
          <w:lang w:val="uk-UA"/>
        </w:rPr>
        <w:t>5.</w:t>
      </w:r>
      <w:r w:rsidRPr="00F67ED1">
        <w:rPr>
          <w:rFonts w:ascii="Times New Roman" w:eastAsia="Calibri" w:hAnsi="Times New Roman" w:cs="Times New Roman"/>
          <w:sz w:val="24"/>
          <w:szCs w:val="24"/>
        </w:rPr>
        <w:t>Сергієнко Н.</w:t>
      </w:r>
      <w:r w:rsidRPr="00F67ED1">
        <w:rPr>
          <w:rFonts w:ascii="Times New Roman" w:eastAsia="Calibri" w:hAnsi="Times New Roman" w:cs="Times New Roman"/>
          <w:sz w:val="24"/>
          <w:szCs w:val="24"/>
          <w:lang w:val="uk-UA"/>
        </w:rPr>
        <w:t xml:space="preserve"> </w:t>
      </w:r>
      <w:r w:rsidRPr="00F67ED1">
        <w:rPr>
          <w:rFonts w:ascii="Times New Roman" w:eastAsia="Calibri" w:hAnsi="Times New Roman" w:cs="Times New Roman"/>
          <w:sz w:val="24"/>
          <w:szCs w:val="24"/>
        </w:rPr>
        <w:t xml:space="preserve">П. </w:t>
      </w:r>
      <w:r w:rsidRPr="00F67ED1">
        <w:rPr>
          <w:rFonts w:ascii="Times New Roman" w:eastAsia="Calibri" w:hAnsi="Times New Roman" w:cs="Times New Roman"/>
          <w:sz w:val="24"/>
          <w:szCs w:val="24"/>
          <w:lang w:val="uk-UA"/>
        </w:rPr>
        <w:t>О</w:t>
      </w:r>
      <w:r w:rsidRPr="00F67ED1">
        <w:rPr>
          <w:rFonts w:ascii="Times New Roman" w:eastAsia="Calibri" w:hAnsi="Times New Roman" w:cs="Times New Roman"/>
          <w:sz w:val="24"/>
          <w:szCs w:val="24"/>
        </w:rPr>
        <w:t xml:space="preserve">собливості психологічної стійкості особистості під час подолання критичних ситуацій. </w:t>
      </w:r>
      <w:r w:rsidRPr="00F67ED1">
        <w:rPr>
          <w:rFonts w:ascii="Times New Roman" w:eastAsia="Calibri" w:hAnsi="Times New Roman" w:cs="Times New Roman"/>
          <w:spacing w:val="-6"/>
          <w:sz w:val="24"/>
          <w:szCs w:val="24"/>
        </w:rPr>
        <w:t xml:space="preserve">[Электронный ресурс]. – Режим доступа: </w:t>
      </w:r>
      <w:hyperlink r:id="rId53" w:history="1">
        <w:r w:rsidRPr="00F67ED1">
          <w:rPr>
            <w:rFonts w:ascii="Times New Roman" w:eastAsia="Calibri" w:hAnsi="Times New Roman" w:cs="Times New Roman"/>
            <w:spacing w:val="-6"/>
            <w:sz w:val="24"/>
            <w:szCs w:val="24"/>
          </w:rPr>
          <w:t>http://repositsc.nuczu.edu.ua/bitstream/123456789/4065/1/Сергієнко%20Н.П.pdf</w:t>
        </w:r>
      </w:hyperlink>
    </w:p>
    <w:p w:rsidR="00F67ED1" w:rsidRPr="00F67ED1" w:rsidRDefault="00F67ED1" w:rsidP="00F67ED1">
      <w:pPr>
        <w:widowControl w:val="0"/>
        <w:shd w:val="clear" w:color="auto" w:fill="FFFFFF"/>
        <w:tabs>
          <w:tab w:val="left" w:pos="0"/>
          <w:tab w:val="left" w:pos="560"/>
          <w:tab w:val="left" w:pos="851"/>
          <w:tab w:val="left" w:pos="993"/>
        </w:tabs>
        <w:spacing w:after="0" w:line="240" w:lineRule="auto"/>
        <w:contextualSpacing/>
        <w:jc w:val="both"/>
        <w:textAlignment w:val="baseline"/>
        <w:rPr>
          <w:rFonts w:ascii="Times New Roman" w:eastAsia="Calibri" w:hAnsi="Times New Roman" w:cs="Times New Roman"/>
          <w:spacing w:val="-5"/>
          <w:sz w:val="24"/>
          <w:szCs w:val="24"/>
        </w:rPr>
      </w:pPr>
      <w:r>
        <w:rPr>
          <w:rFonts w:ascii="Times New Roman" w:eastAsia="Calibri" w:hAnsi="Times New Roman" w:cs="Times New Roman"/>
          <w:sz w:val="24"/>
          <w:szCs w:val="24"/>
          <w:lang w:val="uk-UA"/>
        </w:rPr>
        <w:t>6.</w:t>
      </w:r>
      <w:r w:rsidRPr="00F67ED1">
        <w:rPr>
          <w:rFonts w:ascii="Times New Roman" w:eastAsia="Calibri" w:hAnsi="Times New Roman" w:cs="Times New Roman"/>
          <w:sz w:val="24"/>
          <w:szCs w:val="24"/>
        </w:rPr>
        <w:t xml:space="preserve">Крупник Е. П. Психологическая устойчивость индивидуального сознания / </w:t>
      </w:r>
      <w:r w:rsidRPr="00F67ED1">
        <w:rPr>
          <w:rFonts w:ascii="Times New Roman" w:eastAsia="Calibri" w:hAnsi="Times New Roman" w:cs="Times New Roman"/>
          <w:sz w:val="24"/>
          <w:szCs w:val="24"/>
          <w:lang w:val="uk-UA"/>
        </w:rPr>
        <w:t xml:space="preserve">              </w:t>
      </w:r>
      <w:r w:rsidRPr="00F67ED1">
        <w:rPr>
          <w:rFonts w:ascii="Times New Roman" w:eastAsia="Calibri" w:hAnsi="Times New Roman" w:cs="Times New Roman"/>
          <w:sz w:val="24"/>
          <w:szCs w:val="24"/>
        </w:rPr>
        <w:t>Е. П. Крупник // Психология человека в условиях социальной нестабильности. – М. : МГПУ, 1994. – С. 183–196.</w:t>
      </w:r>
    </w:p>
    <w:p w:rsidR="00F67ED1" w:rsidRPr="00F67ED1" w:rsidRDefault="00F67ED1" w:rsidP="00F67ED1">
      <w:pPr>
        <w:tabs>
          <w:tab w:val="left" w:pos="709"/>
        </w:tabs>
        <w:spacing w:after="200" w:line="240" w:lineRule="auto"/>
        <w:ind w:firstLine="567"/>
        <w:jc w:val="both"/>
        <w:rPr>
          <w:rFonts w:ascii="Times New Roman" w:eastAsia="Times New Roman" w:hAnsi="Times New Roman" w:cs="Times New Roman"/>
          <w:sz w:val="28"/>
          <w:szCs w:val="28"/>
          <w:lang w:eastAsia="uk-UA"/>
        </w:rPr>
      </w:pPr>
    </w:p>
    <w:p w:rsidR="00F67ED1" w:rsidRPr="00F67ED1" w:rsidRDefault="00F67ED1" w:rsidP="00DC3678">
      <w:pPr>
        <w:widowControl w:val="0"/>
        <w:suppressAutoHyphens/>
        <w:spacing w:after="0" w:line="240" w:lineRule="auto"/>
        <w:jc w:val="right"/>
        <w:rPr>
          <w:rFonts w:ascii="Times New Roman" w:eastAsia="Calibri" w:hAnsi="Times New Roman" w:cs="Times New Roman"/>
          <w:b/>
          <w:spacing w:val="-6"/>
          <w:sz w:val="28"/>
          <w:szCs w:val="28"/>
          <w:lang w:val="uk-UA"/>
        </w:rPr>
      </w:pPr>
      <w:r w:rsidRPr="00F67ED1">
        <w:rPr>
          <w:rFonts w:ascii="Times New Roman" w:eastAsia="Calibri" w:hAnsi="Times New Roman" w:cs="Times New Roman"/>
          <w:b/>
          <w:spacing w:val="-6"/>
          <w:sz w:val="28"/>
          <w:szCs w:val="28"/>
          <w:lang w:val="uk-UA"/>
        </w:rPr>
        <w:t xml:space="preserve">Крук С. М. </w:t>
      </w:r>
    </w:p>
    <w:p w:rsidR="00F67ED1" w:rsidRPr="00F67ED1" w:rsidRDefault="00F67ED1" w:rsidP="00DC3678">
      <w:pPr>
        <w:widowControl w:val="0"/>
        <w:suppressAutoHyphens/>
        <w:spacing w:after="0" w:line="240" w:lineRule="auto"/>
        <w:jc w:val="right"/>
        <w:rPr>
          <w:rFonts w:ascii="Times New Roman" w:eastAsia="Times New Roman" w:hAnsi="Times New Roman" w:cs="Times New Roman"/>
          <w:spacing w:val="-6"/>
          <w:sz w:val="28"/>
          <w:szCs w:val="28"/>
          <w:lang w:val="uk-UA" w:eastAsia="uk-UA"/>
        </w:rPr>
      </w:pPr>
      <w:r w:rsidRPr="00F67ED1">
        <w:rPr>
          <w:rFonts w:ascii="Times New Roman" w:eastAsia="Times New Roman" w:hAnsi="Times New Roman" w:cs="Times New Roman"/>
          <w:spacing w:val="-6"/>
          <w:sz w:val="28"/>
          <w:szCs w:val="28"/>
          <w:lang w:val="en-US" w:eastAsia="uk-UA"/>
        </w:rPr>
        <w:t>c</w:t>
      </w:r>
      <w:r w:rsidRPr="00F67ED1">
        <w:rPr>
          <w:rFonts w:ascii="Times New Roman" w:eastAsia="Times New Roman" w:hAnsi="Times New Roman" w:cs="Times New Roman"/>
          <w:spacing w:val="-6"/>
          <w:sz w:val="28"/>
          <w:szCs w:val="28"/>
          <w:lang w:val="uk-UA" w:eastAsia="uk-UA"/>
        </w:rPr>
        <w:t xml:space="preserve">пеціаліст відділу організації медичної допомоги дорослому населенню управління медичної допомоги населенню департаменту охорони здоров’я Львівської обласної державної адміністрації, м. Львів </w:t>
      </w:r>
    </w:p>
    <w:p w:rsidR="00F67ED1" w:rsidRPr="00F67ED1" w:rsidRDefault="00F67ED1" w:rsidP="00F67ED1">
      <w:pPr>
        <w:widowControl w:val="0"/>
        <w:suppressAutoHyphens/>
        <w:spacing w:after="0" w:line="360" w:lineRule="auto"/>
        <w:jc w:val="center"/>
        <w:rPr>
          <w:rFonts w:ascii="Times New Roman" w:eastAsia="Calibri" w:hAnsi="Times New Roman" w:cs="Times New Roman"/>
          <w:b/>
          <w:spacing w:val="-6"/>
          <w:sz w:val="28"/>
          <w:szCs w:val="28"/>
          <w:lang w:val="uk-UA"/>
        </w:rPr>
      </w:pPr>
    </w:p>
    <w:p w:rsidR="00F67ED1" w:rsidRPr="00F67ED1" w:rsidRDefault="00F67ED1" w:rsidP="00F67ED1">
      <w:pPr>
        <w:widowControl w:val="0"/>
        <w:suppressAutoHyphens/>
        <w:spacing w:after="0" w:line="360" w:lineRule="auto"/>
        <w:jc w:val="center"/>
        <w:rPr>
          <w:rFonts w:ascii="Times New Roman" w:eastAsia="Calibri" w:hAnsi="Times New Roman" w:cs="Times New Roman"/>
          <w:b/>
          <w:spacing w:val="-6"/>
          <w:sz w:val="28"/>
          <w:szCs w:val="28"/>
          <w:lang w:val="uk-UA"/>
        </w:rPr>
      </w:pPr>
      <w:r w:rsidRPr="00F67ED1">
        <w:rPr>
          <w:rFonts w:ascii="Times New Roman" w:eastAsia="Calibri" w:hAnsi="Times New Roman" w:cs="Times New Roman"/>
          <w:b/>
          <w:spacing w:val="-6"/>
          <w:sz w:val="28"/>
          <w:szCs w:val="28"/>
          <w:lang w:val="uk-UA"/>
        </w:rPr>
        <w:t xml:space="preserve">СОЦІАЛЬНО-ЕКОНОМІЧНІ ПРОБЛЕМИ </w:t>
      </w:r>
    </w:p>
    <w:p w:rsidR="00F67ED1" w:rsidRPr="00F67ED1" w:rsidRDefault="00F67ED1" w:rsidP="00F67ED1">
      <w:pPr>
        <w:widowControl w:val="0"/>
        <w:suppressAutoHyphens/>
        <w:spacing w:after="0" w:line="360" w:lineRule="auto"/>
        <w:jc w:val="center"/>
        <w:rPr>
          <w:rFonts w:ascii="Times New Roman" w:eastAsia="Calibri" w:hAnsi="Times New Roman" w:cs="Times New Roman"/>
          <w:b/>
          <w:spacing w:val="-6"/>
          <w:sz w:val="28"/>
          <w:szCs w:val="28"/>
          <w:lang w:val="uk-UA"/>
        </w:rPr>
      </w:pPr>
      <w:r w:rsidRPr="00F67ED1">
        <w:rPr>
          <w:rFonts w:ascii="Times New Roman" w:eastAsia="Calibri" w:hAnsi="Times New Roman" w:cs="Times New Roman"/>
          <w:b/>
          <w:spacing w:val="-6"/>
          <w:sz w:val="28"/>
          <w:szCs w:val="28"/>
          <w:lang w:val="uk-UA"/>
        </w:rPr>
        <w:t>В ГАЛУЗІ СИСТЕМИ ОХОРОНИ ЗДОРОВ’Я УКРАЇНИ</w:t>
      </w:r>
    </w:p>
    <w:p w:rsidR="00F67ED1" w:rsidRPr="00F67ED1" w:rsidRDefault="00F67ED1" w:rsidP="00F67ED1">
      <w:pPr>
        <w:widowControl w:val="0"/>
        <w:suppressAutoHyphens/>
        <w:spacing w:after="0" w:line="360" w:lineRule="auto"/>
        <w:ind w:firstLine="709"/>
        <w:jc w:val="both"/>
        <w:rPr>
          <w:rFonts w:ascii="Times New Roman" w:eastAsia="Calibri" w:hAnsi="Times New Roman" w:cs="Times New Roman"/>
          <w:spacing w:val="-6"/>
          <w:sz w:val="28"/>
          <w:szCs w:val="28"/>
          <w:lang w:val="uk-UA"/>
        </w:rPr>
      </w:pPr>
    </w:p>
    <w:p w:rsidR="00F67ED1" w:rsidRPr="00F67ED1" w:rsidRDefault="00F67ED1" w:rsidP="00F67ED1">
      <w:pPr>
        <w:widowControl w:val="0"/>
        <w:suppressAutoHyphens/>
        <w:spacing w:after="0" w:line="360" w:lineRule="auto"/>
        <w:ind w:firstLine="709"/>
        <w:jc w:val="both"/>
        <w:rPr>
          <w:rFonts w:ascii="Times New Roman" w:eastAsia="Calibri" w:hAnsi="Times New Roman" w:cs="Times New Roman"/>
          <w:spacing w:val="-6"/>
          <w:sz w:val="28"/>
          <w:szCs w:val="28"/>
          <w:lang w:val="uk-UA"/>
        </w:rPr>
      </w:pPr>
      <w:r w:rsidRPr="00F67ED1">
        <w:rPr>
          <w:rFonts w:ascii="Times New Roman" w:eastAsia="Calibri" w:hAnsi="Times New Roman" w:cs="Times New Roman"/>
          <w:spacing w:val="-6"/>
          <w:sz w:val="28"/>
          <w:szCs w:val="28"/>
          <w:lang w:val="uk-UA"/>
        </w:rPr>
        <w:t>Політика державного регулювання наукових пошуків у системі охорони здоров’я передбачає комплекс інструментів стимулювання модернізацій даної сфери. Проте для повноцінного її перетворення досі бракує системного планування наукової складової інноваційно-інвестиційних державних програм. Актуальності набувають проблеми якості підготовки науковців у медичній сфері, інвестиційної спрямованості дослідницьких програм, інституційної підтримки розвитку інноваційних технологій і модернізації медичної інфраструктури.</w:t>
      </w:r>
    </w:p>
    <w:p w:rsidR="00F67ED1" w:rsidRPr="00F67ED1" w:rsidRDefault="00F67ED1" w:rsidP="00F67ED1">
      <w:pPr>
        <w:widowControl w:val="0"/>
        <w:suppressAutoHyphens/>
        <w:spacing w:after="0" w:line="360" w:lineRule="auto"/>
        <w:ind w:firstLine="709"/>
        <w:jc w:val="both"/>
        <w:rPr>
          <w:rFonts w:ascii="Times New Roman" w:eastAsia="Calibri" w:hAnsi="Times New Roman" w:cs="Times New Roman"/>
          <w:spacing w:val="-6"/>
          <w:sz w:val="28"/>
          <w:szCs w:val="28"/>
          <w:lang w:val="uk-UA"/>
        </w:rPr>
      </w:pPr>
      <w:r w:rsidRPr="00F67ED1">
        <w:rPr>
          <w:rFonts w:ascii="Times New Roman" w:eastAsia="Calibri" w:hAnsi="Times New Roman" w:cs="Times New Roman"/>
          <w:spacing w:val="-6"/>
          <w:sz w:val="28"/>
          <w:szCs w:val="28"/>
          <w:lang w:val="uk-UA"/>
        </w:rPr>
        <w:t>Питання інноваційного розвитку системи охорони здоров’я України, попри їх важливість та актуальність, все ще залишаються мало дослідженими вітчизняними науковцями. Найбільш вагомими з них є дослідження Д. Карамишева, присвячені проблемі управління якістю медичної допомоги в контексті інноваційних перетворень системи</w:t>
      </w:r>
      <w:r w:rsidRPr="00F67ED1">
        <w:rPr>
          <w:rFonts w:ascii="Times New Roman" w:eastAsia="Calibri" w:hAnsi="Times New Roman" w:cs="Times New Roman"/>
          <w:b/>
          <w:bCs/>
          <w:spacing w:val="-6"/>
          <w:sz w:val="28"/>
          <w:szCs w:val="28"/>
          <w:lang w:val="uk-UA"/>
        </w:rPr>
        <w:t> </w:t>
      </w:r>
      <w:r w:rsidRPr="00F67ED1">
        <w:rPr>
          <w:rFonts w:ascii="Times New Roman" w:eastAsia="Calibri" w:hAnsi="Times New Roman" w:cs="Times New Roman"/>
          <w:spacing w:val="-6"/>
          <w:sz w:val="28"/>
          <w:szCs w:val="28"/>
          <w:lang w:val="uk-UA"/>
        </w:rPr>
        <w:t>охорони здоров’я [1],  Н. Артамонової, в яких автор дослідила різні аспекти інформаційного забезпечення трансферу медичних технологій як сучасного комунікаційного механізму інноваційної діяльності [2], А. Горбаня, де представлено наукове обґрунтування концепції побудови автоматизованої інформаційної системи для забезпечення реєстрації та моніторингу інноваційної діяльності в сфері охорони здоров’я України і визначено функціональні вимоги до наповнення бази даних [3]. </w:t>
      </w:r>
    </w:p>
    <w:p w:rsidR="00F67ED1" w:rsidRPr="00F67ED1" w:rsidRDefault="00F67ED1" w:rsidP="00F67ED1">
      <w:pPr>
        <w:widowControl w:val="0"/>
        <w:suppressAutoHyphens/>
        <w:spacing w:after="0" w:line="360" w:lineRule="auto"/>
        <w:ind w:firstLine="709"/>
        <w:jc w:val="both"/>
        <w:rPr>
          <w:rFonts w:ascii="Times New Roman" w:eastAsia="Times New Roman" w:hAnsi="Times New Roman" w:cs="Times New Roman"/>
          <w:color w:val="000000"/>
          <w:spacing w:val="-6"/>
          <w:sz w:val="28"/>
          <w:szCs w:val="28"/>
          <w:lang w:val="uk-UA" w:eastAsia="uk-UA"/>
        </w:rPr>
      </w:pPr>
      <w:r w:rsidRPr="00F67ED1">
        <w:rPr>
          <w:rFonts w:ascii="Times New Roman" w:eastAsia="Calibri" w:hAnsi="Times New Roman" w:cs="Times New Roman"/>
          <w:spacing w:val="-6"/>
          <w:sz w:val="28"/>
          <w:szCs w:val="28"/>
          <w:lang w:val="uk-UA"/>
        </w:rPr>
        <w:t xml:space="preserve"> </w:t>
      </w:r>
      <w:r w:rsidRPr="00F67ED1">
        <w:rPr>
          <w:rFonts w:ascii="Times New Roman" w:eastAsia="Times New Roman" w:hAnsi="Times New Roman" w:cs="Times New Roman"/>
          <w:color w:val="000000"/>
          <w:spacing w:val="-6"/>
          <w:sz w:val="28"/>
          <w:szCs w:val="28"/>
          <w:lang w:val="uk-UA" w:eastAsia="uk-UA"/>
        </w:rPr>
        <w:t xml:space="preserve">Поняття креативного розвитку медичних наукових колективів стосується не лише радикальних, але і, до певної міри, інкрементальних зрушень у процесах </w:t>
      </w:r>
      <w:r w:rsidRPr="00F67ED1">
        <w:rPr>
          <w:rFonts w:ascii="Times New Roman" w:eastAsia="Times New Roman" w:hAnsi="Times New Roman" w:cs="Times New Roman"/>
          <w:color w:val="000000"/>
          <w:spacing w:val="-6"/>
          <w:sz w:val="28"/>
          <w:szCs w:val="28"/>
          <w:lang w:val="uk-UA" w:eastAsia="uk-UA"/>
        </w:rPr>
        <w:lastRenderedPageBreak/>
        <w:t>наукового пізнання та пошуку. Оскільки основною соціальною метою наукових розробок в галузі медицини є підвищення рівня якості життя населення, поняття креативного розвитку стосується також і удосконалення управління творчими групами  в процесі пошуку і впровадження новітніх  методів лікування. Отож, креативні розробки в галузі охорони здоров’я слід розглядати як новий або значно удосконалений медичний продукт, пов’язаний з власними науковими досягненнями та імплементацією кращих напрацювань сторонніх організацій у сфері медичної продукції і технологій, що спрямовуються на якісно нові способи лікування та адміністрування оздоровчих процесів, забезпечуючи науково-медичній установі отримання додаткових конкурентних переваг.</w:t>
      </w: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r w:rsidRPr="00F67ED1">
        <w:rPr>
          <w:rFonts w:ascii="Times New Roman" w:eastAsia="Times New Roman" w:hAnsi="Times New Roman" w:cs="Times New Roman"/>
          <w:color w:val="000000"/>
          <w:spacing w:val="-6"/>
          <w:sz w:val="28"/>
          <w:szCs w:val="28"/>
          <w:lang w:val="uk-UA" w:eastAsia="uk-UA"/>
        </w:rPr>
        <w:t>З цієї точки зору креативізація системи охорони здоров’я може розглядатись як найоптимальніший шлях поліпшення якості життя населення [4]. Концептуальна сутність креативного процесу в медичній галузі полягає у створенні нових наукових знань і перетворенні їх в соціально значиму інновацію. Він передбачає замкнений цикл, що складається з послідовних етапів втілення креативних підходів до вирішення наукового завдання створення нового медичного продукту (рис. 1).</w:t>
      </w: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r w:rsidRPr="00F67ED1">
        <w:rPr>
          <w:rFonts w:ascii="Times New Roman" w:eastAsia="Times New Roman" w:hAnsi="Times New Roman" w:cs="Times New Roman"/>
          <w:noProof/>
          <w:color w:val="000000"/>
          <w:spacing w:val="-6"/>
          <w:sz w:val="28"/>
          <w:szCs w:val="28"/>
          <w:lang w:eastAsia="ru-RU"/>
        </w:rPr>
        <mc:AlternateContent>
          <mc:Choice Requires="wpg">
            <w:drawing>
              <wp:anchor distT="0" distB="0" distL="114300" distR="114300" simplePos="0" relativeHeight="251663360" behindDoc="0" locked="0" layoutInCell="1" allowOverlap="1">
                <wp:simplePos x="0" y="0"/>
                <wp:positionH relativeFrom="column">
                  <wp:posOffset>6985</wp:posOffset>
                </wp:positionH>
                <wp:positionV relativeFrom="paragraph">
                  <wp:posOffset>12700</wp:posOffset>
                </wp:positionV>
                <wp:extent cx="5928995" cy="3829685"/>
                <wp:effectExtent l="12700" t="8255" r="11430" b="1016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3829685"/>
                          <a:chOff x="1429" y="3086"/>
                          <a:chExt cx="9337" cy="6031"/>
                        </a:xfrm>
                      </wpg:grpSpPr>
                      <wps:wsp>
                        <wps:cNvPr id="6" name="Text Box 3"/>
                        <wps:cNvSpPr txBox="1">
                          <a:spLocks noChangeArrowheads="1"/>
                        </wps:cNvSpPr>
                        <wps:spPr bwMode="auto">
                          <a:xfrm>
                            <a:off x="1429" y="3086"/>
                            <a:ext cx="3131" cy="1898"/>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Мета створення креативного продукту</w:t>
                              </w:r>
                            </w:p>
                            <w:p w:rsidR="00740940" w:rsidRDefault="00740940" w:rsidP="00F67ED1">
                              <w:r>
                                <w:t>(з’ясування доцільності розробки та/або вивчення попиту на новий медичний продукту чи послугу)</w:t>
                              </w:r>
                            </w:p>
                          </w:txbxContent>
                        </wps:txbx>
                        <wps:bodyPr rot="0" vert="horz" wrap="square" lIns="91440" tIns="45720" rIns="91440" bIns="45720" anchor="t" anchorCtr="0" upright="1">
                          <a:noAutofit/>
                        </wps:bodyPr>
                      </wps:wsp>
                      <wps:wsp>
                        <wps:cNvPr id="7" name="Text Box 4"/>
                        <wps:cNvSpPr txBox="1">
                          <a:spLocks noChangeArrowheads="1"/>
                        </wps:cNvSpPr>
                        <wps:spPr bwMode="auto">
                          <a:xfrm>
                            <a:off x="4938" y="3086"/>
                            <a:ext cx="2365" cy="1898"/>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Формулювання наукової ідеї створення креативного медичного продукту</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7600" y="3086"/>
                            <a:ext cx="3166" cy="1257"/>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Формулювання концепції оздоровлення шляхом використання креативної розробки</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7600" y="4549"/>
                            <a:ext cx="2814" cy="743"/>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Науково-дослідницькі розробки</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6185" y="5532"/>
                            <a:ext cx="4229" cy="743"/>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Створення дослідних зразків медичного продукту</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6185" y="6457"/>
                            <a:ext cx="4229" cy="743"/>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Запуск зразків продукту у виробництво (впровадження послуги)</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6185" y="7462"/>
                            <a:ext cx="4229" cy="743"/>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Дифузія креативного медичного продукту (послуги)</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6185" y="8374"/>
                            <a:ext cx="4229" cy="743"/>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Аналіз конкурентних переваг креативного медичного продукту</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2023" y="5806"/>
                            <a:ext cx="3394" cy="1268"/>
                          </a:xfrm>
                          <a:prstGeom prst="rect">
                            <a:avLst/>
                          </a:prstGeom>
                          <a:solidFill>
                            <a:srgbClr val="FFFFFF"/>
                          </a:solidFill>
                          <a:ln w="9525">
                            <a:solidFill>
                              <a:srgbClr val="000000"/>
                            </a:solidFill>
                            <a:miter lim="800000"/>
                            <a:headEnd/>
                            <a:tailEnd/>
                          </a:ln>
                        </wps:spPr>
                        <wps:txbx>
                          <w:txbxContent>
                            <w:p w:rsidR="00740940" w:rsidRDefault="00740940" w:rsidP="00F67ED1">
                              <w:pPr>
                                <w:jc w:val="center"/>
                              </w:pPr>
                              <w:r>
                                <w:t>Створення (поповнення) банку креативних ідей для цілей розвитку медичної галузі</w:t>
                              </w:r>
                            </w:p>
                          </w:txbxContent>
                        </wps:txbx>
                        <wps:bodyPr rot="0" vert="horz" wrap="square" lIns="91440" tIns="45720" rIns="91440" bIns="45720" anchor="t" anchorCtr="0" upright="1">
                          <a:noAutofit/>
                        </wps:bodyPr>
                      </wps:wsp>
                      <wps:wsp>
                        <wps:cNvPr id="15" name="AutoShape 12"/>
                        <wps:cNvCnPr>
                          <a:cxnSpLocks noChangeShapeType="1"/>
                        </wps:cNvCnPr>
                        <wps:spPr bwMode="auto">
                          <a:xfrm>
                            <a:off x="4560" y="3877"/>
                            <a:ext cx="37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a:off x="7303" y="3877"/>
                            <a:ext cx="297"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Freeform 14"/>
                        <wps:cNvSpPr>
                          <a:spLocks/>
                        </wps:cNvSpPr>
                        <wps:spPr bwMode="auto">
                          <a:xfrm>
                            <a:off x="10414" y="4343"/>
                            <a:ext cx="352" cy="551"/>
                          </a:xfrm>
                          <a:custGeom>
                            <a:avLst/>
                            <a:gdLst>
                              <a:gd name="T0" fmla="*/ 352 w 352"/>
                              <a:gd name="T1" fmla="*/ 0 h 641"/>
                              <a:gd name="T2" fmla="*/ 352 w 352"/>
                              <a:gd name="T3" fmla="*/ 641 h 641"/>
                              <a:gd name="T4" fmla="*/ 0 w 352"/>
                              <a:gd name="T5" fmla="*/ 641 h 641"/>
                            </a:gdLst>
                            <a:ahLst/>
                            <a:cxnLst>
                              <a:cxn ang="0">
                                <a:pos x="T0" y="T1"/>
                              </a:cxn>
                              <a:cxn ang="0">
                                <a:pos x="T2" y="T3"/>
                              </a:cxn>
                              <a:cxn ang="0">
                                <a:pos x="T4" y="T5"/>
                              </a:cxn>
                            </a:cxnLst>
                            <a:rect l="0" t="0" r="r" b="b"/>
                            <a:pathLst>
                              <a:path w="352" h="641">
                                <a:moveTo>
                                  <a:pt x="352" y="0"/>
                                </a:moveTo>
                                <a:lnTo>
                                  <a:pt x="352" y="641"/>
                                </a:lnTo>
                                <a:lnTo>
                                  <a:pt x="0" y="641"/>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5"/>
                        <wps:cNvSpPr>
                          <a:spLocks/>
                        </wps:cNvSpPr>
                        <wps:spPr bwMode="auto">
                          <a:xfrm>
                            <a:off x="10414" y="5281"/>
                            <a:ext cx="352" cy="514"/>
                          </a:xfrm>
                          <a:custGeom>
                            <a:avLst/>
                            <a:gdLst>
                              <a:gd name="T0" fmla="*/ 0 w 352"/>
                              <a:gd name="T1" fmla="*/ 0 h 514"/>
                              <a:gd name="T2" fmla="*/ 352 w 352"/>
                              <a:gd name="T3" fmla="*/ 0 h 514"/>
                              <a:gd name="T4" fmla="*/ 352 w 352"/>
                              <a:gd name="T5" fmla="*/ 514 h 514"/>
                              <a:gd name="T6" fmla="*/ 0 w 352"/>
                              <a:gd name="T7" fmla="*/ 514 h 514"/>
                            </a:gdLst>
                            <a:ahLst/>
                            <a:cxnLst>
                              <a:cxn ang="0">
                                <a:pos x="T0" y="T1"/>
                              </a:cxn>
                              <a:cxn ang="0">
                                <a:pos x="T2" y="T3"/>
                              </a:cxn>
                              <a:cxn ang="0">
                                <a:pos x="T4" y="T5"/>
                              </a:cxn>
                              <a:cxn ang="0">
                                <a:pos x="T6" y="T7"/>
                              </a:cxn>
                            </a:cxnLst>
                            <a:rect l="0" t="0" r="r" b="b"/>
                            <a:pathLst>
                              <a:path w="352" h="514">
                                <a:moveTo>
                                  <a:pt x="0" y="0"/>
                                </a:moveTo>
                                <a:lnTo>
                                  <a:pt x="352" y="0"/>
                                </a:lnTo>
                                <a:lnTo>
                                  <a:pt x="352" y="514"/>
                                </a:lnTo>
                                <a:lnTo>
                                  <a:pt x="0" y="514"/>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6"/>
                        <wps:cNvSpPr>
                          <a:spLocks/>
                        </wps:cNvSpPr>
                        <wps:spPr bwMode="auto">
                          <a:xfrm>
                            <a:off x="10414" y="6264"/>
                            <a:ext cx="352" cy="514"/>
                          </a:xfrm>
                          <a:custGeom>
                            <a:avLst/>
                            <a:gdLst>
                              <a:gd name="T0" fmla="*/ 0 w 352"/>
                              <a:gd name="T1" fmla="*/ 0 h 514"/>
                              <a:gd name="T2" fmla="*/ 352 w 352"/>
                              <a:gd name="T3" fmla="*/ 0 h 514"/>
                              <a:gd name="T4" fmla="*/ 352 w 352"/>
                              <a:gd name="T5" fmla="*/ 514 h 514"/>
                              <a:gd name="T6" fmla="*/ 0 w 352"/>
                              <a:gd name="T7" fmla="*/ 514 h 514"/>
                            </a:gdLst>
                            <a:ahLst/>
                            <a:cxnLst>
                              <a:cxn ang="0">
                                <a:pos x="T0" y="T1"/>
                              </a:cxn>
                              <a:cxn ang="0">
                                <a:pos x="T2" y="T3"/>
                              </a:cxn>
                              <a:cxn ang="0">
                                <a:pos x="T4" y="T5"/>
                              </a:cxn>
                              <a:cxn ang="0">
                                <a:pos x="T6" y="T7"/>
                              </a:cxn>
                            </a:cxnLst>
                            <a:rect l="0" t="0" r="r" b="b"/>
                            <a:pathLst>
                              <a:path w="352" h="514">
                                <a:moveTo>
                                  <a:pt x="0" y="0"/>
                                </a:moveTo>
                                <a:lnTo>
                                  <a:pt x="352" y="0"/>
                                </a:lnTo>
                                <a:lnTo>
                                  <a:pt x="352" y="514"/>
                                </a:lnTo>
                                <a:lnTo>
                                  <a:pt x="0" y="514"/>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
                        <wps:cNvSpPr>
                          <a:spLocks/>
                        </wps:cNvSpPr>
                        <wps:spPr bwMode="auto">
                          <a:xfrm>
                            <a:off x="10414" y="7192"/>
                            <a:ext cx="352" cy="514"/>
                          </a:xfrm>
                          <a:custGeom>
                            <a:avLst/>
                            <a:gdLst>
                              <a:gd name="T0" fmla="*/ 0 w 352"/>
                              <a:gd name="T1" fmla="*/ 0 h 514"/>
                              <a:gd name="T2" fmla="*/ 352 w 352"/>
                              <a:gd name="T3" fmla="*/ 0 h 514"/>
                              <a:gd name="T4" fmla="*/ 352 w 352"/>
                              <a:gd name="T5" fmla="*/ 514 h 514"/>
                              <a:gd name="T6" fmla="*/ 0 w 352"/>
                              <a:gd name="T7" fmla="*/ 514 h 514"/>
                            </a:gdLst>
                            <a:ahLst/>
                            <a:cxnLst>
                              <a:cxn ang="0">
                                <a:pos x="T0" y="T1"/>
                              </a:cxn>
                              <a:cxn ang="0">
                                <a:pos x="T2" y="T3"/>
                              </a:cxn>
                              <a:cxn ang="0">
                                <a:pos x="T4" y="T5"/>
                              </a:cxn>
                              <a:cxn ang="0">
                                <a:pos x="T6" y="T7"/>
                              </a:cxn>
                            </a:cxnLst>
                            <a:rect l="0" t="0" r="r" b="b"/>
                            <a:pathLst>
                              <a:path w="352" h="514">
                                <a:moveTo>
                                  <a:pt x="0" y="0"/>
                                </a:moveTo>
                                <a:lnTo>
                                  <a:pt x="352" y="0"/>
                                </a:lnTo>
                                <a:lnTo>
                                  <a:pt x="352" y="514"/>
                                </a:lnTo>
                                <a:lnTo>
                                  <a:pt x="0" y="514"/>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8"/>
                        <wps:cNvSpPr>
                          <a:spLocks/>
                        </wps:cNvSpPr>
                        <wps:spPr bwMode="auto">
                          <a:xfrm>
                            <a:off x="10414" y="8197"/>
                            <a:ext cx="352" cy="514"/>
                          </a:xfrm>
                          <a:custGeom>
                            <a:avLst/>
                            <a:gdLst>
                              <a:gd name="T0" fmla="*/ 0 w 352"/>
                              <a:gd name="T1" fmla="*/ 0 h 514"/>
                              <a:gd name="T2" fmla="*/ 352 w 352"/>
                              <a:gd name="T3" fmla="*/ 0 h 514"/>
                              <a:gd name="T4" fmla="*/ 352 w 352"/>
                              <a:gd name="T5" fmla="*/ 514 h 514"/>
                              <a:gd name="T6" fmla="*/ 0 w 352"/>
                              <a:gd name="T7" fmla="*/ 514 h 514"/>
                            </a:gdLst>
                            <a:ahLst/>
                            <a:cxnLst>
                              <a:cxn ang="0">
                                <a:pos x="T0" y="T1"/>
                              </a:cxn>
                              <a:cxn ang="0">
                                <a:pos x="T2" y="T3"/>
                              </a:cxn>
                              <a:cxn ang="0">
                                <a:pos x="T4" y="T5"/>
                              </a:cxn>
                              <a:cxn ang="0">
                                <a:pos x="T6" y="T7"/>
                              </a:cxn>
                            </a:cxnLst>
                            <a:rect l="0" t="0" r="r" b="b"/>
                            <a:pathLst>
                              <a:path w="352" h="514">
                                <a:moveTo>
                                  <a:pt x="0" y="0"/>
                                </a:moveTo>
                                <a:lnTo>
                                  <a:pt x="352" y="0"/>
                                </a:lnTo>
                                <a:lnTo>
                                  <a:pt x="352" y="514"/>
                                </a:lnTo>
                                <a:lnTo>
                                  <a:pt x="0" y="514"/>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9"/>
                        <wps:cNvSpPr>
                          <a:spLocks/>
                        </wps:cNvSpPr>
                        <wps:spPr bwMode="auto">
                          <a:xfrm>
                            <a:off x="4503" y="7074"/>
                            <a:ext cx="1682" cy="2043"/>
                          </a:xfrm>
                          <a:custGeom>
                            <a:avLst/>
                            <a:gdLst>
                              <a:gd name="T0" fmla="*/ 1682 w 1682"/>
                              <a:gd name="T1" fmla="*/ 2043 h 2043"/>
                              <a:gd name="T2" fmla="*/ 0 w 1682"/>
                              <a:gd name="T3" fmla="*/ 2043 h 2043"/>
                              <a:gd name="T4" fmla="*/ 0 w 1682"/>
                              <a:gd name="T5" fmla="*/ 0 h 2043"/>
                            </a:gdLst>
                            <a:ahLst/>
                            <a:cxnLst>
                              <a:cxn ang="0">
                                <a:pos x="T0" y="T1"/>
                              </a:cxn>
                              <a:cxn ang="0">
                                <a:pos x="T2" y="T3"/>
                              </a:cxn>
                              <a:cxn ang="0">
                                <a:pos x="T4" y="T5"/>
                              </a:cxn>
                            </a:cxnLst>
                            <a:rect l="0" t="0" r="r" b="b"/>
                            <a:pathLst>
                              <a:path w="1682" h="2043">
                                <a:moveTo>
                                  <a:pt x="1682" y="2043"/>
                                </a:moveTo>
                                <a:lnTo>
                                  <a:pt x="0" y="2043"/>
                                </a:lnTo>
                                <a:lnTo>
                                  <a:pt x="0" y="0"/>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0"/>
                        <wps:cNvCnPr>
                          <a:cxnSpLocks noChangeShapeType="1"/>
                        </wps:cNvCnPr>
                        <wps:spPr bwMode="auto">
                          <a:xfrm flipV="1">
                            <a:off x="3486" y="4984"/>
                            <a:ext cx="0" cy="82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 o:spid="_x0000_s1034" style="position:absolute;left:0;text-align:left;margin-left:.55pt;margin-top:1pt;width:466.85pt;height:301.55pt;z-index:251663360" coordorigin="1429,3086" coordsize="9337,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">
                <v:shape id="Text Box 3" o:spid="_x0000_s1035" type="#_x0000_t202" style="position:absolute;left:1429;top:3086;width:3131;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40940" w:rsidRDefault="00740940" w:rsidP="00F67ED1">
                        <w:pPr>
                          <w:jc w:val="center"/>
                        </w:pPr>
                        <w:r>
                          <w:t>Мета створення креативного продукту</w:t>
                        </w:r>
                      </w:p>
                      <w:p w:rsidR="00740940" w:rsidRDefault="00740940" w:rsidP="00F67ED1">
                        <w:r>
                          <w:t>(з’ясування доцільності розробки та/або вивчення попиту на новий медичний продукту чи послугу)</w:t>
                        </w:r>
                      </w:p>
                    </w:txbxContent>
                  </v:textbox>
                </v:shape>
                <v:shape id="Text Box 4" o:spid="_x0000_s1036" type="#_x0000_t202" style="position:absolute;left:4938;top:3086;width:2365;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740940" w:rsidRDefault="00740940" w:rsidP="00F67ED1">
                        <w:pPr>
                          <w:jc w:val="center"/>
                        </w:pPr>
                        <w:r>
                          <w:t>Формулювання наукової ідеї створення креативного медичного продукту</w:t>
                        </w:r>
                      </w:p>
                    </w:txbxContent>
                  </v:textbox>
                </v:shape>
                <v:shape id="Text Box 5" o:spid="_x0000_s1037" type="#_x0000_t202" style="position:absolute;left:7600;top:3086;width:3166;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740940" w:rsidRDefault="00740940" w:rsidP="00F67ED1">
                        <w:pPr>
                          <w:jc w:val="center"/>
                        </w:pPr>
                        <w:r>
                          <w:t>Формулювання концепції оздоровлення шляхом використання креативної розробки</w:t>
                        </w:r>
                      </w:p>
                    </w:txbxContent>
                  </v:textbox>
                </v:shape>
                <v:shape id="Text Box 6" o:spid="_x0000_s1038" type="#_x0000_t202" style="position:absolute;left:7600;top:4549;width:281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40940" w:rsidRDefault="00740940" w:rsidP="00F67ED1">
                        <w:pPr>
                          <w:jc w:val="center"/>
                        </w:pPr>
                        <w:r>
                          <w:t>Науково-дослідницькі розробки</w:t>
                        </w:r>
                      </w:p>
                    </w:txbxContent>
                  </v:textbox>
                </v:shape>
                <v:shape id="Text Box 7" o:spid="_x0000_s1039" type="#_x0000_t202" style="position:absolute;left:6185;top:5532;width:422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740940" w:rsidRDefault="00740940" w:rsidP="00F67ED1">
                        <w:pPr>
                          <w:jc w:val="center"/>
                        </w:pPr>
                        <w:r>
                          <w:t>Створення дослідних зразків медичного продукту</w:t>
                        </w:r>
                      </w:p>
                    </w:txbxContent>
                  </v:textbox>
                </v:shape>
                <v:shape id="Text Box 8" o:spid="_x0000_s1040" type="#_x0000_t202" style="position:absolute;left:6185;top:6457;width:422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740940" w:rsidRDefault="00740940" w:rsidP="00F67ED1">
                        <w:pPr>
                          <w:jc w:val="center"/>
                        </w:pPr>
                        <w:r>
                          <w:t>Запуск зразків продукту у виробництво (впровадження послуги)</w:t>
                        </w:r>
                      </w:p>
                    </w:txbxContent>
                  </v:textbox>
                </v:shape>
                <v:shape id="Text Box 9" o:spid="_x0000_s1041" type="#_x0000_t202" style="position:absolute;left:6185;top:7462;width:422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740940" w:rsidRDefault="00740940" w:rsidP="00F67ED1">
                        <w:pPr>
                          <w:jc w:val="center"/>
                        </w:pPr>
                        <w:r>
                          <w:t>Дифузія креативного медичного продукту (послуги)</w:t>
                        </w:r>
                      </w:p>
                    </w:txbxContent>
                  </v:textbox>
                </v:shape>
                <v:shape id="Text Box 10" o:spid="_x0000_s1042" type="#_x0000_t202" style="position:absolute;left:6185;top:8374;width:422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740940" w:rsidRDefault="00740940" w:rsidP="00F67ED1">
                        <w:pPr>
                          <w:jc w:val="center"/>
                        </w:pPr>
                        <w:r>
                          <w:t>Аналіз конкурентних переваг креативного медичного продукту</w:t>
                        </w:r>
                      </w:p>
                    </w:txbxContent>
                  </v:textbox>
                </v:shape>
                <v:shape id="Text Box 11" o:spid="_x0000_s1043" type="#_x0000_t202" style="position:absolute;left:2023;top:5806;width:3394;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740940" w:rsidRDefault="00740940" w:rsidP="00F67ED1">
                        <w:pPr>
                          <w:jc w:val="center"/>
                        </w:pPr>
                        <w:r>
                          <w:t>Створення (поповнення) банку креативних ідей для цілей розвитку медичної галузі</w:t>
                        </w:r>
                      </w:p>
                    </w:txbxContent>
                  </v:textbox>
                </v:shape>
                <v:shapetype id="_x0000_t32" coordsize="21600,21600" o:spt="32" o:oned="t" path="m,l21600,21600e" filled="f">
                  <v:path arrowok="t" fillok="f" o:connecttype="none"/>
                  <o:lock v:ext="edit" shapetype="t"/>
                </v:shapetype>
                <v:shape id="AutoShape 12" o:spid="_x0000_s1044" type="#_x0000_t32" style="position:absolute;left:4560;top:3877;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shape id="AutoShape 13" o:spid="_x0000_s1045" type="#_x0000_t32" style="position:absolute;left:7303;top:3877;width:2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Q5sEAAADbAAAADwAAAGRycy9kb3ducmV2LnhtbERPS4vCMBC+L+x/CCN4WTS1srpUoyzC&#10;qrAnH7DXoZk2xWZSmmyt/94Igrf5+J6zXPe2Fh21vnKsYDJOQBDnTldcKjiffkZfIHxA1lg7JgU3&#10;8rBevb8tMdPuygfqjqEUMYR9hgpMCE0mpc8NWfRj1xBHrnCtxRBhW0rd4jWG21qmSTKTFiuODQYb&#10;2hjKL8d/q6BINU0+Ln9mN//EYvM7Tbuu3io1HPTfCxCB+vASP917HefP4PF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tDmwQAAANsAAAAPAAAAAAAAAAAAAAAA&#10;AKECAABkcnMvZG93bnJldi54bWxQSwUGAAAAAAQABAD5AAAAjwMAAAAA&#10;">
                  <v:stroke endarrow="open"/>
                </v:shape>
                <v:shape id="Freeform 14" o:spid="_x0000_s1046" style="position:absolute;left:10414;top:4343;width:352;height:551;visibility:visible;mso-wrap-style:square;v-text-anchor:top" coordsize="3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gMb4A&#10;AADbAAAADwAAAGRycy9kb3ducmV2LnhtbERPTWvCQBC9F/wPywi91Y0VbIiuIlKh16YePA7ZMYlm&#10;Z+PuqPHfd4VCb/N4n7NcD65TNwqx9WxgOslAEVfetlwb2P/s3nJQUZAtdp7JwIMirFejlyUW1t/5&#10;m26l1CqFcCzQQCPSF1rHqiGHceJ74sQdfXAoCYZa24D3FO46/Z5lc+2w5dTQYE/bhqpzeXUGhi73&#10;fLjU8VMHeciJZ1TuZ8a8jofNApTQIP/iP/eXTfM/4PlLOkC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6oDG+AAAA2wAAAA8AAAAAAAAAAAAAAAAAmAIAAGRycy9kb3ducmV2&#10;LnhtbFBLBQYAAAAABAAEAPUAAACDAwAAAAA=&#10;" path="m352,r,641l,641e" filled="f">
                  <v:stroke endarrow="open"/>
                  <v:path arrowok="t" o:connecttype="custom" o:connectlocs="352,0;352,551;0,551" o:connectangles="0,0,0"/>
                </v:shape>
                <v:shape id="Freeform 15" o:spid="_x0000_s1047" style="position:absolute;left:10414;top:5281;width:352;height:514;visibility:visible;mso-wrap-style:square;v-text-anchor:top" coordsize="3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9xg8UA&#10;AADbAAAADwAAAGRycy9kb3ducmV2LnhtbESPQWvCQBCF7wX/wzKCl6IbtdgSXSUVBLEnYy/ehuw0&#10;CWZnY3arsb++cyj0NsN78943q03vGnWjLtSeDUwnCSjiwtuaSwOfp934DVSIyBYbz2TgQQE268HT&#10;ClPr73ykWx5LJSEcUjRQxdimWoeiIodh4lti0b585zDK2pXadniXcNfoWZIstMOapaHClrYVFZf8&#10;2xlInrP83R3O26vL5nv984Evr4+DMaNhny1BRerjv/nvem8FX2DlFx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3GDxQAAANsAAAAPAAAAAAAAAAAAAAAAAJgCAABkcnMv&#10;ZG93bnJldi54bWxQSwUGAAAAAAQABAD1AAAAigMAAAAA&#10;" path="m,l352,r,514l,514e" filled="f">
                  <v:stroke endarrow="open"/>
                  <v:path arrowok="t" o:connecttype="custom" o:connectlocs="0,0;352,0;352,514;0,514" o:connectangles="0,0,0,0"/>
                </v:shape>
                <v:shape id="Freeform 16" o:spid="_x0000_s1048" style="position:absolute;left:10414;top:6264;width:352;height:514;visibility:visible;mso-wrap-style:square;v-text-anchor:top" coordsize="3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UGMIA&#10;AADbAAAADwAAAGRycy9kb3ducmV2LnhtbERPTWvCQBC9F/wPywheSt1oRWt0lSgURE/GXnobsmMS&#10;zM7G7KrRX+8Khd7m8T5nvmxNJa7UuNKygkE/AkGcWV1yruDn8P3xBcJ5ZI2VZVJwJwfLRedtjrG2&#10;N97TNfW5CCHsYlRQeF/HUrqsIIOub2viwB1tY9AH2ORSN3gL4aaSwygaS4Mlh4YCa1oXlJ3Si1EQ&#10;vSfpymx/12eTfG7kY4ejyX2rVK/bJjMQnlr/L/5zb3SYP4XXL+E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9QYwgAAANsAAAAPAAAAAAAAAAAAAAAAAJgCAABkcnMvZG93&#10;bnJldi54bWxQSwUGAAAAAAQABAD1AAAAhwMAAAAA&#10;" path="m,l352,r,514l,514e" filled="f">
                  <v:stroke endarrow="open"/>
                  <v:path arrowok="t" o:connecttype="custom" o:connectlocs="0,0;352,0;352,514;0,514" o:connectangles="0,0,0,0"/>
                </v:shape>
                <v:shape id="Freeform 17" o:spid="_x0000_s1049" style="position:absolute;left:10414;top:7192;width:352;height:514;visibility:visible;mso-wrap-style:square;v-text-anchor:top" coordsize="3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3OMIA&#10;AADbAAAADwAAAGRycy9kb3ducmV2LnhtbERPTWvCQBC9F/wPywheim4aSy2pq6QBQfTU6KW3ITtN&#10;gtnZmF1N0l/fPQg9Pt73ejuYRtypc7VlBS+LCARxYXXNpYLzaTd/B+E8ssbGMikYycF2M3laY6Jt&#10;z190z30pQgi7BBVU3reJlK6oyKBb2JY4cD+2M+gD7EqpO+xDuGlkHEVv0mDNoaHClrKKikt+Mwqi&#10;5zT/NIfv7GrS5V7+HvF1NR6Umk2H9AOEp8H/ix/uvVYQh/Xh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bc4wgAAANsAAAAPAAAAAAAAAAAAAAAAAJgCAABkcnMvZG93&#10;bnJldi54bWxQSwUGAAAAAAQABAD1AAAAhwMAAAAA&#10;" path="m,l352,r,514l,514e" filled="f">
                  <v:stroke endarrow="open"/>
                  <v:path arrowok="t" o:connecttype="custom" o:connectlocs="0,0;352,0;352,514;0,514" o:connectangles="0,0,0,0"/>
                </v:shape>
                <v:shape id="Freeform 18" o:spid="_x0000_s1050" style="position:absolute;left:10414;top:8197;width:352;height:514;visibility:visible;mso-wrap-style:square;v-text-anchor:top" coordsize="3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So8QA&#10;AADbAAAADwAAAGRycy9kb3ducmV2LnhtbESPQYvCMBSE7wv+h/AEL6Kp7qJSjVIFQdyT1Yu3R/Ns&#10;i81LbaLW/fWbBWGPw8x8wyxWranEgxpXWlYwGkYgiDOrS84VnI7bwQyE88gaK8uk4EUOVsvOxwJj&#10;bZ98oEfqcxEg7GJUUHhfx1K6rCCDbmhr4uBdbGPQB9nkUjf4DHBTyXEUTaTBksNCgTVtCsqu6d0o&#10;iPpJujb78+Zmks+d/PnGr+lrr1Sv2yZzEJ5a/x9+t3dawXgE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EqPEAAAA2wAAAA8AAAAAAAAAAAAAAAAAmAIAAGRycy9k&#10;b3ducmV2LnhtbFBLBQYAAAAABAAEAPUAAACJAwAAAAA=&#10;" path="m,l352,r,514l,514e" filled="f">
                  <v:stroke endarrow="open"/>
                  <v:path arrowok="t" o:connecttype="custom" o:connectlocs="0,0;352,0;352,514;0,514" o:connectangles="0,0,0,0"/>
                </v:shape>
                <v:shape id="Freeform 19" o:spid="_x0000_s1051" style="position:absolute;left:4503;top:7074;width:1682;height:2043;visibility:visible;mso-wrap-style:square;v-text-anchor:top" coordsize="1682,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hMUA&#10;AADbAAAADwAAAGRycy9kb3ducmV2LnhtbESPT2vCQBTE74LfYXmCN90YqUjqKuIfsEgPjYXS2zP7&#10;TILZtyG7xuin7xYKPQ4z8xtmsepMJVpqXGlZwWQcgSDOrC45V/B52o/mIJxH1lhZJgUPcrBa9nsL&#10;TLS98we1qc9FgLBLUEHhfZ1I6bKCDLqxrYmDd7GNQR9kk0vd4D3ATSXjKJpJgyWHhQJr2hSUXdOb&#10;UaB3227NX+92OvtOz5ral+fx8abUcNCtX0F46vx/+K990AriG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vyExQAAANsAAAAPAAAAAAAAAAAAAAAAAJgCAABkcnMv&#10;ZG93bnJldi54bWxQSwUGAAAAAAQABAD1AAAAigMAAAAA&#10;" path="m1682,2043l,2043,,e" filled="f">
                  <v:stroke endarrow="open"/>
                  <v:path arrowok="t" o:connecttype="custom" o:connectlocs="1682,2043;0,2043;0,0" o:connectangles="0,0,0"/>
                </v:shape>
                <v:shape id="AutoShape 20" o:spid="_x0000_s1052" type="#_x0000_t32" style="position:absolute;left:3486;top:4984;width:0;height:8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ipMYAAADbAAAADwAAAGRycy9kb3ducmV2LnhtbESPQWvCQBSE70L/w/IKXqTZNEIJqatI&#10;oVCKIGovvT2yL9lg9m2aXZPor3cLhR6HmfmGWW0m24qBet84VvCcpCCIS6cbrhV8nd6fchA+IGts&#10;HZOCK3nYrB9mKyy0G/lAwzHUIkLYF6jAhNAVUvrSkEWfuI44epXrLYYo+1rqHscIt63M0vRFWmw4&#10;Lhjs6M1QeT5erILF4bupq+qyu/rlbZ+nn/sfUw5KzR+n7SuIQFP4D/+1P7SCbAm/X+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44qTGAAAA2wAAAA8AAAAAAAAA&#10;AAAAAAAAoQIAAGRycy9kb3ducmV2LnhtbFBLBQYAAAAABAAEAPkAAACUAwAAAAA=&#10;">
                  <v:stroke endarrow="open"/>
                </v:shape>
              </v:group>
            </w:pict>
          </mc:Fallback>
        </mc:AlternateContent>
      </w: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hanging="2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both"/>
        <w:rPr>
          <w:rFonts w:ascii="Times New Roman" w:eastAsia="Times New Roman" w:hAnsi="Times New Roman" w:cs="Times New Roman"/>
          <w:color w:val="000000"/>
          <w:spacing w:val="-6"/>
          <w:sz w:val="28"/>
          <w:szCs w:val="28"/>
          <w:lang w:val="uk-UA" w:eastAsia="uk-UA"/>
        </w:rPr>
      </w:pPr>
    </w:p>
    <w:p w:rsidR="00F67ED1" w:rsidRPr="00F67ED1" w:rsidRDefault="00F67ED1" w:rsidP="00F67ED1">
      <w:pPr>
        <w:widowControl w:val="0"/>
        <w:spacing w:after="0" w:line="360" w:lineRule="auto"/>
        <w:ind w:left="20" w:right="20" w:firstLine="700"/>
        <w:jc w:val="center"/>
        <w:rPr>
          <w:rFonts w:ascii="Times New Roman" w:eastAsia="Times New Roman" w:hAnsi="Times New Roman" w:cs="Times New Roman"/>
          <w:color w:val="000000"/>
          <w:spacing w:val="-6"/>
          <w:sz w:val="28"/>
          <w:szCs w:val="28"/>
          <w:lang w:val="uk-UA" w:eastAsia="uk-UA"/>
        </w:rPr>
      </w:pPr>
      <w:r w:rsidRPr="00F67ED1">
        <w:rPr>
          <w:rFonts w:ascii="Times New Roman" w:eastAsia="Times New Roman" w:hAnsi="Times New Roman" w:cs="Times New Roman"/>
          <w:color w:val="000000"/>
          <w:spacing w:val="-6"/>
          <w:sz w:val="28"/>
          <w:szCs w:val="28"/>
          <w:lang w:val="uk-UA" w:eastAsia="uk-UA"/>
        </w:rPr>
        <w:t>Рис. 1. Замкнений цикл креативного процесу в медичній галузі</w:t>
      </w:r>
    </w:p>
    <w:p w:rsidR="00F67ED1" w:rsidRPr="00F67ED1" w:rsidRDefault="00F67ED1" w:rsidP="00F67ED1">
      <w:pPr>
        <w:widowControl w:val="0"/>
        <w:suppressAutoHyphens/>
        <w:spacing w:after="0" w:line="360" w:lineRule="auto"/>
        <w:ind w:firstLine="709"/>
        <w:jc w:val="both"/>
        <w:rPr>
          <w:rFonts w:ascii="Times New Roman" w:eastAsia="Arial Unicode MS" w:hAnsi="Times New Roman" w:cs="Times New Roman"/>
          <w:color w:val="000000"/>
          <w:spacing w:val="-6"/>
          <w:sz w:val="28"/>
          <w:szCs w:val="28"/>
          <w:lang w:val="uk-UA" w:eastAsia="uk-UA"/>
        </w:rPr>
      </w:pPr>
    </w:p>
    <w:p w:rsidR="00F67ED1" w:rsidRPr="00F67ED1" w:rsidRDefault="00F67ED1" w:rsidP="00F67ED1">
      <w:pPr>
        <w:widowControl w:val="0"/>
        <w:suppressAutoHyphens/>
        <w:spacing w:after="0" w:line="360" w:lineRule="auto"/>
        <w:ind w:firstLine="709"/>
        <w:jc w:val="both"/>
        <w:rPr>
          <w:rFonts w:ascii="Times New Roman" w:eastAsia="Times New Roman" w:hAnsi="Times New Roman" w:cs="Times New Roman"/>
          <w:color w:val="000000"/>
          <w:spacing w:val="-6"/>
          <w:sz w:val="28"/>
          <w:szCs w:val="28"/>
          <w:lang w:val="uk-UA" w:eastAsia="uk-UA"/>
        </w:rPr>
      </w:pPr>
      <w:r w:rsidRPr="00F67ED1">
        <w:rPr>
          <w:rFonts w:ascii="Times New Roman" w:eastAsia="Arial Unicode MS" w:hAnsi="Times New Roman" w:cs="Times New Roman"/>
          <w:color w:val="000000"/>
          <w:spacing w:val="-6"/>
          <w:sz w:val="28"/>
          <w:szCs w:val="28"/>
          <w:lang w:val="uk-UA" w:eastAsia="uk-UA"/>
        </w:rPr>
        <w:t xml:space="preserve">Однією з якісних перешкод креативізації наукового простору медичних університетів сьогодні є надщільне педагогічне навантаження професорсько-викладацького складу, що значно скорочує можливість розкриття творчого потенціалу науковців [5]. Для досягнення цілей інтеграції університетської та академічної наукової спільноти виникає необхідність у створенні спільних науково-навчальних конгломерацій у вигляді системи дослідницьких медичних університетів. Цьому значно сприятиме імплементація світових стандартів у публікаційну політику університетів. </w:t>
      </w:r>
    </w:p>
    <w:p w:rsidR="00F67ED1" w:rsidRPr="00F67ED1" w:rsidRDefault="00F67ED1" w:rsidP="00F67ED1">
      <w:pPr>
        <w:widowControl w:val="0"/>
        <w:tabs>
          <w:tab w:val="left" w:pos="993"/>
        </w:tabs>
        <w:spacing w:after="0" w:line="360" w:lineRule="auto"/>
        <w:ind w:firstLine="567"/>
        <w:jc w:val="both"/>
        <w:rPr>
          <w:rFonts w:ascii="Times New Roman" w:eastAsia="Times New Roman" w:hAnsi="Times New Roman" w:cs="Times New Roman"/>
          <w:spacing w:val="-6"/>
          <w:sz w:val="28"/>
          <w:szCs w:val="28"/>
          <w:lang w:val="uk-UA" w:eastAsia="ru-RU"/>
        </w:rPr>
      </w:pPr>
      <w:r w:rsidRPr="00F67ED1">
        <w:rPr>
          <w:rFonts w:ascii="Times New Roman" w:eastAsia="Times New Roman" w:hAnsi="Times New Roman" w:cs="Times New Roman"/>
          <w:spacing w:val="-6"/>
          <w:sz w:val="28"/>
          <w:szCs w:val="28"/>
          <w:lang w:val="uk-UA" w:eastAsia="ru-RU"/>
        </w:rPr>
        <w:t xml:space="preserve">Креативний розвиток системи охорони здоров’я, її інтеграція у глобалізований науково-економічний простір, застосування в медичних протоколах високотехнологічних методів лікування потребують посилення наукової складової в системі медичної освіти. </w:t>
      </w:r>
    </w:p>
    <w:p w:rsidR="00F67ED1" w:rsidRPr="009D51E6" w:rsidRDefault="009D51E6" w:rsidP="009D51E6">
      <w:pPr>
        <w:widowControl w:val="0"/>
        <w:spacing w:after="0" w:line="240" w:lineRule="auto"/>
        <w:ind w:left="20" w:right="20" w:firstLine="700"/>
        <w:jc w:val="center"/>
        <w:rPr>
          <w:rFonts w:ascii="Times New Roman" w:eastAsia="Times New Roman" w:hAnsi="Times New Roman" w:cs="Times New Roman"/>
          <w:color w:val="000000"/>
          <w:spacing w:val="-6"/>
          <w:sz w:val="24"/>
          <w:szCs w:val="24"/>
          <w:lang w:val="uk-UA" w:eastAsia="uk-UA"/>
        </w:rPr>
      </w:pPr>
      <w:r w:rsidRPr="009D51E6">
        <w:rPr>
          <w:rFonts w:ascii="Times New Roman" w:eastAsia="Times New Roman" w:hAnsi="Times New Roman" w:cs="Times New Roman"/>
          <w:b/>
          <w:color w:val="000000"/>
          <w:spacing w:val="-6"/>
          <w:sz w:val="24"/>
          <w:szCs w:val="24"/>
          <w:lang w:val="uk-UA" w:eastAsia="uk-UA"/>
        </w:rPr>
        <w:t>Література</w:t>
      </w:r>
    </w:p>
    <w:p w:rsidR="00F67ED1" w:rsidRPr="009D51E6" w:rsidRDefault="009D51E6" w:rsidP="009D51E6">
      <w:pPr>
        <w:widowControl w:val="0"/>
        <w:tabs>
          <w:tab w:val="left" w:pos="1162"/>
        </w:tabs>
        <w:suppressAutoHyphens/>
        <w:spacing w:after="0" w:line="240" w:lineRule="auto"/>
        <w:ind w:right="20"/>
        <w:jc w:val="both"/>
        <w:rPr>
          <w:rFonts w:ascii="Times New Roman" w:eastAsia="Times New Roman" w:hAnsi="Times New Roman" w:cs="Times New Roman"/>
          <w:color w:val="000000"/>
          <w:spacing w:val="-6"/>
          <w:sz w:val="24"/>
          <w:szCs w:val="24"/>
          <w:lang w:val="uk-UA" w:eastAsia="uk-UA"/>
        </w:rPr>
      </w:pPr>
      <w:r w:rsidRPr="009D51E6">
        <w:rPr>
          <w:rFonts w:ascii="Times New Roman" w:eastAsia="Times New Roman" w:hAnsi="Times New Roman" w:cs="Times New Roman"/>
          <w:color w:val="000000"/>
          <w:spacing w:val="-6"/>
          <w:sz w:val="24"/>
          <w:szCs w:val="24"/>
          <w:lang w:val="uk-UA" w:eastAsia="uk-UA"/>
        </w:rPr>
        <w:t>1.</w:t>
      </w:r>
      <w:r w:rsidR="00F67ED1" w:rsidRPr="009D51E6">
        <w:rPr>
          <w:rFonts w:ascii="Times New Roman" w:eastAsia="Times New Roman" w:hAnsi="Times New Roman" w:cs="Times New Roman"/>
          <w:color w:val="000000"/>
          <w:spacing w:val="-6"/>
          <w:sz w:val="24"/>
          <w:szCs w:val="24"/>
          <w:lang w:val="uk-UA" w:eastAsia="uk-UA"/>
        </w:rPr>
        <w:t>Карамишев Д.В. Управління якістю медичної допомоги в контексті інноваційних перетворень системи охорони здоров’я. URL: http://www.academy.gov.ua/ej/ej3/txts/GALUZEVE/10-KARAMISCHEV.pdf. (дата звернення 14.02.2020).</w:t>
      </w:r>
    </w:p>
    <w:p w:rsidR="00F67ED1" w:rsidRPr="00F67ED1" w:rsidRDefault="009D51E6" w:rsidP="009D51E6">
      <w:pPr>
        <w:widowControl w:val="0"/>
        <w:tabs>
          <w:tab w:val="left" w:pos="1162"/>
        </w:tabs>
        <w:suppressAutoHyphens/>
        <w:spacing w:after="0" w:line="240" w:lineRule="auto"/>
        <w:ind w:right="20"/>
        <w:jc w:val="both"/>
        <w:rPr>
          <w:rFonts w:ascii="Times New Roman" w:eastAsia="Times New Roman" w:hAnsi="Times New Roman" w:cs="Times New Roman"/>
          <w:color w:val="000000"/>
          <w:spacing w:val="-6"/>
          <w:sz w:val="28"/>
          <w:szCs w:val="28"/>
          <w:lang w:val="uk-UA" w:eastAsia="uk-UA"/>
        </w:rPr>
      </w:pPr>
      <w:r w:rsidRPr="009D51E6">
        <w:rPr>
          <w:rFonts w:ascii="Times New Roman" w:eastAsia="Times New Roman" w:hAnsi="Times New Roman" w:cs="Times New Roman"/>
          <w:color w:val="000000"/>
          <w:spacing w:val="-6"/>
          <w:sz w:val="24"/>
          <w:szCs w:val="24"/>
          <w:lang w:val="uk-UA" w:eastAsia="uk-UA"/>
        </w:rPr>
        <w:t>2.</w:t>
      </w:r>
      <w:r w:rsidR="00F67ED1" w:rsidRPr="009D51E6">
        <w:rPr>
          <w:rFonts w:ascii="Times New Roman" w:eastAsia="Times New Roman" w:hAnsi="Times New Roman" w:cs="Times New Roman"/>
          <w:color w:val="000000"/>
          <w:spacing w:val="-6"/>
          <w:sz w:val="24"/>
          <w:szCs w:val="24"/>
          <w:lang w:val="uk-UA" w:eastAsia="uk-UA"/>
        </w:rPr>
        <w:t>Артамонова Н.О. Інформаційне забезпечення трансферу медичних технологій</w:t>
      </w:r>
      <w:r w:rsidR="00F67ED1" w:rsidRPr="00F67ED1">
        <w:rPr>
          <w:rFonts w:ascii="Times New Roman" w:eastAsia="Times New Roman" w:hAnsi="Times New Roman" w:cs="Times New Roman"/>
          <w:color w:val="000000"/>
          <w:spacing w:val="-6"/>
          <w:sz w:val="28"/>
          <w:szCs w:val="28"/>
          <w:lang w:val="uk-UA" w:eastAsia="uk-UA"/>
        </w:rPr>
        <w:t xml:space="preserve"> як сучасний комунікаційний механізм інноваційної діяльності. </w:t>
      </w:r>
      <w:r w:rsidR="00F67ED1" w:rsidRPr="00F67ED1">
        <w:rPr>
          <w:rFonts w:ascii="Times New Roman" w:eastAsia="Times New Roman" w:hAnsi="Times New Roman" w:cs="Times New Roman"/>
          <w:i/>
          <w:color w:val="000000"/>
          <w:spacing w:val="-6"/>
          <w:sz w:val="28"/>
          <w:szCs w:val="28"/>
          <w:lang w:val="uk-UA" w:eastAsia="uk-UA"/>
        </w:rPr>
        <w:t>Бібліотекознавство. Документознавство. Інформологія</w:t>
      </w:r>
      <w:r w:rsidR="00F67ED1" w:rsidRPr="00F67ED1">
        <w:rPr>
          <w:rFonts w:ascii="Times New Roman" w:eastAsia="Times New Roman" w:hAnsi="Times New Roman" w:cs="Times New Roman"/>
          <w:color w:val="000000"/>
          <w:spacing w:val="-6"/>
          <w:sz w:val="28"/>
          <w:szCs w:val="28"/>
          <w:lang w:val="uk-UA" w:eastAsia="uk-UA"/>
        </w:rPr>
        <w:t>. 2009. № 3. С. 56-66.</w:t>
      </w:r>
    </w:p>
    <w:p w:rsidR="00F67ED1" w:rsidRPr="009D51E6" w:rsidRDefault="009D51E6" w:rsidP="009D51E6">
      <w:pPr>
        <w:widowControl w:val="0"/>
        <w:tabs>
          <w:tab w:val="left" w:pos="1162"/>
        </w:tabs>
        <w:suppressAutoHyphens/>
        <w:spacing w:after="0" w:line="240" w:lineRule="auto"/>
        <w:ind w:right="20"/>
        <w:jc w:val="both"/>
        <w:rPr>
          <w:rFonts w:ascii="Times New Roman" w:eastAsia="Times New Roman" w:hAnsi="Times New Roman" w:cs="Times New Roman"/>
          <w:color w:val="000000"/>
          <w:spacing w:val="-6"/>
          <w:sz w:val="24"/>
          <w:szCs w:val="24"/>
          <w:lang w:val="uk-UA" w:eastAsia="uk-UA"/>
        </w:rPr>
      </w:pPr>
      <w:r w:rsidRPr="009D51E6">
        <w:rPr>
          <w:rFonts w:ascii="Times New Roman" w:eastAsia="Times New Roman" w:hAnsi="Times New Roman" w:cs="Times New Roman"/>
          <w:color w:val="000000"/>
          <w:spacing w:val="-6"/>
          <w:sz w:val="24"/>
          <w:szCs w:val="24"/>
          <w:lang w:val="uk-UA" w:eastAsia="uk-UA"/>
        </w:rPr>
        <w:t>3.</w:t>
      </w:r>
      <w:r w:rsidR="00F67ED1" w:rsidRPr="009D51E6">
        <w:rPr>
          <w:rFonts w:ascii="Times New Roman" w:eastAsia="Times New Roman" w:hAnsi="Times New Roman" w:cs="Times New Roman"/>
          <w:color w:val="000000"/>
          <w:spacing w:val="-6"/>
          <w:sz w:val="24"/>
          <w:szCs w:val="24"/>
          <w:lang w:val="uk-UA" w:eastAsia="uk-UA"/>
        </w:rPr>
        <w:t xml:space="preserve">Горбань А.Є. Модель оптимізації управління інноваційною діяльністю в сфері охорони здоров’я України. </w:t>
      </w:r>
      <w:r w:rsidR="00F67ED1" w:rsidRPr="009D51E6">
        <w:rPr>
          <w:rFonts w:ascii="Times New Roman" w:eastAsia="Times New Roman" w:hAnsi="Times New Roman" w:cs="Times New Roman"/>
          <w:i/>
          <w:color w:val="000000"/>
          <w:spacing w:val="-6"/>
          <w:sz w:val="24"/>
          <w:szCs w:val="24"/>
          <w:lang w:val="uk-UA" w:eastAsia="uk-UA"/>
        </w:rPr>
        <w:t>Актуальні проблеми сучасної медицини: Вісник української медичної стоматологічної академії</w:t>
      </w:r>
      <w:r w:rsidR="00F67ED1" w:rsidRPr="009D51E6">
        <w:rPr>
          <w:rFonts w:ascii="Times New Roman" w:eastAsia="Times New Roman" w:hAnsi="Times New Roman" w:cs="Times New Roman"/>
          <w:color w:val="000000"/>
          <w:spacing w:val="-6"/>
          <w:sz w:val="24"/>
          <w:szCs w:val="24"/>
          <w:lang w:val="uk-UA" w:eastAsia="uk-UA"/>
        </w:rPr>
        <w:t>. 2015. №3-2 (51). С. 275-281.</w:t>
      </w:r>
    </w:p>
    <w:p w:rsidR="00F67ED1" w:rsidRPr="009D51E6" w:rsidRDefault="009D51E6" w:rsidP="009D51E6">
      <w:pPr>
        <w:widowControl w:val="0"/>
        <w:tabs>
          <w:tab w:val="left" w:pos="1162"/>
        </w:tabs>
        <w:suppressAutoHyphens/>
        <w:spacing w:after="0" w:line="240" w:lineRule="auto"/>
        <w:ind w:right="20"/>
        <w:jc w:val="both"/>
        <w:rPr>
          <w:rFonts w:ascii="Times New Roman" w:eastAsia="Times New Roman" w:hAnsi="Times New Roman" w:cs="Times New Roman"/>
          <w:color w:val="000000"/>
          <w:spacing w:val="-6"/>
          <w:sz w:val="24"/>
          <w:szCs w:val="24"/>
          <w:lang w:val="uk-UA" w:eastAsia="uk-UA"/>
        </w:rPr>
      </w:pPr>
      <w:r w:rsidRPr="009D51E6">
        <w:rPr>
          <w:rFonts w:ascii="Times New Roman" w:eastAsia="Times New Roman" w:hAnsi="Times New Roman" w:cs="Times New Roman"/>
          <w:color w:val="000000"/>
          <w:spacing w:val="-6"/>
          <w:sz w:val="24"/>
          <w:szCs w:val="24"/>
          <w:lang w:val="uk-UA" w:eastAsia="uk-UA"/>
        </w:rPr>
        <w:t>4.</w:t>
      </w:r>
      <w:r w:rsidR="00F67ED1" w:rsidRPr="009D51E6">
        <w:rPr>
          <w:rFonts w:ascii="Times New Roman" w:eastAsia="Times New Roman" w:hAnsi="Times New Roman" w:cs="Times New Roman"/>
          <w:color w:val="000000"/>
          <w:spacing w:val="-6"/>
          <w:sz w:val="24"/>
          <w:szCs w:val="24"/>
          <w:lang w:val="uk-UA" w:eastAsia="uk-UA"/>
        </w:rPr>
        <w:t xml:space="preserve">Про наукову і науково-технічну діяльність: Закон України. </w:t>
      </w:r>
      <w:r w:rsidR="00F67ED1" w:rsidRPr="009D51E6">
        <w:rPr>
          <w:rFonts w:ascii="Times New Roman" w:eastAsia="Times New Roman" w:hAnsi="Times New Roman" w:cs="Times New Roman"/>
          <w:i/>
          <w:color w:val="000000"/>
          <w:spacing w:val="-6"/>
          <w:sz w:val="24"/>
          <w:szCs w:val="24"/>
          <w:lang w:val="uk-UA" w:eastAsia="uk-UA"/>
        </w:rPr>
        <w:t>Відомості Верховної Ради України</w:t>
      </w:r>
      <w:r w:rsidR="00F67ED1" w:rsidRPr="009D51E6">
        <w:rPr>
          <w:rFonts w:ascii="Times New Roman" w:eastAsia="Times New Roman" w:hAnsi="Times New Roman" w:cs="Times New Roman"/>
          <w:color w:val="000000"/>
          <w:spacing w:val="-6"/>
          <w:sz w:val="24"/>
          <w:szCs w:val="24"/>
          <w:lang w:val="uk-UA" w:eastAsia="uk-UA"/>
        </w:rPr>
        <w:t>. URL: http https://zakon.rada.gov.ua/laws/show/848-19 (дата звернення 14.02.2020).</w:t>
      </w:r>
    </w:p>
    <w:p w:rsidR="00F67ED1" w:rsidRPr="009D51E6" w:rsidRDefault="009D51E6" w:rsidP="009D51E6">
      <w:pPr>
        <w:widowControl w:val="0"/>
        <w:tabs>
          <w:tab w:val="left" w:pos="1162"/>
        </w:tabs>
        <w:suppressAutoHyphens/>
        <w:spacing w:after="0" w:line="240" w:lineRule="auto"/>
        <w:ind w:right="20"/>
        <w:jc w:val="both"/>
        <w:rPr>
          <w:rFonts w:ascii="Times New Roman" w:eastAsia="Times New Roman" w:hAnsi="Times New Roman" w:cs="Times New Roman"/>
          <w:color w:val="000000"/>
          <w:spacing w:val="-6"/>
          <w:sz w:val="24"/>
          <w:szCs w:val="24"/>
          <w:lang w:val="uk-UA" w:eastAsia="uk-UA"/>
        </w:rPr>
      </w:pPr>
      <w:r w:rsidRPr="009D51E6">
        <w:rPr>
          <w:rFonts w:ascii="Times New Roman" w:eastAsia="Times New Roman" w:hAnsi="Times New Roman" w:cs="Times New Roman"/>
          <w:spacing w:val="-6"/>
          <w:sz w:val="24"/>
          <w:szCs w:val="24"/>
          <w:lang w:val="uk-UA" w:eastAsia="ru-RU"/>
        </w:rPr>
        <w:t>5.</w:t>
      </w:r>
      <w:r w:rsidR="00F67ED1" w:rsidRPr="009D51E6">
        <w:rPr>
          <w:rFonts w:ascii="Times New Roman" w:eastAsia="Times New Roman" w:hAnsi="Times New Roman" w:cs="Times New Roman"/>
          <w:spacing w:val="-6"/>
          <w:sz w:val="24"/>
          <w:szCs w:val="24"/>
          <w:lang w:eastAsia="ru-RU"/>
        </w:rPr>
        <w:t xml:space="preserve">Свидрук І. І. Функціональне структурування креативного менеджменту на макрорівні економічної системи. </w:t>
      </w:r>
      <w:r w:rsidR="00F67ED1" w:rsidRPr="009D51E6">
        <w:rPr>
          <w:rFonts w:ascii="Times New Roman" w:eastAsia="Times New Roman" w:hAnsi="Times New Roman" w:cs="Times New Roman"/>
          <w:i/>
          <w:spacing w:val="-6"/>
          <w:sz w:val="24"/>
          <w:szCs w:val="24"/>
          <w:lang w:eastAsia="ru-RU"/>
        </w:rPr>
        <w:t>Держава та регіони</w:t>
      </w:r>
      <w:r w:rsidR="00F67ED1" w:rsidRPr="009D51E6">
        <w:rPr>
          <w:rFonts w:ascii="Times New Roman" w:eastAsia="Times New Roman" w:hAnsi="Times New Roman" w:cs="Times New Roman"/>
          <w:spacing w:val="-6"/>
          <w:sz w:val="24"/>
          <w:szCs w:val="24"/>
          <w:lang w:eastAsia="ru-RU"/>
        </w:rPr>
        <w:t>. 2018. Вип. 102. № 3. С. 47-52</w:t>
      </w:r>
      <w:r w:rsidR="00F67ED1" w:rsidRPr="009D51E6">
        <w:rPr>
          <w:rFonts w:ascii="Times New Roman" w:eastAsia="Times New Roman" w:hAnsi="Times New Roman" w:cs="Times New Roman"/>
          <w:spacing w:val="-6"/>
          <w:sz w:val="24"/>
          <w:szCs w:val="24"/>
          <w:lang w:val="uk-UA" w:eastAsia="ru-RU"/>
        </w:rPr>
        <w:t xml:space="preserve">. </w:t>
      </w:r>
      <w:r w:rsidR="00F67ED1" w:rsidRPr="009D51E6">
        <w:rPr>
          <w:rFonts w:ascii="Times New Roman" w:eastAsia="Times New Roman" w:hAnsi="Times New Roman" w:cs="Times New Roman"/>
          <w:color w:val="000000"/>
          <w:spacing w:val="-6"/>
          <w:sz w:val="24"/>
          <w:szCs w:val="24"/>
          <w:lang w:val="uk-UA" w:eastAsia="uk-UA"/>
        </w:rPr>
        <w:t xml:space="preserve">URL: </w:t>
      </w:r>
      <w:hyperlink r:id="rId54" w:history="1">
        <w:r w:rsidR="00F67ED1" w:rsidRPr="009D51E6">
          <w:rPr>
            <w:rFonts w:ascii="Times New Roman" w:eastAsia="Times New Roman" w:hAnsi="Times New Roman" w:cs="Times New Roman"/>
            <w:spacing w:val="-6"/>
            <w:sz w:val="24"/>
            <w:szCs w:val="24"/>
            <w:lang w:val="uk-UA" w:eastAsia="ru-RU"/>
          </w:rPr>
          <w:t>http://www.econom.stateandregions.zp.ua/journal/ 2018/3_2018/9.pdf</w:t>
        </w:r>
      </w:hyperlink>
      <w:r w:rsidR="00F67ED1" w:rsidRPr="009D51E6">
        <w:rPr>
          <w:rFonts w:ascii="Times New Roman" w:eastAsia="Times New Roman" w:hAnsi="Times New Roman" w:cs="Times New Roman"/>
          <w:spacing w:val="-6"/>
          <w:sz w:val="24"/>
          <w:szCs w:val="24"/>
          <w:lang w:val="uk-UA" w:eastAsia="ru-RU"/>
        </w:rPr>
        <w:t xml:space="preserve">. </w:t>
      </w:r>
      <w:r w:rsidR="00F67ED1" w:rsidRPr="009D51E6">
        <w:rPr>
          <w:rFonts w:ascii="Times New Roman" w:eastAsia="Times New Roman" w:hAnsi="Times New Roman" w:cs="Times New Roman"/>
          <w:color w:val="000000"/>
          <w:spacing w:val="-6"/>
          <w:sz w:val="24"/>
          <w:szCs w:val="24"/>
          <w:lang w:val="uk-UA" w:eastAsia="uk-UA"/>
        </w:rPr>
        <w:t>(дата звернення 20.02.2020).</w:t>
      </w:r>
    </w:p>
    <w:p w:rsidR="00F67ED1" w:rsidRDefault="00F67ED1" w:rsidP="00F67ED1">
      <w:pPr>
        <w:tabs>
          <w:tab w:val="left" w:pos="709"/>
        </w:tabs>
        <w:spacing w:after="200" w:line="276" w:lineRule="auto"/>
        <w:rPr>
          <w:rFonts w:ascii="Times New Roman" w:eastAsia="Times New Roman" w:hAnsi="Times New Roman" w:cs="Times New Roman"/>
          <w:lang w:val="uk-UA" w:eastAsia="uk-UA"/>
        </w:rPr>
      </w:pPr>
    </w:p>
    <w:p w:rsidR="00F67ED1" w:rsidRPr="00F67ED1" w:rsidRDefault="00F67ED1" w:rsidP="00DC3678">
      <w:pPr>
        <w:spacing w:after="0" w:line="240" w:lineRule="auto"/>
        <w:ind w:firstLine="709"/>
        <w:jc w:val="right"/>
        <w:rPr>
          <w:rFonts w:ascii="Times New Roman" w:eastAsia="Calibri" w:hAnsi="Times New Roman" w:cs="Times New Roman"/>
          <w:b/>
          <w:sz w:val="28"/>
          <w:szCs w:val="28"/>
          <w:lang w:val="uk-UA"/>
        </w:rPr>
      </w:pPr>
      <w:r w:rsidRPr="00F67ED1">
        <w:rPr>
          <w:rFonts w:ascii="Times New Roman" w:eastAsia="Calibri" w:hAnsi="Times New Roman" w:cs="Times New Roman"/>
          <w:b/>
          <w:sz w:val="28"/>
          <w:szCs w:val="28"/>
          <w:lang w:val="uk-UA"/>
        </w:rPr>
        <w:t>Крупський С.С.</w:t>
      </w:r>
    </w:p>
    <w:p w:rsidR="00F67ED1" w:rsidRPr="00F67ED1" w:rsidRDefault="00F67ED1" w:rsidP="00DC3678">
      <w:pPr>
        <w:spacing w:after="0" w:line="240" w:lineRule="auto"/>
        <w:ind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студент ІІІ курсу факультету економіки і менеджменту,</w:t>
      </w:r>
    </w:p>
    <w:p w:rsidR="00F67ED1" w:rsidRPr="00F67ED1" w:rsidRDefault="00F67ED1" w:rsidP="00DC3678">
      <w:pPr>
        <w:spacing w:after="0" w:line="240" w:lineRule="auto"/>
        <w:ind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Херсонський державний університет</w:t>
      </w:r>
    </w:p>
    <w:p w:rsidR="00F67ED1" w:rsidRPr="00F67ED1" w:rsidRDefault="00F67ED1" w:rsidP="009D51E6">
      <w:pPr>
        <w:spacing w:after="0" w:line="240" w:lineRule="auto"/>
        <w:ind w:firstLine="709"/>
        <w:jc w:val="right"/>
        <w:rPr>
          <w:rFonts w:ascii="Times New Roman" w:eastAsia="Calibri" w:hAnsi="Times New Roman" w:cs="Times New Roman"/>
          <w:i/>
          <w:sz w:val="28"/>
          <w:szCs w:val="28"/>
        </w:rPr>
      </w:pPr>
      <w:r w:rsidRPr="00F67ED1">
        <w:rPr>
          <w:rFonts w:ascii="Times New Roman" w:eastAsia="Calibri" w:hAnsi="Times New Roman" w:cs="Times New Roman"/>
          <w:i/>
          <w:sz w:val="28"/>
          <w:szCs w:val="28"/>
          <w:lang w:val="uk-UA"/>
        </w:rPr>
        <w:t>Науковий керівник: д.е.н</w:t>
      </w:r>
      <w:r w:rsidRPr="00F67ED1">
        <w:rPr>
          <w:rFonts w:ascii="Times New Roman" w:eastAsia="Calibri" w:hAnsi="Times New Roman" w:cs="Times New Roman"/>
          <w:i/>
          <w:sz w:val="28"/>
          <w:szCs w:val="28"/>
        </w:rPr>
        <w:t>.</w:t>
      </w:r>
      <w:r w:rsidRPr="00F67ED1">
        <w:rPr>
          <w:rFonts w:ascii="Times New Roman" w:eastAsia="Calibri" w:hAnsi="Times New Roman" w:cs="Times New Roman"/>
          <w:i/>
          <w:sz w:val="28"/>
          <w:szCs w:val="28"/>
          <w:lang w:val="uk-UA"/>
        </w:rPr>
        <w:t>, професор Ушкаренко Ю.В.</w:t>
      </w:r>
    </w:p>
    <w:p w:rsidR="00F67ED1" w:rsidRPr="00DC3678" w:rsidRDefault="00F67ED1" w:rsidP="00F67ED1">
      <w:pPr>
        <w:spacing w:after="0" w:line="360" w:lineRule="auto"/>
        <w:ind w:firstLine="709"/>
        <w:jc w:val="center"/>
        <w:rPr>
          <w:rFonts w:ascii="Times New Roman" w:eastAsia="Calibri" w:hAnsi="Times New Roman" w:cs="Times New Roman"/>
          <w:i/>
          <w:sz w:val="16"/>
          <w:szCs w:val="16"/>
        </w:rPr>
      </w:pPr>
    </w:p>
    <w:p w:rsidR="00F67ED1" w:rsidRPr="00DC3678" w:rsidRDefault="00F67ED1" w:rsidP="00DC3678">
      <w:pPr>
        <w:spacing w:after="0" w:line="360" w:lineRule="auto"/>
        <w:ind w:firstLine="709"/>
        <w:jc w:val="center"/>
        <w:rPr>
          <w:rFonts w:ascii="Times New Roman" w:eastAsia="Calibri" w:hAnsi="Times New Roman" w:cs="Times New Roman"/>
          <w:b/>
          <w:sz w:val="28"/>
          <w:lang w:val="uk-UA"/>
        </w:rPr>
      </w:pPr>
      <w:r w:rsidRPr="00F67ED1">
        <w:rPr>
          <w:rFonts w:ascii="Times New Roman" w:eastAsia="Calibri" w:hAnsi="Times New Roman" w:cs="Times New Roman"/>
          <w:b/>
          <w:sz w:val="28"/>
          <w:lang w:val="uk-UA"/>
        </w:rPr>
        <w:t>ПЕРЕВАГИ ТА НЕДОЛІКИ РОЗВИТКУ ФРАН</w:t>
      </w:r>
      <w:r w:rsidR="00DC3678">
        <w:rPr>
          <w:rFonts w:ascii="Times New Roman" w:eastAsia="Calibri" w:hAnsi="Times New Roman" w:cs="Times New Roman"/>
          <w:b/>
          <w:sz w:val="28"/>
          <w:lang w:val="uk-UA"/>
        </w:rPr>
        <w:t>ЧАЙЗИНГУ В УКРАЇНІ</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lastRenderedPageBreak/>
        <w:t xml:space="preserve">Формуючи експортну або внутрішньо ринкову стратегію, підприємець обирає моделі виходу на ринок. Однією з цих моделей є продаж за франшизою. На сьогоднішній день франчайзинг активно розвивається майже у всіх країнах світу, не виключенням є й Україна. </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Франчайзинг один з найпростіших способів введення бізнесу або входження у ринок. Франчайзингова форма мереж є досить привабливою для вітчизняних підприємців. Відповідно до Термінологічного словника Асоціації франчайзингу України, франчайзингова мережа визначається як «мережа точок, які використовують одну франшизу, й складається як мінімум із двох суб’єктів – франчайзера та франчайзі, які перебувають на різних рівнях правовідносин» [1].</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rPr>
        <w:t>У сучасних умовах розвитку світової економіки франчайзингові відносини є у понад 80 розвинених країнах. Найбільшої популярності вони набули в США, Канаді, Західній Європі, Японії та країнах Карибського і Тихоокеанського басейнів</w:t>
      </w:r>
      <w:r w:rsidRPr="00F67ED1">
        <w:rPr>
          <w:rFonts w:ascii="Times New Roman" w:eastAsia="Calibri" w:hAnsi="Times New Roman" w:cs="Times New Roman"/>
          <w:sz w:val="28"/>
          <w:lang w:val="uk-UA"/>
        </w:rPr>
        <w:t>. У нашій країні  це відносно нова та не досить розвинена форма ведення бізнесу, основним поштовхом до її поява стала лібералізація соціально-економічного життя та налагодження законодавчої бази ведення міжнародних відносин. Проте на сьогоднішній день існують проблеми, які  не дають такій моделі як франчайзинг швидше розвиватися:</w:t>
      </w:r>
      <w:r w:rsidRPr="00F67ED1">
        <w:rPr>
          <w:rFonts w:ascii="Times New Roman" w:eastAsia="Calibri" w:hAnsi="Times New Roman" w:cs="Times New Roman"/>
          <w:sz w:val="28"/>
        </w:rPr>
        <w:t xml:space="preserve"> </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 недосконалість законодавчої бази;</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 відсутність у вітчизняних підприємців досвіду роботи в рамках франчайзингу;</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 низький рівень розвитку банківського кредитування</w:t>
      </w:r>
      <w:r w:rsidRPr="00F67ED1">
        <w:rPr>
          <w:rFonts w:ascii="Times New Roman" w:eastAsia="Calibri" w:hAnsi="Times New Roman" w:cs="Times New Roman"/>
          <w:sz w:val="28"/>
        </w:rPr>
        <w:t xml:space="preserve"> [2]</w:t>
      </w:r>
      <w:r w:rsidRPr="00F67ED1">
        <w:rPr>
          <w:rFonts w:ascii="Times New Roman" w:eastAsia="Calibri" w:hAnsi="Times New Roman" w:cs="Times New Roman"/>
          <w:sz w:val="28"/>
          <w:lang w:val="uk-UA"/>
        </w:rPr>
        <w:t>.</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 xml:space="preserve">Проте, незважаючи на це, франчайзинг продовжує рости. У структурі українського ринку франчайзингу громадське харчування займає 30%, роздрібна торгівля – 35%, сегмент послуг – 22% та 13% – інші галузі. </w:t>
      </w:r>
      <w:r w:rsidRPr="00F67ED1">
        <w:rPr>
          <w:rFonts w:ascii="Times New Roman" w:eastAsia="Calibri" w:hAnsi="Times New Roman" w:cs="Times New Roman"/>
          <w:sz w:val="28"/>
        </w:rPr>
        <w:t>У 2018 р. кількість франшиз сягнула понад 600, з яких близько 100 відповідають міжнародним стандартам.</w:t>
      </w:r>
      <w:r w:rsidRPr="00F67ED1">
        <w:rPr>
          <w:rFonts w:ascii="Times New Roman" w:eastAsia="Calibri" w:hAnsi="Times New Roman" w:cs="Times New Roman"/>
          <w:sz w:val="28"/>
          <w:lang w:val="uk-UA"/>
        </w:rPr>
        <w:t xml:space="preserve"> Отже, це явище має велику кулькість позитивних наслідків. Основні з них зображені в табл.1.</w:t>
      </w:r>
    </w:p>
    <w:p w:rsidR="00F67ED1" w:rsidRPr="00F67ED1" w:rsidRDefault="00F67ED1" w:rsidP="00F67ED1">
      <w:pPr>
        <w:spacing w:after="0" w:line="360" w:lineRule="auto"/>
        <w:ind w:firstLine="709"/>
        <w:jc w:val="right"/>
        <w:rPr>
          <w:rFonts w:ascii="Times New Roman" w:eastAsia="Calibri" w:hAnsi="Times New Roman" w:cs="Times New Roman"/>
          <w:i/>
          <w:sz w:val="28"/>
          <w:lang w:val="uk-UA"/>
        </w:rPr>
      </w:pPr>
      <w:r w:rsidRPr="00F67ED1">
        <w:rPr>
          <w:rFonts w:ascii="Times New Roman" w:eastAsia="Calibri" w:hAnsi="Times New Roman" w:cs="Times New Roman"/>
          <w:i/>
          <w:sz w:val="28"/>
          <w:lang w:val="uk-UA"/>
        </w:rPr>
        <w:t>Таблиця 1</w:t>
      </w:r>
    </w:p>
    <w:p w:rsidR="00F67ED1" w:rsidRPr="00F67ED1" w:rsidRDefault="00F67ED1" w:rsidP="00F67ED1">
      <w:pPr>
        <w:spacing w:after="0" w:line="360" w:lineRule="auto"/>
        <w:ind w:firstLine="709"/>
        <w:jc w:val="center"/>
        <w:rPr>
          <w:rFonts w:ascii="Times New Roman" w:eastAsia="Calibri" w:hAnsi="Times New Roman" w:cs="Times New Roman"/>
          <w:b/>
          <w:sz w:val="28"/>
        </w:rPr>
      </w:pPr>
      <w:r w:rsidRPr="00F67ED1">
        <w:rPr>
          <w:rFonts w:ascii="Times New Roman" w:eastAsia="Calibri" w:hAnsi="Times New Roman" w:cs="Times New Roman"/>
          <w:b/>
          <w:sz w:val="28"/>
          <w:lang w:val="uk-UA"/>
        </w:rPr>
        <w:lastRenderedPageBreak/>
        <w:t>Переваги франчайзингової форми ведення бізнесу</w:t>
      </w:r>
    </w:p>
    <w:tbl>
      <w:tblPr>
        <w:tblStyle w:val="1"/>
        <w:tblW w:w="5000" w:type="pct"/>
        <w:tblLook w:val="04A0" w:firstRow="1" w:lastRow="0" w:firstColumn="1" w:lastColumn="0" w:noHBand="0" w:noVBand="1"/>
      </w:tblPr>
      <w:tblGrid>
        <w:gridCol w:w="3114"/>
        <w:gridCol w:w="3114"/>
        <w:gridCol w:w="3117"/>
      </w:tblGrid>
      <w:tr w:rsidR="00F67ED1" w:rsidRPr="00F67ED1" w:rsidTr="00F67ED1">
        <w:tc>
          <w:tcPr>
            <w:tcW w:w="5000" w:type="pct"/>
            <w:gridSpan w:val="3"/>
            <w:vAlign w:val="center"/>
          </w:tcPr>
          <w:p w:rsidR="00F67ED1" w:rsidRPr="00F67ED1" w:rsidRDefault="00F67ED1" w:rsidP="00F67ED1">
            <w:pPr>
              <w:spacing w:after="200"/>
              <w:jc w:val="center"/>
              <w:rPr>
                <w:rFonts w:ascii="Times New Roman" w:eastAsia="Calibri" w:hAnsi="Times New Roman" w:cs="Times New Roman"/>
                <w:sz w:val="24"/>
              </w:rPr>
            </w:pPr>
            <w:r w:rsidRPr="00F67ED1">
              <w:rPr>
                <w:rFonts w:ascii="Times New Roman" w:eastAsia="Calibri" w:hAnsi="Times New Roman" w:cs="Times New Roman"/>
                <w:sz w:val="24"/>
              </w:rPr>
              <w:t>Франчайзинг</w:t>
            </w:r>
          </w:p>
        </w:tc>
      </w:tr>
      <w:tr w:rsidR="00F67ED1" w:rsidRPr="00F67ED1" w:rsidTr="00F67ED1">
        <w:tc>
          <w:tcPr>
            <w:tcW w:w="5000" w:type="pct"/>
            <w:gridSpan w:val="3"/>
            <w:vAlign w:val="center"/>
          </w:tcPr>
          <w:p w:rsidR="00F67ED1" w:rsidRPr="00F67ED1" w:rsidRDefault="00F67ED1" w:rsidP="00F67ED1">
            <w:pPr>
              <w:spacing w:after="200"/>
              <w:jc w:val="center"/>
              <w:rPr>
                <w:rFonts w:ascii="Times New Roman" w:eastAsia="Calibri" w:hAnsi="Times New Roman" w:cs="Times New Roman"/>
                <w:sz w:val="24"/>
              </w:rPr>
            </w:pPr>
            <w:r w:rsidRPr="00F67ED1">
              <w:rPr>
                <w:rFonts w:ascii="Times New Roman" w:eastAsia="Calibri" w:hAnsi="Times New Roman" w:cs="Times New Roman"/>
                <w:sz w:val="24"/>
              </w:rPr>
              <w:t>Переваги</w:t>
            </w:r>
          </w:p>
        </w:tc>
      </w:tr>
      <w:tr w:rsidR="00F67ED1" w:rsidRPr="00F67ED1" w:rsidTr="00F67ED1">
        <w:tc>
          <w:tcPr>
            <w:tcW w:w="1666" w:type="pct"/>
            <w:vAlign w:val="center"/>
          </w:tcPr>
          <w:p w:rsidR="00F67ED1" w:rsidRPr="00F67ED1" w:rsidRDefault="00F67ED1" w:rsidP="00F67ED1">
            <w:pPr>
              <w:spacing w:after="200"/>
              <w:jc w:val="center"/>
              <w:rPr>
                <w:rFonts w:ascii="Times New Roman" w:eastAsia="Calibri" w:hAnsi="Times New Roman" w:cs="Times New Roman"/>
                <w:sz w:val="24"/>
              </w:rPr>
            </w:pPr>
            <w:r w:rsidRPr="00F67ED1">
              <w:rPr>
                <w:rFonts w:ascii="Times New Roman" w:eastAsia="Calibri" w:hAnsi="Times New Roman" w:cs="Times New Roman"/>
                <w:sz w:val="24"/>
              </w:rPr>
              <w:t>Для франчайзера</w:t>
            </w:r>
          </w:p>
        </w:tc>
        <w:tc>
          <w:tcPr>
            <w:tcW w:w="1666" w:type="pct"/>
            <w:vAlign w:val="center"/>
          </w:tcPr>
          <w:p w:rsidR="00F67ED1" w:rsidRPr="00F67ED1" w:rsidRDefault="00F67ED1" w:rsidP="00F67ED1">
            <w:pPr>
              <w:spacing w:after="200"/>
              <w:jc w:val="center"/>
              <w:rPr>
                <w:rFonts w:ascii="Times New Roman" w:eastAsia="Calibri" w:hAnsi="Times New Roman" w:cs="Times New Roman"/>
                <w:sz w:val="24"/>
              </w:rPr>
            </w:pPr>
            <w:r w:rsidRPr="00F67ED1">
              <w:rPr>
                <w:rFonts w:ascii="Times New Roman" w:eastAsia="Calibri" w:hAnsi="Times New Roman" w:cs="Times New Roman"/>
                <w:sz w:val="24"/>
              </w:rPr>
              <w:t>Для франчайзі</w:t>
            </w:r>
          </w:p>
        </w:tc>
        <w:tc>
          <w:tcPr>
            <w:tcW w:w="1668" w:type="pct"/>
            <w:vAlign w:val="center"/>
          </w:tcPr>
          <w:p w:rsidR="00F67ED1" w:rsidRPr="00F67ED1" w:rsidRDefault="00F67ED1" w:rsidP="00F67ED1">
            <w:pPr>
              <w:spacing w:after="200"/>
              <w:jc w:val="center"/>
              <w:rPr>
                <w:rFonts w:ascii="Times New Roman" w:eastAsia="Calibri" w:hAnsi="Times New Roman" w:cs="Times New Roman"/>
                <w:sz w:val="24"/>
              </w:rPr>
            </w:pPr>
            <w:r w:rsidRPr="00F67ED1">
              <w:rPr>
                <w:rFonts w:ascii="Times New Roman" w:eastAsia="Calibri" w:hAnsi="Times New Roman" w:cs="Times New Roman"/>
                <w:sz w:val="24"/>
              </w:rPr>
              <w:t>Для споживача</w:t>
            </w:r>
          </w:p>
        </w:tc>
      </w:tr>
      <w:tr w:rsidR="00F67ED1" w:rsidRPr="00F67ED1" w:rsidTr="00F67ED1">
        <w:tc>
          <w:tcPr>
            <w:tcW w:w="1666" w:type="pct"/>
          </w:tcPr>
          <w:p w:rsidR="00F67ED1" w:rsidRPr="00F67ED1" w:rsidRDefault="00F67ED1" w:rsidP="007146AC">
            <w:pPr>
              <w:numPr>
                <w:ilvl w:val="0"/>
                <w:numId w:val="5"/>
              </w:numPr>
              <w:spacing w:after="200" w:line="276" w:lineRule="auto"/>
              <w:contextualSpacing/>
              <w:jc w:val="both"/>
              <w:rPr>
                <w:rFonts w:ascii="Times New Roman" w:eastAsia="Calibri" w:hAnsi="Times New Roman" w:cs="Times New Roman"/>
                <w:sz w:val="24"/>
              </w:rPr>
            </w:pPr>
            <w:r w:rsidRPr="00F67ED1">
              <w:rPr>
                <w:rFonts w:ascii="Times New Roman" w:eastAsia="Calibri" w:hAnsi="Times New Roman" w:cs="Times New Roman"/>
                <w:sz w:val="24"/>
              </w:rPr>
              <w:t>розширення мережі</w:t>
            </w:r>
          </w:p>
          <w:p w:rsidR="00F67ED1" w:rsidRPr="00F67ED1" w:rsidRDefault="00F67ED1" w:rsidP="00F67ED1">
            <w:pPr>
              <w:jc w:val="both"/>
              <w:rPr>
                <w:rFonts w:ascii="Times New Roman" w:eastAsia="Calibri" w:hAnsi="Times New Roman" w:cs="Times New Roman"/>
                <w:sz w:val="24"/>
              </w:rPr>
            </w:pPr>
            <w:r w:rsidRPr="00F67ED1">
              <w:rPr>
                <w:rFonts w:ascii="Times New Roman" w:eastAsia="Calibri" w:hAnsi="Times New Roman" w:cs="Times New Roman"/>
                <w:sz w:val="24"/>
              </w:rPr>
              <w:t>підприємств, які працюють під торговельною маркою франчайзера, з меншими витратами й мінімальним ризиком для капіталу;</w:t>
            </w:r>
          </w:p>
          <w:p w:rsidR="00F67ED1" w:rsidRPr="00F67ED1" w:rsidRDefault="00F67ED1" w:rsidP="007146AC">
            <w:pPr>
              <w:numPr>
                <w:ilvl w:val="0"/>
                <w:numId w:val="5"/>
              </w:numPr>
              <w:spacing w:after="200" w:line="276" w:lineRule="auto"/>
              <w:ind w:left="0" w:firstLine="360"/>
              <w:contextualSpacing/>
              <w:jc w:val="both"/>
              <w:rPr>
                <w:rFonts w:ascii="Times New Roman" w:eastAsia="Calibri" w:hAnsi="Times New Roman" w:cs="Times New Roman"/>
                <w:sz w:val="24"/>
              </w:rPr>
            </w:pPr>
            <w:r w:rsidRPr="00F67ED1">
              <w:rPr>
                <w:rFonts w:ascii="Times New Roman" w:eastAsia="Calibri" w:hAnsi="Times New Roman" w:cs="Times New Roman"/>
                <w:sz w:val="24"/>
              </w:rPr>
              <w:t>швидке розширення на новому ринку й зміцнення</w:t>
            </w:r>
          </w:p>
          <w:p w:rsidR="00F67ED1" w:rsidRPr="00F67ED1" w:rsidRDefault="00F67ED1" w:rsidP="00F67ED1">
            <w:pPr>
              <w:jc w:val="both"/>
              <w:rPr>
                <w:rFonts w:ascii="Times New Roman" w:eastAsia="Calibri" w:hAnsi="Times New Roman" w:cs="Times New Roman"/>
                <w:sz w:val="24"/>
              </w:rPr>
            </w:pPr>
            <w:r w:rsidRPr="00F67ED1">
              <w:rPr>
                <w:rFonts w:ascii="Times New Roman" w:eastAsia="Calibri" w:hAnsi="Times New Roman" w:cs="Times New Roman"/>
                <w:sz w:val="24"/>
              </w:rPr>
              <w:t>своєї репутації на існуючому ринку;</w:t>
            </w:r>
          </w:p>
          <w:p w:rsidR="00F67ED1" w:rsidRPr="00F67ED1" w:rsidRDefault="00F67ED1" w:rsidP="007146AC">
            <w:pPr>
              <w:numPr>
                <w:ilvl w:val="0"/>
                <w:numId w:val="5"/>
              </w:numPr>
              <w:spacing w:after="200" w:line="276" w:lineRule="auto"/>
              <w:contextualSpacing/>
              <w:jc w:val="both"/>
              <w:rPr>
                <w:rFonts w:ascii="Times New Roman" w:eastAsia="Calibri" w:hAnsi="Times New Roman" w:cs="Times New Roman"/>
                <w:sz w:val="24"/>
              </w:rPr>
            </w:pPr>
            <w:r w:rsidRPr="00F67ED1">
              <w:rPr>
                <w:rFonts w:ascii="Times New Roman" w:eastAsia="Calibri" w:hAnsi="Times New Roman" w:cs="Times New Roman"/>
                <w:sz w:val="24"/>
              </w:rPr>
              <w:t>залучення додаткових</w:t>
            </w:r>
          </w:p>
          <w:p w:rsidR="00F67ED1" w:rsidRPr="00F67ED1" w:rsidRDefault="00F67ED1" w:rsidP="00F67ED1">
            <w:pPr>
              <w:jc w:val="both"/>
              <w:rPr>
                <w:rFonts w:ascii="Times New Roman" w:eastAsia="Calibri" w:hAnsi="Times New Roman" w:cs="Times New Roman"/>
                <w:sz w:val="24"/>
              </w:rPr>
            </w:pPr>
            <w:r w:rsidRPr="00F67ED1">
              <w:rPr>
                <w:rFonts w:ascii="Times New Roman" w:eastAsia="Calibri" w:hAnsi="Times New Roman" w:cs="Times New Roman"/>
                <w:sz w:val="24"/>
              </w:rPr>
              <w:t>засобів для поширення бізнесу (трудові, фінансові ресурси франчайзі);</w:t>
            </w:r>
          </w:p>
          <w:p w:rsidR="00F67ED1" w:rsidRPr="00F67ED1" w:rsidRDefault="00F67ED1" w:rsidP="007146AC">
            <w:pPr>
              <w:numPr>
                <w:ilvl w:val="0"/>
                <w:numId w:val="5"/>
              </w:numPr>
              <w:spacing w:after="200" w:line="276" w:lineRule="auto"/>
              <w:contextualSpacing/>
              <w:jc w:val="both"/>
              <w:rPr>
                <w:rFonts w:ascii="Times New Roman" w:eastAsia="Calibri" w:hAnsi="Times New Roman" w:cs="Times New Roman"/>
                <w:sz w:val="24"/>
              </w:rPr>
            </w:pPr>
            <w:r w:rsidRPr="00F67ED1">
              <w:rPr>
                <w:rFonts w:ascii="Times New Roman" w:eastAsia="Calibri" w:hAnsi="Times New Roman" w:cs="Times New Roman"/>
                <w:sz w:val="24"/>
              </w:rPr>
              <w:t>одержання додаткових</w:t>
            </w:r>
          </w:p>
          <w:p w:rsidR="00F67ED1" w:rsidRPr="00F67ED1" w:rsidRDefault="00F67ED1" w:rsidP="00F67ED1">
            <w:pPr>
              <w:jc w:val="both"/>
              <w:rPr>
                <w:rFonts w:ascii="Times New Roman" w:eastAsia="Calibri" w:hAnsi="Times New Roman" w:cs="Times New Roman"/>
                <w:sz w:val="24"/>
              </w:rPr>
            </w:pPr>
            <w:r w:rsidRPr="00F67ED1">
              <w:rPr>
                <w:rFonts w:ascii="Times New Roman" w:eastAsia="Calibri" w:hAnsi="Times New Roman" w:cs="Times New Roman"/>
                <w:sz w:val="24"/>
              </w:rPr>
              <w:t>виплат від франчайзі на підтримку наданих послуг.</w:t>
            </w:r>
          </w:p>
        </w:tc>
        <w:tc>
          <w:tcPr>
            <w:tcW w:w="1666" w:type="pct"/>
          </w:tcPr>
          <w:p w:rsidR="00F67ED1" w:rsidRPr="00F67ED1" w:rsidRDefault="00F67ED1" w:rsidP="007146AC">
            <w:pPr>
              <w:numPr>
                <w:ilvl w:val="0"/>
                <w:numId w:val="5"/>
              </w:numPr>
              <w:spacing w:after="200" w:line="276" w:lineRule="auto"/>
              <w:ind w:left="71" w:firstLine="289"/>
              <w:contextualSpacing/>
              <w:jc w:val="both"/>
              <w:rPr>
                <w:rFonts w:ascii="Times New Roman" w:eastAsia="Calibri" w:hAnsi="Times New Roman" w:cs="Times New Roman"/>
                <w:sz w:val="24"/>
              </w:rPr>
            </w:pPr>
            <w:r w:rsidRPr="00F67ED1">
              <w:rPr>
                <w:rFonts w:ascii="Times New Roman" w:eastAsia="Calibri" w:hAnsi="Times New Roman" w:cs="Times New Roman"/>
                <w:sz w:val="24"/>
              </w:rPr>
              <w:t>підтримка франчайзі в період перед відкриттям бізнесу за допомогою спеціальних програм навчання й програм з розвитку системи управління;</w:t>
            </w:r>
          </w:p>
          <w:p w:rsidR="00F67ED1" w:rsidRPr="00F67ED1" w:rsidRDefault="00F67ED1" w:rsidP="007146AC">
            <w:pPr>
              <w:numPr>
                <w:ilvl w:val="0"/>
                <w:numId w:val="5"/>
              </w:numPr>
              <w:spacing w:after="200" w:line="276" w:lineRule="auto"/>
              <w:ind w:left="71" w:firstLine="289"/>
              <w:contextualSpacing/>
              <w:jc w:val="both"/>
              <w:rPr>
                <w:rFonts w:ascii="Times New Roman" w:eastAsia="Calibri" w:hAnsi="Times New Roman" w:cs="Times New Roman"/>
                <w:sz w:val="24"/>
              </w:rPr>
            </w:pPr>
            <w:r w:rsidRPr="00F67ED1">
              <w:rPr>
                <w:rFonts w:ascii="Times New Roman" w:eastAsia="Calibri" w:hAnsi="Times New Roman" w:cs="Times New Roman"/>
                <w:sz w:val="24"/>
              </w:rPr>
              <w:t>менші капіталовкладення порівнято з відкриттям власної справи, менші витрати на рекламу;</w:t>
            </w:r>
          </w:p>
          <w:p w:rsidR="00F67ED1" w:rsidRPr="00F67ED1" w:rsidRDefault="00F67ED1" w:rsidP="007146AC">
            <w:pPr>
              <w:numPr>
                <w:ilvl w:val="0"/>
                <w:numId w:val="5"/>
              </w:numPr>
              <w:spacing w:after="200" w:line="276" w:lineRule="auto"/>
              <w:ind w:left="71" w:firstLine="289"/>
              <w:contextualSpacing/>
              <w:jc w:val="both"/>
              <w:rPr>
                <w:rFonts w:ascii="Times New Roman" w:eastAsia="Calibri" w:hAnsi="Times New Roman" w:cs="Times New Roman"/>
                <w:sz w:val="24"/>
              </w:rPr>
            </w:pPr>
            <w:r w:rsidRPr="00F67ED1">
              <w:rPr>
                <w:rFonts w:ascii="Times New Roman" w:eastAsia="Calibri" w:hAnsi="Times New Roman" w:cs="Times New Roman"/>
                <w:sz w:val="24"/>
              </w:rPr>
              <w:t>використання репутації й товарного знаку франчайзера, можливість пропонувати відомий на ринку продукт;</w:t>
            </w:r>
          </w:p>
          <w:p w:rsidR="00F67ED1" w:rsidRPr="00F67ED1" w:rsidRDefault="00F67ED1" w:rsidP="007146AC">
            <w:pPr>
              <w:numPr>
                <w:ilvl w:val="0"/>
                <w:numId w:val="5"/>
              </w:numPr>
              <w:spacing w:after="200" w:line="276" w:lineRule="auto"/>
              <w:ind w:left="71" w:firstLine="289"/>
              <w:contextualSpacing/>
              <w:jc w:val="both"/>
              <w:rPr>
                <w:rFonts w:ascii="Times New Roman" w:eastAsia="Calibri" w:hAnsi="Times New Roman" w:cs="Times New Roman"/>
                <w:sz w:val="24"/>
              </w:rPr>
            </w:pPr>
            <w:r w:rsidRPr="00F67ED1">
              <w:rPr>
                <w:rFonts w:ascii="Times New Roman" w:eastAsia="Calibri" w:hAnsi="Times New Roman" w:cs="Times New Roman"/>
                <w:sz w:val="24"/>
              </w:rPr>
              <w:t>постійна всебічна й технічна й управлінська підтримка з боку франчайзера;</w:t>
            </w:r>
          </w:p>
          <w:p w:rsidR="00F67ED1" w:rsidRPr="00F67ED1" w:rsidRDefault="00F67ED1" w:rsidP="007146AC">
            <w:pPr>
              <w:numPr>
                <w:ilvl w:val="0"/>
                <w:numId w:val="5"/>
              </w:numPr>
              <w:spacing w:after="200" w:line="276" w:lineRule="auto"/>
              <w:ind w:left="71" w:firstLine="289"/>
              <w:contextualSpacing/>
              <w:jc w:val="both"/>
              <w:rPr>
                <w:rFonts w:ascii="Times New Roman" w:eastAsia="Calibri" w:hAnsi="Times New Roman" w:cs="Times New Roman"/>
                <w:sz w:val="24"/>
              </w:rPr>
            </w:pPr>
            <w:r w:rsidRPr="00F67ED1">
              <w:rPr>
                <w:rFonts w:ascii="Times New Roman" w:eastAsia="Calibri" w:hAnsi="Times New Roman" w:cs="Times New Roman"/>
                <w:sz w:val="24"/>
              </w:rPr>
              <w:t>чіткі територіальні межі ведення бізнесу, що включає можливість конкуренції з боку інших власників аналогічної франшизі.</w:t>
            </w:r>
          </w:p>
        </w:tc>
        <w:tc>
          <w:tcPr>
            <w:tcW w:w="1668" w:type="pct"/>
          </w:tcPr>
          <w:p w:rsidR="00F67ED1" w:rsidRPr="00F67ED1" w:rsidRDefault="00F67ED1" w:rsidP="007146AC">
            <w:pPr>
              <w:numPr>
                <w:ilvl w:val="0"/>
                <w:numId w:val="5"/>
              </w:numPr>
              <w:spacing w:after="200" w:line="276" w:lineRule="auto"/>
              <w:ind w:left="-1" w:firstLine="361"/>
              <w:contextualSpacing/>
              <w:jc w:val="both"/>
              <w:rPr>
                <w:rFonts w:ascii="Times New Roman" w:eastAsia="Calibri" w:hAnsi="Times New Roman" w:cs="Times New Roman"/>
                <w:sz w:val="24"/>
              </w:rPr>
            </w:pPr>
            <w:r w:rsidRPr="00F67ED1">
              <w:rPr>
                <w:rFonts w:ascii="Times New Roman" w:eastAsia="Calibri" w:hAnsi="Times New Roman" w:cs="Times New Roman"/>
                <w:sz w:val="24"/>
              </w:rPr>
              <w:t>у більшості випадків товари й послуги, реалізовані під одним товарним знаком, мають однакову якість та інфраструктуру послуг, які надаються;</w:t>
            </w:r>
          </w:p>
          <w:p w:rsidR="00F67ED1" w:rsidRPr="00F67ED1" w:rsidRDefault="00F67ED1" w:rsidP="007146AC">
            <w:pPr>
              <w:numPr>
                <w:ilvl w:val="0"/>
                <w:numId w:val="5"/>
              </w:numPr>
              <w:spacing w:after="200" w:line="276" w:lineRule="auto"/>
              <w:ind w:left="-1" w:firstLine="361"/>
              <w:contextualSpacing/>
              <w:jc w:val="both"/>
              <w:rPr>
                <w:rFonts w:ascii="Times New Roman" w:eastAsia="Calibri" w:hAnsi="Times New Roman" w:cs="Times New Roman"/>
                <w:sz w:val="24"/>
              </w:rPr>
            </w:pPr>
            <w:r w:rsidRPr="00F67ED1">
              <w:rPr>
                <w:rFonts w:ascii="Times New Roman" w:eastAsia="Calibri" w:hAnsi="Times New Roman" w:cs="Times New Roman"/>
                <w:sz w:val="24"/>
              </w:rPr>
              <w:t>якщо закривається якась певна торговельна точка, можна звернутися до головної компанії;</w:t>
            </w:r>
          </w:p>
          <w:p w:rsidR="00F67ED1" w:rsidRPr="00F67ED1" w:rsidRDefault="00F67ED1" w:rsidP="007146AC">
            <w:pPr>
              <w:numPr>
                <w:ilvl w:val="0"/>
                <w:numId w:val="5"/>
              </w:numPr>
              <w:spacing w:after="200" w:line="276" w:lineRule="auto"/>
              <w:ind w:left="-1" w:firstLine="361"/>
              <w:contextualSpacing/>
              <w:jc w:val="both"/>
              <w:rPr>
                <w:rFonts w:ascii="Times New Roman" w:eastAsia="Calibri" w:hAnsi="Times New Roman" w:cs="Times New Roman"/>
                <w:sz w:val="24"/>
              </w:rPr>
            </w:pPr>
            <w:r w:rsidRPr="00F67ED1">
              <w:rPr>
                <w:rFonts w:ascii="Times New Roman" w:eastAsia="Calibri" w:hAnsi="Times New Roman" w:cs="Times New Roman"/>
                <w:sz w:val="24"/>
              </w:rPr>
              <w:t>за рахунок контролю якості з боку франчайзера франчайзингові фірми звичайно надають більш високий рівень обслуговування;</w:t>
            </w:r>
          </w:p>
          <w:p w:rsidR="00F67ED1" w:rsidRPr="00F67ED1" w:rsidRDefault="00F67ED1" w:rsidP="007146AC">
            <w:pPr>
              <w:numPr>
                <w:ilvl w:val="0"/>
                <w:numId w:val="5"/>
              </w:numPr>
              <w:spacing w:after="200" w:line="276" w:lineRule="auto"/>
              <w:ind w:left="-1" w:firstLine="361"/>
              <w:contextualSpacing/>
              <w:jc w:val="both"/>
              <w:rPr>
                <w:rFonts w:ascii="Times New Roman" w:eastAsia="Calibri" w:hAnsi="Times New Roman" w:cs="Times New Roman"/>
                <w:sz w:val="24"/>
              </w:rPr>
            </w:pPr>
            <w:r w:rsidRPr="00F67ED1">
              <w:rPr>
                <w:rFonts w:ascii="Times New Roman" w:eastAsia="Calibri" w:hAnsi="Times New Roman" w:cs="Times New Roman"/>
                <w:sz w:val="24"/>
              </w:rPr>
              <w:t>франчайзі як власники надають споживачеві послуги з більшим ступенем особистої участі</w:t>
            </w:r>
          </w:p>
        </w:tc>
      </w:tr>
    </w:tbl>
    <w:p w:rsidR="00F67ED1" w:rsidRPr="00F67ED1" w:rsidRDefault="00F67ED1" w:rsidP="00F67ED1">
      <w:pPr>
        <w:spacing w:after="0" w:line="360" w:lineRule="auto"/>
        <w:ind w:firstLine="709"/>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Джерело</w:t>
      </w:r>
      <w:r w:rsidRPr="00F67ED1">
        <w:rPr>
          <w:rFonts w:ascii="Times New Roman" w:eastAsia="Calibri" w:hAnsi="Times New Roman" w:cs="Times New Roman"/>
          <w:sz w:val="24"/>
          <w:szCs w:val="24"/>
        </w:rPr>
        <w:t>: адаптовано до [3]</w:t>
      </w:r>
      <w:r w:rsidRPr="00F67ED1">
        <w:rPr>
          <w:rFonts w:ascii="Times New Roman" w:eastAsia="Calibri" w:hAnsi="Times New Roman" w:cs="Times New Roman"/>
          <w:sz w:val="24"/>
          <w:szCs w:val="24"/>
          <w:lang w:val="uk-UA"/>
        </w:rPr>
        <w:t>.</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Підсумовуючи вище зазначене можна сказати, що</w:t>
      </w:r>
      <w:r w:rsidRPr="00F67ED1">
        <w:rPr>
          <w:rFonts w:ascii="Calibri" w:eastAsia="Calibri" w:hAnsi="Calibri" w:cs="Times New Roman"/>
        </w:rPr>
        <w:t xml:space="preserve"> </w:t>
      </w:r>
      <w:r w:rsidRPr="00F67ED1">
        <w:rPr>
          <w:rFonts w:ascii="Times New Roman" w:eastAsia="Calibri" w:hAnsi="Times New Roman" w:cs="Times New Roman"/>
          <w:sz w:val="28"/>
          <w:lang w:val="uk-UA"/>
        </w:rPr>
        <w:t>франчайзинг підходить для к</w:t>
      </w:r>
      <w:r w:rsidRPr="00F67ED1">
        <w:rPr>
          <w:rFonts w:ascii="Times New Roman" w:eastAsia="Calibri" w:hAnsi="Times New Roman" w:cs="Times New Roman"/>
          <w:sz w:val="28"/>
        </w:rPr>
        <w:t>омпані</w:t>
      </w:r>
      <w:r w:rsidRPr="00F67ED1">
        <w:rPr>
          <w:rFonts w:ascii="Times New Roman" w:eastAsia="Calibri" w:hAnsi="Times New Roman" w:cs="Times New Roman"/>
          <w:sz w:val="28"/>
          <w:lang w:val="uk-UA"/>
        </w:rPr>
        <w:t>ї, яка</w:t>
      </w:r>
      <w:r w:rsidRPr="00F67ED1">
        <w:rPr>
          <w:rFonts w:ascii="Times New Roman" w:eastAsia="Calibri" w:hAnsi="Times New Roman" w:cs="Times New Roman"/>
          <w:sz w:val="28"/>
        </w:rPr>
        <w:t xml:space="preserve"> має сильний бренд і якісний продукт, відомий за межами нашої країни. Якщо на цільовому ринку наявні інвестиційні та імпортні бар'єри або ж сильні культурні відмінності.</w:t>
      </w:r>
      <w:r w:rsidRPr="00F67ED1">
        <w:rPr>
          <w:rFonts w:ascii="Times New Roman" w:eastAsia="Calibri" w:hAnsi="Times New Roman" w:cs="Times New Roman"/>
          <w:sz w:val="28"/>
          <w:lang w:val="uk-UA"/>
        </w:rPr>
        <w:t xml:space="preserve"> Основні переваг можна віднести: вимагає мінімум інвестицій, максимально швидкий вихід на новий ринок, високі показники </w:t>
      </w:r>
      <w:r w:rsidRPr="00F67ED1">
        <w:rPr>
          <w:rFonts w:ascii="Times New Roman" w:eastAsia="Calibri" w:hAnsi="Times New Roman" w:cs="Times New Roman"/>
          <w:sz w:val="28"/>
        </w:rPr>
        <w:t>ROI</w:t>
      </w:r>
      <w:r w:rsidRPr="00F67ED1">
        <w:rPr>
          <w:rFonts w:ascii="Times New Roman" w:eastAsia="Calibri" w:hAnsi="Times New Roman" w:cs="Times New Roman"/>
          <w:sz w:val="28"/>
          <w:lang w:val="uk-UA"/>
        </w:rPr>
        <w:t xml:space="preserve"> (коефіцієнт повернення інвестицій), контрагент </w:t>
      </w:r>
      <w:r w:rsidRPr="00F67ED1">
        <w:rPr>
          <w:rFonts w:ascii="Times New Roman" w:eastAsia="Calibri" w:hAnsi="Times New Roman" w:cs="Times New Roman"/>
          <w:sz w:val="28"/>
          <w:lang w:val="uk-UA"/>
        </w:rPr>
        <w:lastRenderedPageBreak/>
        <w:t>робить адаптацію продукцію та недоліком є те, що  контрагент може стати конкурентом.</w:t>
      </w:r>
    </w:p>
    <w:p w:rsidR="00F67ED1" w:rsidRPr="00F67ED1" w:rsidRDefault="00F67ED1" w:rsidP="009D51E6">
      <w:pPr>
        <w:spacing w:after="0" w:line="360" w:lineRule="auto"/>
        <w:ind w:firstLine="709"/>
        <w:jc w:val="both"/>
        <w:rPr>
          <w:rFonts w:ascii="Times New Roman" w:eastAsia="Calibri" w:hAnsi="Times New Roman" w:cs="Times New Roman"/>
          <w:sz w:val="28"/>
          <w:lang w:val="uk-UA"/>
        </w:rPr>
      </w:pPr>
      <w:r w:rsidRPr="00F67ED1">
        <w:rPr>
          <w:rFonts w:ascii="Times New Roman" w:eastAsia="Calibri" w:hAnsi="Times New Roman" w:cs="Times New Roman"/>
          <w:sz w:val="28"/>
          <w:lang w:val="uk-UA"/>
        </w:rPr>
        <w:t>Отже, для підтримки розвитку франчайзингу в Україні необхідне вдосконалення правової бази в напрямку підвищення захищеності як франчайзера, так і франчайзі. Для визначення назріваючих проблем і прийняття своєчасних рішень для їх ліквідації слід здійснювати детальний моніторинг всієї франчайзингової мережі. Цю функцію, а також консультаційну, освітню та інформаційну підтримку франчайзерів і франчайзі необхідно вбудувати в систему регіональної підтримки малого та середнього бізнесу, посилити в цих процесах вплив і роль Ас</w:t>
      </w:r>
      <w:r w:rsidR="009D51E6">
        <w:rPr>
          <w:rFonts w:ascii="Times New Roman" w:eastAsia="Calibri" w:hAnsi="Times New Roman" w:cs="Times New Roman"/>
          <w:sz w:val="28"/>
          <w:lang w:val="uk-UA"/>
        </w:rPr>
        <w:t>оціації франчайзингу в Україні.</w:t>
      </w:r>
    </w:p>
    <w:p w:rsidR="00F67ED1" w:rsidRPr="009D51E6" w:rsidRDefault="00F67ED1" w:rsidP="00DC3678">
      <w:pPr>
        <w:spacing w:after="0" w:line="240" w:lineRule="auto"/>
        <w:ind w:firstLine="709"/>
        <w:jc w:val="center"/>
        <w:rPr>
          <w:rFonts w:ascii="Times New Roman" w:eastAsia="Calibri" w:hAnsi="Times New Roman" w:cs="Times New Roman"/>
          <w:b/>
          <w:sz w:val="24"/>
          <w:szCs w:val="24"/>
          <w:lang w:val="uk-UA"/>
        </w:rPr>
      </w:pPr>
      <w:r w:rsidRPr="009D51E6">
        <w:rPr>
          <w:rFonts w:ascii="Times New Roman" w:eastAsia="Calibri" w:hAnsi="Times New Roman" w:cs="Times New Roman"/>
          <w:b/>
          <w:sz w:val="24"/>
          <w:szCs w:val="24"/>
          <w:lang w:val="uk-UA"/>
        </w:rPr>
        <w:t>Література</w:t>
      </w:r>
    </w:p>
    <w:p w:rsidR="00F67ED1" w:rsidRPr="009D51E6" w:rsidRDefault="009D51E6" w:rsidP="00DC3678">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F67ED1" w:rsidRPr="009D51E6">
        <w:rPr>
          <w:rFonts w:ascii="Times New Roman" w:eastAsia="Calibri" w:hAnsi="Times New Roman" w:cs="Times New Roman"/>
          <w:sz w:val="24"/>
          <w:szCs w:val="24"/>
          <w:lang w:val="uk-UA"/>
        </w:rPr>
        <w:t>Говорушко Т.А. Малий бізнес / Т.А. Говорушко, О.І. Тимченко −  К.: Центр учбов. літ-ри, 2006. − 200 с.</w:t>
      </w:r>
    </w:p>
    <w:p w:rsidR="00F67ED1" w:rsidRPr="009D51E6" w:rsidRDefault="009D51E6" w:rsidP="009D51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2.</w:t>
      </w:r>
      <w:r w:rsidR="00F67ED1" w:rsidRPr="009D51E6">
        <w:rPr>
          <w:rFonts w:ascii="Times New Roman" w:eastAsia="Calibri" w:hAnsi="Times New Roman" w:cs="Times New Roman"/>
          <w:sz w:val="24"/>
          <w:szCs w:val="24"/>
          <w:lang w:val="uk-UA"/>
        </w:rPr>
        <w:t xml:space="preserve">Про франчайзинг / </w:t>
      </w:r>
      <w:r w:rsidR="00F67ED1" w:rsidRPr="009D51E6">
        <w:rPr>
          <w:rFonts w:ascii="Times New Roman" w:eastAsia="Calibri" w:hAnsi="Times New Roman" w:cs="Times New Roman"/>
          <w:sz w:val="24"/>
          <w:szCs w:val="24"/>
          <w:lang w:val="en-US"/>
        </w:rPr>
        <w:t>FRANCHISE</w:t>
      </w:r>
      <w:r w:rsidR="00F67ED1" w:rsidRPr="009D51E6">
        <w:rPr>
          <w:rFonts w:ascii="Times New Roman" w:eastAsia="Calibri" w:hAnsi="Times New Roman" w:cs="Times New Roman"/>
          <w:sz w:val="24"/>
          <w:szCs w:val="24"/>
          <w:lang w:val="uk-UA"/>
        </w:rPr>
        <w:t xml:space="preserve"> </w:t>
      </w:r>
      <w:r w:rsidR="00F67ED1" w:rsidRPr="009D51E6">
        <w:rPr>
          <w:rFonts w:ascii="Times New Roman" w:eastAsia="Calibri" w:hAnsi="Times New Roman" w:cs="Times New Roman"/>
          <w:sz w:val="24"/>
          <w:szCs w:val="24"/>
          <w:lang w:val="en-US"/>
        </w:rPr>
        <w:t>GROUP</w:t>
      </w:r>
      <w:r w:rsidR="00F67ED1" w:rsidRPr="009D51E6">
        <w:rPr>
          <w:rFonts w:ascii="Times New Roman" w:eastAsia="Calibri" w:hAnsi="Times New Roman" w:cs="Times New Roman"/>
          <w:sz w:val="24"/>
          <w:szCs w:val="24"/>
          <w:lang w:val="uk-UA"/>
        </w:rPr>
        <w:t xml:space="preserve">. 2019. </w:t>
      </w:r>
      <w:r w:rsidR="00F67ED1" w:rsidRPr="009D51E6">
        <w:rPr>
          <w:rFonts w:ascii="Times New Roman" w:eastAsia="Calibri" w:hAnsi="Times New Roman" w:cs="Times New Roman"/>
          <w:sz w:val="24"/>
          <w:szCs w:val="24"/>
          <w:lang w:val="en-US"/>
        </w:rPr>
        <w:t>URL</w:t>
      </w:r>
      <w:r w:rsidR="00F67ED1" w:rsidRPr="009D51E6">
        <w:rPr>
          <w:rFonts w:ascii="Times New Roman" w:eastAsia="Calibri" w:hAnsi="Times New Roman" w:cs="Times New Roman"/>
          <w:sz w:val="24"/>
          <w:szCs w:val="24"/>
          <w:lang w:val="uk-UA"/>
        </w:rPr>
        <w:t xml:space="preserve">: </w:t>
      </w:r>
      <w:r w:rsidR="00F67ED1" w:rsidRPr="009D51E6">
        <w:rPr>
          <w:rFonts w:ascii="Times New Roman" w:eastAsia="Calibri" w:hAnsi="Times New Roman" w:cs="Times New Roman"/>
          <w:sz w:val="24"/>
          <w:szCs w:val="24"/>
        </w:rPr>
        <w:t>[</w:t>
      </w:r>
      <w:r w:rsidR="00F67ED1" w:rsidRPr="009D51E6">
        <w:rPr>
          <w:rFonts w:ascii="Times New Roman" w:eastAsia="Calibri" w:hAnsi="Times New Roman" w:cs="Times New Roman"/>
          <w:sz w:val="24"/>
          <w:szCs w:val="24"/>
          <w:lang w:val="uk-UA"/>
        </w:rPr>
        <w:t>електронний ресурс</w:t>
      </w:r>
      <w:r w:rsidR="00F67ED1" w:rsidRPr="009D51E6">
        <w:rPr>
          <w:rFonts w:ascii="Times New Roman" w:eastAsia="Calibri" w:hAnsi="Times New Roman" w:cs="Times New Roman"/>
          <w:sz w:val="24"/>
          <w:szCs w:val="24"/>
        </w:rPr>
        <w:t>]</w:t>
      </w:r>
      <w:r w:rsidR="00F67ED1" w:rsidRPr="009D51E6">
        <w:rPr>
          <w:rFonts w:ascii="Times New Roman" w:eastAsia="Calibri" w:hAnsi="Times New Roman" w:cs="Times New Roman"/>
          <w:sz w:val="24"/>
          <w:szCs w:val="24"/>
          <w:lang w:val="uk-UA"/>
        </w:rPr>
        <w:t xml:space="preserve"> – Режим доступу </w:t>
      </w:r>
      <w:hyperlink r:id="rId55" w:history="1">
        <w:r w:rsidR="00F67ED1" w:rsidRPr="009D51E6">
          <w:rPr>
            <w:rFonts w:ascii="Times New Roman" w:eastAsia="Calibri" w:hAnsi="Times New Roman" w:cs="Times New Roman"/>
            <w:color w:val="0000FF"/>
            <w:sz w:val="24"/>
            <w:szCs w:val="24"/>
            <w:u w:val="single"/>
            <w:lang w:val="en-US"/>
          </w:rPr>
          <w:t>https</w:t>
        </w:r>
        <w:r w:rsidR="00F67ED1" w:rsidRPr="009D51E6">
          <w:rPr>
            <w:rFonts w:ascii="Times New Roman" w:eastAsia="Calibri" w:hAnsi="Times New Roman" w:cs="Times New Roman"/>
            <w:color w:val="0000FF"/>
            <w:sz w:val="24"/>
            <w:szCs w:val="24"/>
            <w:u w:val="single"/>
            <w:lang w:val="uk-UA"/>
          </w:rPr>
          <w:t>://</w:t>
        </w:r>
        <w:r w:rsidR="00F67ED1" w:rsidRPr="009D51E6">
          <w:rPr>
            <w:rFonts w:ascii="Times New Roman" w:eastAsia="Calibri" w:hAnsi="Times New Roman" w:cs="Times New Roman"/>
            <w:color w:val="0000FF"/>
            <w:sz w:val="24"/>
            <w:szCs w:val="24"/>
            <w:u w:val="single"/>
            <w:lang w:val="en-US"/>
          </w:rPr>
          <w:t>franchisegroup</w:t>
        </w:r>
        <w:r w:rsidR="00F67ED1" w:rsidRPr="009D51E6">
          <w:rPr>
            <w:rFonts w:ascii="Times New Roman" w:eastAsia="Calibri" w:hAnsi="Times New Roman" w:cs="Times New Roman"/>
            <w:color w:val="0000FF"/>
            <w:sz w:val="24"/>
            <w:szCs w:val="24"/>
            <w:u w:val="single"/>
          </w:rPr>
          <w:t>.</w:t>
        </w:r>
        <w:r w:rsidR="00F67ED1" w:rsidRPr="009D51E6">
          <w:rPr>
            <w:rFonts w:ascii="Times New Roman" w:eastAsia="Calibri" w:hAnsi="Times New Roman" w:cs="Times New Roman"/>
            <w:color w:val="0000FF"/>
            <w:sz w:val="24"/>
            <w:szCs w:val="24"/>
            <w:u w:val="single"/>
            <w:lang w:val="en-US"/>
          </w:rPr>
          <w:t>com</w:t>
        </w:r>
        <w:r w:rsidR="00F67ED1" w:rsidRPr="009D51E6">
          <w:rPr>
            <w:rFonts w:ascii="Times New Roman" w:eastAsia="Calibri" w:hAnsi="Times New Roman" w:cs="Times New Roman"/>
            <w:color w:val="0000FF"/>
            <w:sz w:val="24"/>
            <w:szCs w:val="24"/>
            <w:u w:val="single"/>
          </w:rPr>
          <w:t>.</w:t>
        </w:r>
        <w:r w:rsidR="00F67ED1" w:rsidRPr="009D51E6">
          <w:rPr>
            <w:rFonts w:ascii="Times New Roman" w:eastAsia="Calibri" w:hAnsi="Times New Roman" w:cs="Times New Roman"/>
            <w:color w:val="0000FF"/>
            <w:sz w:val="24"/>
            <w:szCs w:val="24"/>
            <w:u w:val="single"/>
            <w:lang w:val="en-US"/>
          </w:rPr>
          <w:t>ua</w:t>
        </w:r>
        <w:r w:rsidR="00F67ED1" w:rsidRPr="009D51E6">
          <w:rPr>
            <w:rFonts w:ascii="Times New Roman" w:eastAsia="Calibri" w:hAnsi="Times New Roman" w:cs="Times New Roman"/>
            <w:color w:val="0000FF"/>
            <w:sz w:val="24"/>
            <w:szCs w:val="24"/>
            <w:u w:val="single"/>
          </w:rPr>
          <w:t>/</w:t>
        </w:r>
        <w:r w:rsidR="00F67ED1" w:rsidRPr="009D51E6">
          <w:rPr>
            <w:rFonts w:ascii="Times New Roman" w:eastAsia="Calibri" w:hAnsi="Times New Roman" w:cs="Times New Roman"/>
            <w:color w:val="0000FF"/>
            <w:sz w:val="24"/>
            <w:szCs w:val="24"/>
            <w:u w:val="single"/>
            <w:lang w:val="en-US"/>
          </w:rPr>
          <w:t>about</w:t>
        </w:r>
        <w:r w:rsidR="00F67ED1" w:rsidRPr="009D51E6">
          <w:rPr>
            <w:rFonts w:ascii="Times New Roman" w:eastAsia="Calibri" w:hAnsi="Times New Roman" w:cs="Times New Roman"/>
            <w:color w:val="0000FF"/>
            <w:sz w:val="24"/>
            <w:szCs w:val="24"/>
            <w:u w:val="single"/>
          </w:rPr>
          <w:t>-</w:t>
        </w:r>
        <w:r w:rsidR="00F67ED1" w:rsidRPr="009D51E6">
          <w:rPr>
            <w:rFonts w:ascii="Times New Roman" w:eastAsia="Calibri" w:hAnsi="Times New Roman" w:cs="Times New Roman"/>
            <w:color w:val="0000FF"/>
            <w:sz w:val="24"/>
            <w:szCs w:val="24"/>
            <w:u w:val="single"/>
            <w:lang w:val="en-US"/>
          </w:rPr>
          <w:t>company</w:t>
        </w:r>
        <w:r w:rsidR="00F67ED1" w:rsidRPr="009D51E6">
          <w:rPr>
            <w:rFonts w:ascii="Times New Roman" w:eastAsia="Calibri" w:hAnsi="Times New Roman" w:cs="Times New Roman"/>
            <w:color w:val="0000FF"/>
            <w:sz w:val="24"/>
            <w:szCs w:val="24"/>
            <w:u w:val="single"/>
          </w:rPr>
          <w:t>/</w:t>
        </w:r>
        <w:r w:rsidR="00F67ED1" w:rsidRPr="009D51E6">
          <w:rPr>
            <w:rFonts w:ascii="Times New Roman" w:eastAsia="Calibri" w:hAnsi="Times New Roman" w:cs="Times New Roman"/>
            <w:color w:val="0000FF"/>
            <w:sz w:val="24"/>
            <w:szCs w:val="24"/>
            <w:u w:val="single"/>
            <w:lang w:val="en-US"/>
          </w:rPr>
          <w:t>franchising</w:t>
        </w:r>
      </w:hyperlink>
    </w:p>
    <w:p w:rsidR="00F67ED1" w:rsidRPr="009D51E6" w:rsidRDefault="009D51E6" w:rsidP="009D51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3.</w:t>
      </w:r>
      <w:r w:rsidR="00F67ED1" w:rsidRPr="009D51E6">
        <w:rPr>
          <w:rFonts w:ascii="Times New Roman" w:eastAsia="Calibri" w:hAnsi="Times New Roman" w:cs="Times New Roman"/>
          <w:sz w:val="24"/>
          <w:szCs w:val="24"/>
        </w:rPr>
        <w:t xml:space="preserve">Мюррей Я. Франчайзинг. Типы франшизы, где достать финансы, как добиться успеха. / </w:t>
      </w:r>
      <w:r w:rsidR="00F67ED1" w:rsidRPr="009D51E6">
        <w:rPr>
          <w:rFonts w:ascii="Times New Roman" w:eastAsia="Calibri" w:hAnsi="Times New Roman" w:cs="Times New Roman"/>
          <w:sz w:val="24"/>
          <w:szCs w:val="24"/>
          <w:lang w:val="uk-UA"/>
        </w:rPr>
        <w:t xml:space="preserve">Я. </w:t>
      </w:r>
      <w:r w:rsidR="00F67ED1" w:rsidRPr="009D51E6">
        <w:rPr>
          <w:rFonts w:ascii="Times New Roman" w:eastAsia="Calibri" w:hAnsi="Times New Roman" w:cs="Times New Roman"/>
          <w:sz w:val="24"/>
          <w:szCs w:val="24"/>
        </w:rPr>
        <w:t>Мюррей  – С.-Пб.: Издательство Питер, 2010. – 144 с.</w:t>
      </w:r>
    </w:p>
    <w:p w:rsidR="00F67ED1" w:rsidRPr="00F67ED1" w:rsidRDefault="00F67ED1" w:rsidP="00F67ED1">
      <w:pPr>
        <w:spacing w:after="0" w:line="360" w:lineRule="auto"/>
        <w:ind w:firstLine="709"/>
        <w:jc w:val="both"/>
        <w:rPr>
          <w:rFonts w:ascii="Times New Roman" w:eastAsia="Calibri" w:hAnsi="Times New Roman" w:cs="Times New Roman"/>
          <w:sz w:val="28"/>
          <w:lang w:val="uk-UA"/>
        </w:rPr>
      </w:pPr>
    </w:p>
    <w:p w:rsidR="00F67ED1" w:rsidRPr="00F67ED1" w:rsidRDefault="00F67ED1" w:rsidP="002075F8">
      <w:pPr>
        <w:spacing w:after="0" w:line="240" w:lineRule="auto"/>
        <w:jc w:val="right"/>
        <w:rPr>
          <w:rFonts w:ascii="Times New Roman" w:eastAsia="Times New Roman" w:hAnsi="Times New Roman" w:cs="Times New Roman"/>
          <w:b/>
          <w:sz w:val="28"/>
          <w:szCs w:val="28"/>
          <w:lang w:val="uk-UA"/>
        </w:rPr>
      </w:pPr>
      <w:r w:rsidRPr="00F67ED1">
        <w:rPr>
          <w:rFonts w:ascii="Times New Roman" w:eastAsia="Times New Roman" w:hAnsi="Times New Roman" w:cs="Times New Roman"/>
          <w:b/>
          <w:sz w:val="28"/>
          <w:szCs w:val="28"/>
          <w:lang w:val="uk-UA"/>
        </w:rPr>
        <w:t xml:space="preserve">Макаренко С.М. </w:t>
      </w:r>
    </w:p>
    <w:p w:rsidR="00F67ED1" w:rsidRPr="00F67ED1" w:rsidRDefault="00F67ED1" w:rsidP="002075F8">
      <w:pPr>
        <w:spacing w:after="0" w:line="240" w:lineRule="auto"/>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к.е.н., доцент, доцент кафедри менеджменту і</w:t>
      </w:r>
    </w:p>
    <w:p w:rsidR="00F67ED1" w:rsidRPr="00F67ED1" w:rsidRDefault="00F67ED1" w:rsidP="002075F8">
      <w:pPr>
        <w:spacing w:after="0" w:line="240" w:lineRule="auto"/>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 xml:space="preserve">адміністрування, Херсонський державний університет </w:t>
      </w:r>
    </w:p>
    <w:p w:rsidR="00F67ED1" w:rsidRPr="00F67ED1" w:rsidRDefault="00F67ED1" w:rsidP="002075F8">
      <w:pPr>
        <w:spacing w:after="0" w:line="240" w:lineRule="auto"/>
        <w:ind w:firstLine="720"/>
        <w:jc w:val="right"/>
        <w:rPr>
          <w:rFonts w:ascii="Times New Roman" w:eastAsia="Times New Roman" w:hAnsi="Times New Roman" w:cs="Times New Roman"/>
          <w:b/>
          <w:sz w:val="28"/>
          <w:szCs w:val="28"/>
          <w:lang w:val="uk-UA"/>
        </w:rPr>
      </w:pPr>
      <w:r w:rsidRPr="00F67ED1">
        <w:rPr>
          <w:rFonts w:ascii="Times New Roman" w:eastAsia="Times New Roman" w:hAnsi="Times New Roman" w:cs="Times New Roman"/>
          <w:b/>
          <w:sz w:val="28"/>
          <w:szCs w:val="28"/>
          <w:lang w:val="uk-UA"/>
        </w:rPr>
        <w:t>Плєшівцева А.П.</w:t>
      </w:r>
    </w:p>
    <w:p w:rsidR="00F67ED1" w:rsidRPr="00F67ED1" w:rsidRDefault="00F67ED1" w:rsidP="002075F8">
      <w:pPr>
        <w:spacing w:after="0" w:line="240" w:lineRule="auto"/>
        <w:ind w:firstLine="720"/>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студентка IІ курсу факультету економіки і менеджменту,</w:t>
      </w:r>
    </w:p>
    <w:p w:rsidR="009D51E6" w:rsidRPr="002075F8" w:rsidRDefault="00F67ED1" w:rsidP="002075F8">
      <w:pPr>
        <w:spacing w:after="0" w:line="240" w:lineRule="auto"/>
        <w:ind w:firstLine="720"/>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Хер</w:t>
      </w:r>
      <w:r w:rsidR="002075F8">
        <w:rPr>
          <w:rFonts w:ascii="Times New Roman" w:eastAsia="Times New Roman" w:hAnsi="Times New Roman" w:cs="Times New Roman"/>
          <w:sz w:val="28"/>
          <w:szCs w:val="28"/>
          <w:lang w:val="uk-UA"/>
        </w:rPr>
        <w:t xml:space="preserve">сонський державний університет </w:t>
      </w:r>
    </w:p>
    <w:p w:rsidR="00F67ED1" w:rsidRPr="00F67ED1" w:rsidRDefault="00F67ED1" w:rsidP="002075F8">
      <w:pPr>
        <w:spacing w:after="0" w:line="240" w:lineRule="auto"/>
        <w:ind w:firstLine="720"/>
        <w:jc w:val="right"/>
        <w:rPr>
          <w:rFonts w:ascii="Times New Roman" w:eastAsia="Times New Roman" w:hAnsi="Times New Roman" w:cs="Times New Roman"/>
          <w:b/>
          <w:sz w:val="28"/>
          <w:szCs w:val="28"/>
          <w:lang w:val="uk-UA"/>
        </w:rPr>
      </w:pPr>
      <w:r w:rsidRPr="00F67ED1">
        <w:rPr>
          <w:rFonts w:ascii="Times New Roman" w:eastAsia="Times New Roman" w:hAnsi="Times New Roman" w:cs="Times New Roman"/>
          <w:b/>
          <w:sz w:val="28"/>
          <w:szCs w:val="28"/>
          <w:lang w:val="uk-UA"/>
        </w:rPr>
        <w:t>Олійник Н.М.</w:t>
      </w:r>
    </w:p>
    <w:p w:rsidR="00F67ED1" w:rsidRPr="00F67ED1" w:rsidRDefault="00F67ED1" w:rsidP="002075F8">
      <w:pPr>
        <w:spacing w:after="0" w:line="240" w:lineRule="auto"/>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 xml:space="preserve">к.т.н., доцент, доцент кафедри економіки, </w:t>
      </w:r>
    </w:p>
    <w:p w:rsidR="00F67ED1" w:rsidRPr="00F67ED1" w:rsidRDefault="00F67ED1" w:rsidP="009D51E6">
      <w:pPr>
        <w:spacing w:after="0" w:line="240" w:lineRule="auto"/>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 xml:space="preserve">підприємництва та економічної безпеки, </w:t>
      </w:r>
    </w:p>
    <w:p w:rsidR="00F67ED1" w:rsidRPr="00F67ED1" w:rsidRDefault="00F67ED1" w:rsidP="009D51E6">
      <w:pPr>
        <w:spacing w:after="0" w:line="240" w:lineRule="auto"/>
        <w:jc w:val="right"/>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Херсонський національний технічний університет</w:t>
      </w:r>
    </w:p>
    <w:p w:rsidR="00F67ED1" w:rsidRPr="00F67ED1" w:rsidRDefault="00F67ED1" w:rsidP="00F67ED1">
      <w:pPr>
        <w:spacing w:after="0" w:line="360" w:lineRule="auto"/>
        <w:jc w:val="right"/>
        <w:rPr>
          <w:rFonts w:ascii="Times New Roman" w:eastAsia="Times New Roman" w:hAnsi="Times New Roman" w:cs="Times New Roman"/>
          <w:b/>
          <w:sz w:val="24"/>
          <w:szCs w:val="24"/>
          <w:lang w:val="uk-UA"/>
        </w:rPr>
      </w:pPr>
    </w:p>
    <w:p w:rsidR="00F67ED1" w:rsidRPr="00F67ED1" w:rsidRDefault="00F67ED1" w:rsidP="00F67ED1">
      <w:pPr>
        <w:spacing w:after="0" w:line="360" w:lineRule="auto"/>
        <w:jc w:val="center"/>
        <w:rPr>
          <w:rFonts w:ascii="Times New Roman" w:eastAsia="Times New Roman" w:hAnsi="Times New Roman" w:cs="Times New Roman"/>
          <w:b/>
          <w:sz w:val="28"/>
          <w:lang w:val="uk-UA"/>
        </w:rPr>
      </w:pPr>
      <w:r w:rsidRPr="00F67ED1">
        <w:rPr>
          <w:rFonts w:ascii="Times New Roman" w:eastAsia="Times New Roman" w:hAnsi="Times New Roman" w:cs="Times New Roman"/>
          <w:b/>
          <w:sz w:val="28"/>
          <w:lang w:val="uk-UA"/>
        </w:rPr>
        <w:t>УПРАВЛІННЯ ІННОВАЦІЙНО-ІНВЕСТИЦІЙНОЮ СКЛАДОВОЮ РОЗВИТКУ ПІДПРИЄМСТВ ЛЕГКОЇ ПРОМИСЛОВОСТІ</w:t>
      </w:r>
    </w:p>
    <w:p w:rsidR="00F67ED1" w:rsidRPr="00F67ED1" w:rsidRDefault="00F67ED1" w:rsidP="00F67ED1">
      <w:pPr>
        <w:spacing w:after="0" w:line="360" w:lineRule="auto"/>
        <w:jc w:val="center"/>
        <w:rPr>
          <w:rFonts w:ascii="Times New Roman" w:eastAsia="Times New Roman" w:hAnsi="Times New Roman" w:cs="Times New Roman"/>
          <w:b/>
          <w:sz w:val="28"/>
          <w:lang w:val="uk-UA"/>
        </w:rPr>
      </w:pPr>
    </w:p>
    <w:p w:rsidR="00F67ED1" w:rsidRPr="00F67ED1" w:rsidRDefault="00F67ED1" w:rsidP="00F67ED1">
      <w:pPr>
        <w:tabs>
          <w:tab w:val="left" w:pos="9639"/>
        </w:tabs>
        <w:spacing w:after="0" w:line="360" w:lineRule="auto"/>
        <w:ind w:firstLine="709"/>
        <w:jc w:val="both"/>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 xml:space="preserve">У сучасних умовах розвитку ринкової економіки головними засадами фінансової успішності та конкурентоспроможності підприємств є перманентне впровадження інноваційних технологій у всі сфери </w:t>
      </w:r>
      <w:r w:rsidRPr="00F67ED1">
        <w:rPr>
          <w:rFonts w:ascii="Times New Roman" w:eastAsia="Times New Roman" w:hAnsi="Times New Roman" w:cs="Times New Roman"/>
          <w:sz w:val="28"/>
          <w:szCs w:val="28"/>
          <w:lang w:val="uk-UA"/>
        </w:rPr>
        <w:lastRenderedPageBreak/>
        <w:t>господарської діяльності. Водночас, в умовах обмеженості джерел фінансування з державного та місцевих бюджетів, основою для забезпечення модернізації наявного устаткування та впровадження прогресивних інноваційних технологій є покращення інвестиційного клімату для додаткового залучення закордонних фінансових ресурсів. Зазначене свідчить про необхідність активізації інвестиційно-інноваційної взаємодії між органами влади та бізнесом як основи для впровадження якісно нових змін та прогресу у вітчизняній економіці.</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rPr>
      </w:pPr>
      <w:r w:rsidRPr="00F67ED1">
        <w:rPr>
          <w:rFonts w:ascii="Times New Roman" w:eastAsia="Times New Roman" w:hAnsi="Times New Roman" w:cs="Times New Roman"/>
          <w:color w:val="000000"/>
          <w:sz w:val="28"/>
          <w:szCs w:val="28"/>
          <w:lang w:val="uk-UA" w:eastAsia="uk-UA"/>
        </w:rPr>
        <w:t xml:space="preserve">Результати попередніх досліджень [3] свідчать, що </w:t>
      </w:r>
      <w:r w:rsidRPr="00F67ED1">
        <w:rPr>
          <w:rFonts w:ascii="Times New Roman" w:eastAsia="Times New Roman" w:hAnsi="Times New Roman" w:cs="Times New Roman"/>
          <w:sz w:val="28"/>
          <w:szCs w:val="28"/>
          <w:lang w:val="uk-UA"/>
        </w:rPr>
        <w:t xml:space="preserve">ключовим елементом інноваційного розвитку бізнесу є отримання можливої прямої (у вигляді фінансових ресурсів) та непрямої (у вигляді податкових пільг, виділення додаткових бюджетних місць для підготовки кваліфікованих кадрів за державним замовленням тощо) допомоги від органів державної влади та місцевого самоврядування. Проте сучасні реалії розвитку економіки України свідчать про суттєві прорахунки з боку представників провладних структур щодо залучення провідних інноваційних технологій у господарські процеси і підготовку та втримання кваліфікованих фахівців у вітчизняних бізнес-структурах. Так, незважаючи на наявність відносно великої кількості вчених та інженерів, в Україні спостерігається низька якість науково-дослідних інститутів (60 місце у відповідності до матеріалів, що були опубліковані Всесвітнім економічним форумом стосовно рейтингу країн світу за Індексом глобальної конкурентоспроможності у 2017-2018 роках </w:t>
      </w:r>
      <w:r w:rsidRPr="00F67ED1">
        <w:rPr>
          <w:rFonts w:ascii="Times New Roman" w:eastAsia="Times New Roman" w:hAnsi="Times New Roman" w:cs="Times New Roman"/>
          <w:color w:val="000000"/>
          <w:sz w:val="28"/>
          <w:szCs w:val="28"/>
          <w:lang w:val="uk-UA" w:eastAsia="uk-UA"/>
        </w:rPr>
        <w:t>[2]</w:t>
      </w:r>
      <w:r w:rsidRPr="00F67ED1">
        <w:rPr>
          <w:rFonts w:ascii="Times New Roman" w:eastAsia="Times New Roman" w:hAnsi="Times New Roman" w:cs="Times New Roman"/>
          <w:sz w:val="28"/>
          <w:szCs w:val="28"/>
          <w:lang w:val="uk-UA"/>
        </w:rPr>
        <w:t>) та здатність до інновацій                     (51 місце), що підтверджується не лише майже відсутністю співпраці між органами державної влади, місцевого самоврядування, університетами та представниками бізнесу у дослідженнях та розробках (73 місце), низьким рівнем витрат компаній на дослідження і розробки (76 місце) та державних закупівель високотехнологічної продукції (96 місце), а й фактичною неможливістю втримати й залучити таланти у господарську діяльність (відповідно 129 та 106 місця).</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lastRenderedPageBreak/>
        <w:t xml:space="preserve">Аналіз реалізації інноваційно-інвестиційного процесу в Україні показав, що рівень науково-технічного та інноваційного розвитку в державі знаходиться на низькому рівні. Існує також значний дефіцит ресурсів для фінансування процесів створення та впровадження інновацій. </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 xml:space="preserve">Особливо гостро нехватка матеріальних ресурсів проявляється у галузі легкої промисловості, продукція якої відноситься до товарів широкого вжитку (тканини всіх видів, швейний та трикотажний одяг, взуття, шкіргалантерея, фурнітура тощо). Проведений аналіз статистичних даних за 2016–2019 роки свідчить, що кількість виробленої у галузі продукції стрімко зростає. У               2016 році обсяг реалізованої продукції складав 16,9 млрд грн., у 2017 році –                  20,9 млрд грн., у 2018 році – 24,1 млрд грн., у 2019 році – 24,7 млрд грн. </w:t>
      </w:r>
    </w:p>
    <w:p w:rsidR="00F67ED1" w:rsidRPr="00DC3678" w:rsidRDefault="00F67ED1" w:rsidP="00DC3678">
      <w:pPr>
        <w:spacing w:after="0" w:line="360" w:lineRule="auto"/>
        <w:ind w:firstLine="709"/>
        <w:jc w:val="both"/>
        <w:rPr>
          <w:rFonts w:ascii="Times New Roman" w:eastAsia="Times New Roman" w:hAnsi="Times New Roman" w:cs="Times New Roman"/>
          <w:sz w:val="28"/>
          <w:szCs w:val="28"/>
          <w:lang w:val="uk-UA"/>
        </w:rPr>
      </w:pPr>
      <w:r w:rsidRPr="00F67ED1">
        <w:rPr>
          <w:rFonts w:ascii="Times New Roman" w:eastAsia="Times New Roman" w:hAnsi="Times New Roman" w:cs="Times New Roman"/>
          <w:sz w:val="28"/>
          <w:szCs w:val="28"/>
          <w:lang w:val="uk-UA"/>
        </w:rPr>
        <w:t>Водночас, обсяг виготовленої продукції легкої промисловості складає лише біля 1% від загального обсягу промислового виробництва України. Цей показник може бути збільшений щонайменше удвічі за рахунок зміни загальнодержавної стратегії розвитку легкої промисловості та стимулювання залучення інвестицій з боку органів державної влади та місцевого самоврядування для впровадження провідних інноваційних технологій. Сучасна інноваційно-інвестиційна діяльність галузі знаходиться на початковому рівні – вона потребує державної підтримки як у фінансовій,</w:t>
      </w:r>
      <w:r w:rsidR="00DC3678">
        <w:rPr>
          <w:rFonts w:ascii="Times New Roman" w:eastAsia="Times New Roman" w:hAnsi="Times New Roman" w:cs="Times New Roman"/>
          <w:sz w:val="28"/>
          <w:szCs w:val="28"/>
          <w:lang w:val="uk-UA"/>
        </w:rPr>
        <w:t xml:space="preserve"> так і в організаційній сферах.</w:t>
      </w:r>
    </w:p>
    <w:p w:rsidR="00F67ED1" w:rsidRPr="009D51E6" w:rsidRDefault="00F67ED1" w:rsidP="009D51E6">
      <w:pPr>
        <w:tabs>
          <w:tab w:val="left" w:pos="900"/>
        </w:tabs>
        <w:spacing w:after="0" w:line="240" w:lineRule="auto"/>
        <w:ind w:firstLine="540"/>
        <w:jc w:val="center"/>
        <w:rPr>
          <w:rFonts w:ascii="Times New Roman" w:eastAsia="Times New Roman" w:hAnsi="Times New Roman" w:cs="Times New Roman"/>
          <w:b/>
          <w:sz w:val="24"/>
          <w:szCs w:val="24"/>
          <w:lang w:val="uk-UA"/>
        </w:rPr>
      </w:pPr>
      <w:r w:rsidRPr="009D51E6">
        <w:rPr>
          <w:rFonts w:ascii="Times New Roman" w:eastAsia="Times New Roman" w:hAnsi="Times New Roman" w:cs="Times New Roman"/>
          <w:b/>
          <w:sz w:val="24"/>
          <w:szCs w:val="24"/>
          <w:lang w:val="uk-UA"/>
        </w:rPr>
        <w:t>Література</w:t>
      </w:r>
    </w:p>
    <w:p w:rsidR="00F67ED1" w:rsidRPr="009D51E6" w:rsidRDefault="009D51E6" w:rsidP="009D51E6">
      <w:pPr>
        <w:tabs>
          <w:tab w:val="left" w:pos="910"/>
        </w:tabs>
        <w:spacing w:after="0"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F67ED1" w:rsidRPr="009D51E6">
        <w:rPr>
          <w:rFonts w:ascii="Times New Roman" w:eastAsia="Times New Roman" w:hAnsi="Times New Roman" w:cs="Times New Roman"/>
          <w:sz w:val="24"/>
          <w:szCs w:val="24"/>
          <w:lang w:val="uk-UA"/>
        </w:rPr>
        <w:t>Загорная Т. О. Роль инновационно-инвестиционной стратеги</w:t>
      </w:r>
      <w:r w:rsidR="00F67ED1" w:rsidRPr="009D51E6">
        <w:rPr>
          <w:rFonts w:ascii="Times New Roman" w:eastAsia="Times New Roman" w:hAnsi="Times New Roman" w:cs="Times New Roman"/>
          <w:sz w:val="24"/>
          <w:szCs w:val="24"/>
        </w:rPr>
        <w:t>и</w:t>
      </w:r>
      <w:r w:rsidR="00F67ED1" w:rsidRPr="009D51E6">
        <w:rPr>
          <w:rFonts w:ascii="Times New Roman" w:eastAsia="Times New Roman" w:hAnsi="Times New Roman" w:cs="Times New Roman"/>
          <w:sz w:val="24"/>
          <w:szCs w:val="24"/>
          <w:lang w:val="uk-UA"/>
        </w:rPr>
        <w:t xml:space="preserve"> в системе формирования конкурентных преимуществ предприятия. </w:t>
      </w:r>
      <w:r w:rsidR="00F67ED1" w:rsidRPr="009D51E6">
        <w:rPr>
          <w:rFonts w:ascii="Times New Roman" w:eastAsia="Times New Roman" w:hAnsi="Times New Roman" w:cs="Times New Roman"/>
          <w:i/>
          <w:sz w:val="24"/>
          <w:szCs w:val="24"/>
          <w:lang w:val="uk-UA"/>
        </w:rPr>
        <w:t>Економічний простір</w:t>
      </w:r>
      <w:r w:rsidR="00F67ED1" w:rsidRPr="009D51E6">
        <w:rPr>
          <w:rFonts w:ascii="Times New Roman" w:eastAsia="Times New Roman" w:hAnsi="Times New Roman" w:cs="Times New Roman"/>
          <w:sz w:val="24"/>
          <w:szCs w:val="24"/>
          <w:lang w:val="uk-UA"/>
        </w:rPr>
        <w:t>. 2009. № 23/2. С. 220 – 227.</w:t>
      </w:r>
    </w:p>
    <w:p w:rsidR="00F67ED1" w:rsidRPr="009D51E6" w:rsidRDefault="009D51E6" w:rsidP="009D51E6">
      <w:pPr>
        <w:tabs>
          <w:tab w:val="left" w:pos="910"/>
        </w:tabs>
        <w:spacing w:after="0"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bCs/>
          <w:sz w:val="24"/>
          <w:szCs w:val="24"/>
          <w:lang w:val="uk-UA"/>
        </w:rPr>
        <w:t>2.</w:t>
      </w:r>
      <w:r w:rsidR="00F67ED1" w:rsidRPr="009D51E6">
        <w:rPr>
          <w:rFonts w:ascii="Times New Roman" w:eastAsia="Times New Roman" w:hAnsi="Times New Roman" w:cs="Times New Roman"/>
          <w:bCs/>
          <w:sz w:val="24"/>
          <w:szCs w:val="24"/>
          <w:lang w:val="uk-UA"/>
        </w:rPr>
        <w:t xml:space="preserve">Позиція України в рейтингу країн світу за індексом глобальної конкурентоспроможності 2017-2018 </w:t>
      </w:r>
      <w:r w:rsidR="00F67ED1" w:rsidRPr="009D51E6">
        <w:rPr>
          <w:rFonts w:ascii="Times New Roman" w:eastAsia="Times New Roman" w:hAnsi="Times New Roman" w:cs="Times New Roman"/>
          <w:bCs/>
          <w:sz w:val="24"/>
          <w:szCs w:val="24"/>
        </w:rPr>
        <w:t>[</w:t>
      </w:r>
      <w:r w:rsidR="00F67ED1" w:rsidRPr="009D51E6">
        <w:rPr>
          <w:rFonts w:ascii="Times New Roman" w:eastAsia="Times New Roman" w:hAnsi="Times New Roman" w:cs="Times New Roman"/>
          <w:bCs/>
          <w:sz w:val="24"/>
          <w:szCs w:val="24"/>
          <w:lang w:val="uk-UA"/>
        </w:rPr>
        <w:t>Електронний ресурс</w:t>
      </w:r>
      <w:r w:rsidR="00F67ED1" w:rsidRPr="009D51E6">
        <w:rPr>
          <w:rFonts w:ascii="Times New Roman" w:eastAsia="Times New Roman" w:hAnsi="Times New Roman" w:cs="Times New Roman"/>
          <w:bCs/>
          <w:sz w:val="24"/>
          <w:szCs w:val="24"/>
        </w:rPr>
        <w:t>]</w:t>
      </w:r>
      <w:r w:rsidR="00F67ED1" w:rsidRPr="009D51E6">
        <w:rPr>
          <w:rFonts w:ascii="Times New Roman" w:eastAsia="Times New Roman" w:hAnsi="Times New Roman" w:cs="Times New Roman"/>
          <w:bCs/>
          <w:sz w:val="24"/>
          <w:szCs w:val="24"/>
          <w:lang w:val="uk-UA"/>
        </w:rPr>
        <w:t xml:space="preserve">. </w:t>
      </w:r>
      <w:r w:rsidR="00F67ED1" w:rsidRPr="009D51E6">
        <w:rPr>
          <w:rFonts w:ascii="Times New Roman" w:eastAsia="Times New Roman" w:hAnsi="Times New Roman" w:cs="Times New Roman"/>
          <w:bCs/>
          <w:i/>
          <w:sz w:val="24"/>
          <w:szCs w:val="24"/>
          <w:lang w:val="uk-UA"/>
        </w:rPr>
        <w:t>Економічний дискусійний клуб</w:t>
      </w:r>
      <w:r w:rsidR="00F67ED1" w:rsidRPr="009D51E6">
        <w:rPr>
          <w:rFonts w:ascii="Times New Roman" w:eastAsia="Times New Roman" w:hAnsi="Times New Roman" w:cs="Times New Roman"/>
          <w:bCs/>
          <w:sz w:val="24"/>
          <w:szCs w:val="24"/>
          <w:lang w:val="uk-UA"/>
        </w:rPr>
        <w:t xml:space="preserve">. </w:t>
      </w:r>
      <w:r w:rsidR="00F67ED1" w:rsidRPr="009D51E6">
        <w:rPr>
          <w:rFonts w:ascii="Times New Roman" w:eastAsia="Times New Roman" w:hAnsi="Times New Roman" w:cs="Times New Roman"/>
          <w:sz w:val="24"/>
          <w:szCs w:val="24"/>
          <w:lang w:val="uk-UA"/>
        </w:rPr>
        <w:t>Режим доступу: URL: http:// http://edclub.com.ua/analityka/pozyciya-ukrayiny-v-reytyngu-krayin-svitu-za-indeksom-globalnoyi-konkurentospromozhnosti-2</w:t>
      </w:r>
    </w:p>
    <w:p w:rsidR="00F67ED1" w:rsidRPr="009D51E6" w:rsidRDefault="009D51E6" w:rsidP="009D51E6">
      <w:pPr>
        <w:tabs>
          <w:tab w:val="left" w:pos="910"/>
        </w:tabs>
        <w:spacing w:after="0"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4"/>
          <w:szCs w:val="24"/>
          <w:lang w:val="uk-UA"/>
        </w:rPr>
        <w:t>3.</w:t>
      </w:r>
      <w:r w:rsidR="00F67ED1" w:rsidRPr="009D51E6">
        <w:rPr>
          <w:rFonts w:ascii="Times New Roman" w:eastAsia="Times New Roman" w:hAnsi="Times New Roman" w:cs="Times New Roman"/>
          <w:color w:val="000000"/>
          <w:sz w:val="24"/>
          <w:szCs w:val="24"/>
          <w:lang w:val="uk-UA"/>
        </w:rPr>
        <w:t xml:space="preserve">Tyukhtenko, N., Makarenko, S., Oliinyk, N., Gluc, K., Portugal, Ed., &amp; Rybachok S. (2019). Innovative development of the regions: cooperation between enterprises and state institutions. </w:t>
      </w:r>
      <w:r w:rsidR="00F67ED1" w:rsidRPr="009D51E6">
        <w:rPr>
          <w:rFonts w:ascii="Times New Roman" w:eastAsia="Times New Roman" w:hAnsi="Times New Roman" w:cs="Times New Roman"/>
          <w:i/>
          <w:color w:val="000000"/>
          <w:sz w:val="24"/>
          <w:szCs w:val="24"/>
          <w:lang w:val="uk-UA"/>
        </w:rPr>
        <w:t>Marketing and Management of Innovations</w:t>
      </w:r>
      <w:r w:rsidR="00F67ED1" w:rsidRPr="009D51E6">
        <w:rPr>
          <w:rFonts w:ascii="Times New Roman" w:eastAsia="Times New Roman" w:hAnsi="Times New Roman" w:cs="Times New Roman"/>
          <w:color w:val="000000"/>
          <w:sz w:val="24"/>
          <w:szCs w:val="24"/>
          <w:lang w:val="uk-UA"/>
        </w:rPr>
        <w:t xml:space="preserve">, </w:t>
      </w:r>
      <w:r w:rsidR="00F67ED1" w:rsidRPr="009D51E6">
        <w:rPr>
          <w:rFonts w:ascii="Times New Roman" w:eastAsia="Times New Roman" w:hAnsi="Times New Roman" w:cs="Times New Roman"/>
          <w:sz w:val="24"/>
          <w:szCs w:val="24"/>
          <w:lang w:val="uk-UA"/>
        </w:rPr>
        <w:t xml:space="preserve">№ </w:t>
      </w:r>
      <w:r w:rsidR="00F67ED1" w:rsidRPr="009D51E6">
        <w:rPr>
          <w:rFonts w:ascii="Times New Roman" w:eastAsia="Times New Roman" w:hAnsi="Times New Roman" w:cs="Times New Roman"/>
          <w:color w:val="000000"/>
          <w:sz w:val="24"/>
          <w:szCs w:val="24"/>
          <w:lang w:val="uk-UA"/>
        </w:rPr>
        <w:t>3, pp. 354–365. http://doi.org/10.21272/mmi.2019.3-27.</w:t>
      </w:r>
    </w:p>
    <w:p w:rsidR="00F67ED1" w:rsidRPr="00F67ED1" w:rsidRDefault="00F67ED1" w:rsidP="00F67ED1">
      <w:pPr>
        <w:spacing w:after="0" w:line="360" w:lineRule="auto"/>
        <w:jc w:val="right"/>
        <w:rPr>
          <w:rFonts w:ascii="Times New Roman" w:eastAsia="Times New Roman" w:hAnsi="Times New Roman" w:cs="Times New Roman"/>
          <w:sz w:val="28"/>
          <w:szCs w:val="28"/>
          <w:lang w:val="en-US"/>
        </w:rPr>
      </w:pPr>
    </w:p>
    <w:p w:rsidR="002D60A2" w:rsidRPr="00DC3678" w:rsidRDefault="00F67ED1" w:rsidP="00DC3678">
      <w:pPr>
        <w:spacing w:after="0" w:line="240" w:lineRule="auto"/>
        <w:jc w:val="right"/>
        <w:rPr>
          <w:rFonts w:ascii="Times New Roman" w:eastAsia="Calibri" w:hAnsi="Times New Roman" w:cs="Times New Roman"/>
          <w:b/>
          <w:sz w:val="28"/>
          <w:szCs w:val="28"/>
          <w:lang w:val="uk-UA"/>
        </w:rPr>
      </w:pPr>
      <w:r w:rsidRPr="002D60A2">
        <w:rPr>
          <w:rFonts w:ascii="Times New Roman" w:eastAsia="Calibri" w:hAnsi="Times New Roman" w:cs="Times New Roman"/>
          <w:b/>
          <w:sz w:val="28"/>
          <w:szCs w:val="28"/>
          <w:lang w:val="uk-UA"/>
        </w:rPr>
        <w:t>Макейчев О.К.</w:t>
      </w:r>
    </w:p>
    <w:p w:rsidR="00F67ED1" w:rsidRPr="002D60A2" w:rsidRDefault="00F67ED1" w:rsidP="00DC3678">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 xml:space="preserve">студент </w:t>
      </w:r>
      <w:r w:rsidRPr="002D60A2">
        <w:rPr>
          <w:rFonts w:ascii="Times New Roman" w:eastAsia="Calibri" w:hAnsi="Times New Roman" w:cs="Times New Roman"/>
          <w:sz w:val="28"/>
          <w:szCs w:val="28"/>
          <w:lang w:val="uk-UA"/>
        </w:rPr>
        <w:t>ІІ</w:t>
      </w:r>
      <w:r w:rsidRPr="002D60A2">
        <w:rPr>
          <w:rFonts w:ascii="Times New Roman" w:eastAsia="Calibri" w:hAnsi="Times New Roman" w:cs="Times New Roman"/>
          <w:sz w:val="28"/>
          <w:szCs w:val="28"/>
        </w:rPr>
        <w:t xml:space="preserve"> курсу факультету економіки і менеджменту,</w:t>
      </w:r>
    </w:p>
    <w:p w:rsidR="002D60A2" w:rsidRDefault="00F67ED1" w:rsidP="00DC3678">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Херсонський державний університет</w:t>
      </w:r>
    </w:p>
    <w:p w:rsidR="00F67ED1" w:rsidRPr="002D60A2" w:rsidRDefault="002D60A2" w:rsidP="00DC3678">
      <w:pPr>
        <w:spacing w:after="0" w:line="240" w:lineRule="auto"/>
        <w:jc w:val="right"/>
        <w:rPr>
          <w:rFonts w:ascii="Times New Roman" w:eastAsia="Calibri" w:hAnsi="Times New Roman" w:cs="Times New Roman"/>
          <w:b/>
          <w:sz w:val="28"/>
          <w:szCs w:val="28"/>
        </w:rPr>
      </w:pPr>
      <w:r w:rsidRPr="002D60A2">
        <w:rPr>
          <w:rFonts w:ascii="Times New Roman" w:eastAsia="Calibri" w:hAnsi="Times New Roman" w:cs="Times New Roman"/>
          <w:i/>
          <w:sz w:val="28"/>
          <w:szCs w:val="28"/>
          <w:lang w:val="uk-UA"/>
        </w:rPr>
        <w:lastRenderedPageBreak/>
        <w:t>Науковий керівник: к.е.н., доцент Синякова К.М.</w:t>
      </w:r>
      <w:r w:rsidR="00F67ED1" w:rsidRPr="002D60A2">
        <w:rPr>
          <w:rFonts w:ascii="Times New Roman" w:eastAsia="Calibri" w:hAnsi="Times New Roman" w:cs="Times New Roman"/>
          <w:i/>
          <w:sz w:val="28"/>
          <w:szCs w:val="28"/>
        </w:rPr>
        <w:br/>
      </w:r>
      <w:r w:rsidR="00F67ED1" w:rsidRPr="002D60A2">
        <w:rPr>
          <w:rFonts w:ascii="Times New Roman" w:eastAsia="Calibri" w:hAnsi="Times New Roman" w:cs="Times New Roman"/>
          <w:b/>
          <w:sz w:val="28"/>
          <w:szCs w:val="28"/>
        </w:rPr>
        <w:t>Склезь Ф.О.</w:t>
      </w:r>
    </w:p>
    <w:p w:rsidR="00F67ED1" w:rsidRPr="002D60A2" w:rsidRDefault="00F67ED1" w:rsidP="00DC3678">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 xml:space="preserve">студент </w:t>
      </w:r>
      <w:r w:rsidRPr="002D60A2">
        <w:rPr>
          <w:rFonts w:ascii="Times New Roman" w:eastAsia="Calibri" w:hAnsi="Times New Roman" w:cs="Times New Roman"/>
          <w:sz w:val="28"/>
          <w:szCs w:val="28"/>
          <w:lang w:val="uk-UA"/>
        </w:rPr>
        <w:t>ІІ</w:t>
      </w:r>
      <w:r w:rsidRPr="002D60A2">
        <w:rPr>
          <w:rFonts w:ascii="Times New Roman" w:eastAsia="Calibri" w:hAnsi="Times New Roman" w:cs="Times New Roman"/>
          <w:sz w:val="28"/>
          <w:szCs w:val="28"/>
        </w:rPr>
        <w:t xml:space="preserve"> курсу факультету економіки і менеджменту,</w:t>
      </w:r>
    </w:p>
    <w:p w:rsidR="00F67ED1" w:rsidRPr="002D60A2" w:rsidRDefault="00F67ED1" w:rsidP="00F67ED1">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Херсонський державний університет</w:t>
      </w:r>
    </w:p>
    <w:p w:rsidR="00F67ED1" w:rsidRPr="002D60A2" w:rsidRDefault="00F67ED1" w:rsidP="00F67ED1">
      <w:pPr>
        <w:spacing w:after="0" w:line="240" w:lineRule="auto"/>
        <w:jc w:val="right"/>
        <w:rPr>
          <w:rFonts w:ascii="Times New Roman" w:eastAsia="Calibri" w:hAnsi="Times New Roman" w:cs="Times New Roman"/>
          <w:i/>
          <w:sz w:val="28"/>
          <w:szCs w:val="28"/>
        </w:rPr>
      </w:pPr>
      <w:r w:rsidRPr="002D60A2">
        <w:rPr>
          <w:rFonts w:ascii="Times New Roman" w:eastAsia="Calibri" w:hAnsi="Times New Roman" w:cs="Times New Roman"/>
          <w:i/>
          <w:sz w:val="28"/>
          <w:szCs w:val="28"/>
        </w:rPr>
        <w:t>Науковий керівник: к.е.н.</w:t>
      </w:r>
      <w:r w:rsidR="002D60A2">
        <w:rPr>
          <w:rFonts w:ascii="Times New Roman" w:eastAsia="Calibri" w:hAnsi="Times New Roman" w:cs="Times New Roman"/>
          <w:i/>
          <w:sz w:val="28"/>
          <w:szCs w:val="28"/>
          <w:lang w:val="uk-UA"/>
        </w:rPr>
        <w:t xml:space="preserve">, доцент </w:t>
      </w:r>
      <w:r w:rsidRPr="002D60A2">
        <w:rPr>
          <w:rFonts w:ascii="Times New Roman" w:eastAsia="Calibri" w:hAnsi="Times New Roman" w:cs="Times New Roman"/>
          <w:i/>
          <w:sz w:val="28"/>
          <w:szCs w:val="28"/>
          <w:lang w:val="uk-UA"/>
        </w:rPr>
        <w:t>Синякова К.М</w:t>
      </w:r>
      <w:r w:rsidRPr="002D60A2">
        <w:rPr>
          <w:rFonts w:ascii="Times New Roman" w:eastAsia="Calibri" w:hAnsi="Times New Roman" w:cs="Times New Roman"/>
          <w:i/>
          <w:sz w:val="28"/>
          <w:szCs w:val="28"/>
        </w:rPr>
        <w:t>.</w:t>
      </w:r>
    </w:p>
    <w:p w:rsidR="00F67ED1" w:rsidRPr="00F67ED1" w:rsidRDefault="00F67ED1" w:rsidP="00F67ED1">
      <w:pPr>
        <w:spacing w:after="0" w:line="360" w:lineRule="auto"/>
        <w:jc w:val="right"/>
        <w:rPr>
          <w:rFonts w:ascii="Times New Roman" w:eastAsia="Calibri" w:hAnsi="Times New Roman" w:cs="Times New Roman"/>
          <w:sz w:val="24"/>
          <w:szCs w:val="24"/>
        </w:rPr>
      </w:pPr>
    </w:p>
    <w:p w:rsidR="00F67ED1" w:rsidRPr="00F67ED1" w:rsidRDefault="00F67ED1" w:rsidP="00F67ED1">
      <w:pPr>
        <w:spacing w:after="200" w:line="276" w:lineRule="auto"/>
        <w:jc w:val="center"/>
        <w:rPr>
          <w:rFonts w:ascii="Times New Roman" w:eastAsia="Calibri" w:hAnsi="Times New Roman" w:cs="Times New Roman"/>
          <w:b/>
          <w:color w:val="000000"/>
          <w:sz w:val="28"/>
          <w:szCs w:val="28"/>
          <w:lang w:val="uk-UA"/>
        </w:rPr>
      </w:pPr>
      <w:r w:rsidRPr="00F67ED1">
        <w:rPr>
          <w:rFonts w:ascii="Times New Roman" w:eastAsia="Calibri" w:hAnsi="Times New Roman" w:cs="Times New Roman"/>
          <w:b/>
          <w:color w:val="000000"/>
          <w:sz w:val="28"/>
          <w:szCs w:val="28"/>
          <w:lang w:val="uk-UA"/>
        </w:rPr>
        <w:t>ЗАСТОСУВАННЯ ТЕОРІЇ СПІРАЛЬНОЇ ДИНАМІКИ В УПРАВЛІННІ ОРГАНІЗАЦІЄЮ</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Теорія спіральної динаміки сьогодні являє собою своєрідну класифікацію домінуючих типів мислення як на рівні окремої особистості, так і на рівні соціальної культури будь-якого масштабу: від сім'ї до конгломерату із сотнею тисяч співробітників. На думку розробника теорії Клера Грейвза та його однодумців, мислення людини розвивається і трансформується з одного збалансованого стану в інший </w:t>
      </w:r>
      <w:r w:rsidRPr="00F67ED1">
        <w:rPr>
          <w:rFonts w:ascii="Times New Roman" w:eastAsia="Calibri" w:hAnsi="Times New Roman" w:cs="Times New Roman"/>
          <w:sz w:val="28"/>
          <w:szCs w:val="28"/>
        </w:rPr>
        <w:t>[</w:t>
      </w:r>
      <w:r w:rsidRPr="00F67ED1">
        <w:rPr>
          <w:rFonts w:ascii="Times New Roman" w:eastAsia="Calibri" w:hAnsi="Times New Roman" w:cs="Times New Roman"/>
          <w:sz w:val="28"/>
          <w:szCs w:val="28"/>
          <w:lang w:val="uk-UA"/>
        </w:rPr>
        <w:t>1</w:t>
      </w:r>
      <w:r w:rsidRPr="00F67ED1">
        <w:rPr>
          <w:rFonts w:ascii="Times New Roman" w:eastAsia="Calibri" w:hAnsi="Times New Roman" w:cs="Times New Roman"/>
          <w:sz w:val="28"/>
          <w:szCs w:val="28"/>
        </w:rPr>
        <w:t>]</w:t>
      </w:r>
      <w:r w:rsidRPr="00F67ED1">
        <w:rPr>
          <w:rFonts w:ascii="Times New Roman" w:eastAsia="Calibri" w:hAnsi="Times New Roman" w:cs="Times New Roman"/>
          <w:sz w:val="28"/>
          <w:szCs w:val="28"/>
          <w:lang w:val="uk-UA"/>
        </w:rPr>
        <w:t>. При цьому, парадигми і системи цінностей змінюються не хаотично, а відповідно до прописаних правил. Розвиток кожного попереднього стану завжди виступає основою для наступного.</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Відповідно до теорії спіральної динаміки, у кожної парадигми є свої чіткі відмінні риси, за якими можна визначити, в який спосіб індивід або група сприймають світ, яким чином вони організовують свою діяльність, яким методам керівництва та управління надають перевагу, і яким чином приймають рішення. Ці парадигми змінюються в залежності від середовища і умов, в яких вони знаходяться, однак в кожний момент часу одна з них обов'язково домінує.</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Схожий підхід до управління організаціями запроновано Фредеріком Лалу, який у 2014 році опублікував книгу «Reinventing organizations», в якій застосував до організацій, виділивши декілька стадій розвитку компанії та присвоївши їм відповідні кольори. Розглянемо особливості ключових із них. </w:t>
      </w:r>
    </w:p>
    <w:p w:rsidR="00F67ED1" w:rsidRPr="00F67ED1" w:rsidRDefault="00F67ED1" w:rsidP="00F67ED1">
      <w:pPr>
        <w:spacing w:after="0" w:line="360" w:lineRule="auto"/>
        <w:ind w:firstLine="708"/>
        <w:jc w:val="both"/>
        <w:rPr>
          <w:rFonts w:ascii="Times New Roman" w:eastAsia="Calibri" w:hAnsi="Times New Roman" w:cs="Times New Roman"/>
          <w:sz w:val="28"/>
          <w:szCs w:val="28"/>
        </w:rPr>
      </w:pPr>
      <w:r w:rsidRPr="00F67ED1">
        <w:rPr>
          <w:rFonts w:ascii="Times New Roman" w:eastAsia="Calibri" w:hAnsi="Times New Roman" w:cs="Times New Roman"/>
          <w:sz w:val="28"/>
          <w:szCs w:val="28"/>
        </w:rPr>
        <w:t>1. Червоні організаці</w:t>
      </w:r>
      <w:r w:rsidRPr="00F67ED1">
        <w:rPr>
          <w:rFonts w:ascii="Times New Roman" w:eastAsia="Calibri" w:hAnsi="Times New Roman" w:cs="Times New Roman"/>
          <w:sz w:val="28"/>
          <w:szCs w:val="28"/>
          <w:lang w:val="uk-UA"/>
        </w:rPr>
        <w:t>ї («в</w:t>
      </w:r>
      <w:r w:rsidRPr="00F67ED1">
        <w:rPr>
          <w:rFonts w:ascii="Times New Roman" w:eastAsia="Calibri" w:hAnsi="Times New Roman" w:cs="Times New Roman"/>
          <w:sz w:val="28"/>
          <w:szCs w:val="28"/>
        </w:rPr>
        <w:t>овча зграя</w:t>
      </w:r>
      <w:r w:rsidRPr="00F67ED1">
        <w:rPr>
          <w:rFonts w:ascii="Times New Roman" w:eastAsia="Calibri" w:hAnsi="Times New Roman" w:cs="Times New Roman"/>
          <w:sz w:val="28"/>
          <w:szCs w:val="28"/>
          <w:lang w:val="uk-UA"/>
        </w:rPr>
        <w:t xml:space="preserve">»): </w:t>
      </w:r>
      <w:r w:rsidRPr="00F67ED1">
        <w:rPr>
          <w:rFonts w:ascii="Times New Roman" w:eastAsia="Calibri" w:hAnsi="Times New Roman" w:cs="Times New Roman"/>
          <w:sz w:val="28"/>
          <w:szCs w:val="28"/>
        </w:rPr>
        <w:t>базуються на страху перед сильним лідером, який усім керує. Відкриттям таких організацій став поділ праці та керування зверху. Приклади таких організацій сьогодні — вуличні банди, мафія.</w:t>
      </w:r>
    </w:p>
    <w:p w:rsidR="00F67ED1" w:rsidRPr="00F67ED1" w:rsidRDefault="00F67ED1" w:rsidP="00F67ED1">
      <w:pPr>
        <w:spacing w:after="0" w:line="360" w:lineRule="auto"/>
        <w:ind w:firstLine="708"/>
        <w:jc w:val="both"/>
        <w:rPr>
          <w:rFonts w:ascii="Times New Roman" w:eastAsia="Calibri" w:hAnsi="Times New Roman" w:cs="Times New Roman"/>
          <w:sz w:val="28"/>
          <w:szCs w:val="28"/>
        </w:rPr>
      </w:pPr>
      <w:r w:rsidRPr="00F67ED1">
        <w:rPr>
          <w:rFonts w:ascii="Times New Roman" w:eastAsia="Calibri" w:hAnsi="Times New Roman" w:cs="Times New Roman"/>
          <w:sz w:val="28"/>
          <w:szCs w:val="28"/>
        </w:rPr>
        <w:lastRenderedPageBreak/>
        <w:t>2. Бурштинові організаці</w:t>
      </w:r>
      <w:r w:rsidRPr="00F67ED1">
        <w:rPr>
          <w:rFonts w:ascii="Times New Roman" w:eastAsia="Calibri" w:hAnsi="Times New Roman" w:cs="Times New Roman"/>
          <w:sz w:val="28"/>
          <w:szCs w:val="28"/>
          <w:lang w:val="uk-UA"/>
        </w:rPr>
        <w:t>ї («</w:t>
      </w:r>
      <w:r w:rsidRPr="00F67ED1">
        <w:rPr>
          <w:rFonts w:ascii="Times New Roman" w:eastAsia="Calibri" w:hAnsi="Times New Roman" w:cs="Times New Roman"/>
          <w:sz w:val="28"/>
          <w:szCs w:val="28"/>
        </w:rPr>
        <w:t>армія</w:t>
      </w:r>
      <w:r w:rsidRPr="00F67ED1">
        <w:rPr>
          <w:rFonts w:ascii="Times New Roman" w:eastAsia="Calibri" w:hAnsi="Times New Roman" w:cs="Times New Roman"/>
          <w:sz w:val="28"/>
          <w:szCs w:val="28"/>
          <w:lang w:val="uk-UA"/>
        </w:rPr>
        <w:t>»):</w:t>
      </w:r>
      <w:r w:rsidRPr="00F67ED1">
        <w:rPr>
          <w:rFonts w:ascii="Times New Roman" w:eastAsia="Calibri" w:hAnsi="Times New Roman" w:cs="Times New Roman"/>
          <w:sz w:val="28"/>
          <w:szCs w:val="28"/>
        </w:rPr>
        <w:t xml:space="preserve"> базуються на </w:t>
      </w:r>
      <w:r w:rsidRPr="00F67ED1">
        <w:rPr>
          <w:rFonts w:ascii="Times New Roman" w:eastAsia="Calibri" w:hAnsi="Times New Roman" w:cs="Times New Roman"/>
          <w:sz w:val="28"/>
          <w:szCs w:val="28"/>
          <w:lang w:val="uk-UA"/>
        </w:rPr>
        <w:t>чіткій</w:t>
      </w:r>
      <w:r w:rsidRPr="00F67ED1">
        <w:rPr>
          <w:rFonts w:ascii="Times New Roman" w:eastAsia="Calibri" w:hAnsi="Times New Roman" w:cs="Times New Roman"/>
          <w:sz w:val="28"/>
          <w:szCs w:val="28"/>
        </w:rPr>
        <w:t xml:space="preserve"> ієрархії та підпорядкуванні</w:t>
      </w:r>
      <w:r w:rsidRPr="00F67ED1">
        <w:rPr>
          <w:rFonts w:ascii="Times New Roman" w:eastAsia="Calibri" w:hAnsi="Times New Roman" w:cs="Times New Roman"/>
          <w:sz w:val="28"/>
          <w:szCs w:val="28"/>
          <w:lang w:val="uk-UA"/>
        </w:rPr>
        <w:t>, с</w:t>
      </w:r>
      <w:r w:rsidRPr="00F67ED1">
        <w:rPr>
          <w:rFonts w:ascii="Times New Roman" w:eastAsia="Calibri" w:hAnsi="Times New Roman" w:cs="Times New Roman"/>
          <w:sz w:val="28"/>
          <w:szCs w:val="28"/>
        </w:rPr>
        <w:t>табільн</w:t>
      </w:r>
      <w:r w:rsidRPr="00F67ED1">
        <w:rPr>
          <w:rFonts w:ascii="Times New Roman" w:eastAsia="Calibri" w:hAnsi="Times New Roman" w:cs="Times New Roman"/>
          <w:sz w:val="28"/>
          <w:szCs w:val="28"/>
          <w:lang w:val="uk-UA"/>
        </w:rPr>
        <w:t>о</w:t>
      </w:r>
      <w:r w:rsidRPr="00F67ED1">
        <w:rPr>
          <w:rFonts w:ascii="Times New Roman" w:eastAsia="Calibri" w:hAnsi="Times New Roman" w:cs="Times New Roman"/>
          <w:sz w:val="28"/>
          <w:szCs w:val="28"/>
        </w:rPr>
        <w:t>ст</w:t>
      </w:r>
      <w:r w:rsidRPr="00F67ED1">
        <w:rPr>
          <w:rFonts w:ascii="Times New Roman" w:eastAsia="Calibri" w:hAnsi="Times New Roman" w:cs="Times New Roman"/>
          <w:sz w:val="28"/>
          <w:szCs w:val="28"/>
          <w:lang w:val="uk-UA"/>
        </w:rPr>
        <w:t>і</w:t>
      </w:r>
      <w:r w:rsidRPr="00F67ED1">
        <w:rPr>
          <w:rFonts w:ascii="Times New Roman" w:eastAsia="Calibri" w:hAnsi="Times New Roman" w:cs="Times New Roman"/>
          <w:sz w:val="28"/>
          <w:szCs w:val="28"/>
        </w:rPr>
        <w:t xml:space="preserve"> та виконанн</w:t>
      </w:r>
      <w:r w:rsidRPr="00F67ED1">
        <w:rPr>
          <w:rFonts w:ascii="Times New Roman" w:eastAsia="Calibri" w:hAnsi="Times New Roman" w:cs="Times New Roman"/>
          <w:sz w:val="28"/>
          <w:szCs w:val="28"/>
          <w:lang w:val="uk-UA"/>
        </w:rPr>
        <w:t>і</w:t>
      </w:r>
      <w:r w:rsidRPr="00F67ED1">
        <w:rPr>
          <w:rFonts w:ascii="Times New Roman" w:eastAsia="Calibri" w:hAnsi="Times New Roman" w:cs="Times New Roman"/>
          <w:sz w:val="28"/>
          <w:szCs w:val="28"/>
        </w:rPr>
        <w:t xml:space="preserve"> правил. Відкриття таких організацій — довготермінове планування, налаштування чітких процесів та поява формальних ролей. Приклади таких організацій сьогодні: традиційні церкви, уряд, державні школи.</w:t>
      </w:r>
    </w:p>
    <w:p w:rsidR="00F67ED1" w:rsidRPr="00F67ED1" w:rsidRDefault="00F67ED1" w:rsidP="00F67ED1">
      <w:pPr>
        <w:spacing w:after="0" w:line="360" w:lineRule="auto"/>
        <w:ind w:firstLine="708"/>
        <w:jc w:val="both"/>
        <w:rPr>
          <w:rFonts w:ascii="Times New Roman" w:eastAsia="Calibri" w:hAnsi="Times New Roman" w:cs="Times New Roman"/>
          <w:sz w:val="28"/>
          <w:szCs w:val="28"/>
        </w:rPr>
      </w:pPr>
      <w:r w:rsidRPr="00F67ED1">
        <w:rPr>
          <w:rFonts w:ascii="Times New Roman" w:eastAsia="Calibri" w:hAnsi="Times New Roman" w:cs="Times New Roman"/>
          <w:sz w:val="28"/>
          <w:szCs w:val="28"/>
        </w:rPr>
        <w:t>3. Помаранчеві</w:t>
      </w:r>
      <w:r w:rsidRPr="00F67ED1">
        <w:rPr>
          <w:rFonts w:ascii="Times New Roman" w:eastAsia="Calibri" w:hAnsi="Times New Roman" w:cs="Times New Roman"/>
          <w:sz w:val="28"/>
          <w:szCs w:val="28"/>
          <w:lang w:val="uk-UA"/>
        </w:rPr>
        <w:t xml:space="preserve"> о</w:t>
      </w:r>
      <w:r w:rsidRPr="00F67ED1">
        <w:rPr>
          <w:rFonts w:ascii="Times New Roman" w:eastAsia="Calibri" w:hAnsi="Times New Roman" w:cs="Times New Roman"/>
          <w:sz w:val="28"/>
          <w:szCs w:val="28"/>
        </w:rPr>
        <w:t>рганізаці</w:t>
      </w:r>
      <w:r w:rsidRPr="00F67ED1">
        <w:rPr>
          <w:rFonts w:ascii="Times New Roman" w:eastAsia="Calibri" w:hAnsi="Times New Roman" w:cs="Times New Roman"/>
          <w:sz w:val="28"/>
          <w:szCs w:val="28"/>
          <w:lang w:val="uk-UA"/>
        </w:rPr>
        <w:t>ї</w:t>
      </w:r>
      <w:r w:rsidRPr="00F67ED1">
        <w:rPr>
          <w:rFonts w:ascii="Times New Roman" w:eastAsia="Calibri" w:hAnsi="Times New Roman" w:cs="Times New Roman"/>
          <w:sz w:val="28"/>
          <w:szCs w:val="28"/>
        </w:rPr>
        <w:t xml:space="preserve"> </w:t>
      </w:r>
      <w:r w:rsidRPr="00F67ED1">
        <w:rPr>
          <w:rFonts w:ascii="Times New Roman" w:eastAsia="Calibri" w:hAnsi="Times New Roman" w:cs="Times New Roman"/>
          <w:sz w:val="28"/>
          <w:szCs w:val="28"/>
          <w:lang w:val="uk-UA"/>
        </w:rPr>
        <w:t>(«</w:t>
      </w:r>
      <w:r w:rsidRPr="00F67ED1">
        <w:rPr>
          <w:rFonts w:ascii="Times New Roman" w:eastAsia="Calibri" w:hAnsi="Times New Roman" w:cs="Times New Roman"/>
          <w:sz w:val="28"/>
          <w:szCs w:val="28"/>
        </w:rPr>
        <w:t>машина</w:t>
      </w:r>
      <w:r w:rsidRPr="00F67ED1">
        <w:rPr>
          <w:rFonts w:ascii="Times New Roman" w:eastAsia="Calibri" w:hAnsi="Times New Roman" w:cs="Times New Roman"/>
          <w:sz w:val="28"/>
          <w:szCs w:val="28"/>
          <w:lang w:val="uk-UA"/>
        </w:rPr>
        <w:t>»): б</w:t>
      </w:r>
      <w:r w:rsidRPr="00F67ED1">
        <w:rPr>
          <w:rFonts w:ascii="Times New Roman" w:eastAsia="Calibri" w:hAnsi="Times New Roman" w:cs="Times New Roman"/>
          <w:sz w:val="28"/>
          <w:szCs w:val="28"/>
        </w:rPr>
        <w:t xml:space="preserve">азуються на конкуренції, орієнтації на прибуток та наявності цілей. </w:t>
      </w:r>
      <w:r w:rsidRPr="00F67ED1">
        <w:rPr>
          <w:rFonts w:ascii="Times New Roman" w:eastAsia="Calibri" w:hAnsi="Times New Roman" w:cs="Times New Roman"/>
          <w:sz w:val="28"/>
          <w:szCs w:val="28"/>
          <w:lang w:val="uk-UA"/>
        </w:rPr>
        <w:t>Особливістю</w:t>
      </w:r>
      <w:r w:rsidRPr="00F67ED1">
        <w:rPr>
          <w:rFonts w:ascii="Times New Roman" w:eastAsia="Calibri" w:hAnsi="Times New Roman" w:cs="Times New Roman"/>
          <w:sz w:val="28"/>
          <w:szCs w:val="28"/>
        </w:rPr>
        <w:t xml:space="preserve"> таких організацій є інновації (спричинені конкуренцією), відповідальність за свою частину роботи та меритократія — можливість піднятися від рядового працівника до директора, якщо сумлінно працювати. Такими є більшість організацій сьогодні, особливо великі корпорації.</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rPr>
        <w:t>4. Зелені</w:t>
      </w:r>
      <w:r w:rsidRPr="00F67ED1">
        <w:rPr>
          <w:rFonts w:ascii="Times New Roman" w:eastAsia="Calibri" w:hAnsi="Times New Roman" w:cs="Times New Roman"/>
          <w:sz w:val="28"/>
          <w:szCs w:val="28"/>
          <w:lang w:val="uk-UA"/>
        </w:rPr>
        <w:t xml:space="preserve"> </w:t>
      </w:r>
      <w:r w:rsidRPr="00F67ED1">
        <w:rPr>
          <w:rFonts w:ascii="Times New Roman" w:eastAsia="Calibri" w:hAnsi="Times New Roman" w:cs="Times New Roman"/>
          <w:sz w:val="28"/>
          <w:szCs w:val="28"/>
        </w:rPr>
        <w:t>організаці</w:t>
      </w:r>
      <w:r w:rsidRPr="00F67ED1">
        <w:rPr>
          <w:rFonts w:ascii="Times New Roman" w:eastAsia="Calibri" w:hAnsi="Times New Roman" w:cs="Times New Roman"/>
          <w:sz w:val="28"/>
          <w:szCs w:val="28"/>
          <w:lang w:val="uk-UA"/>
        </w:rPr>
        <w:t>ї («</w:t>
      </w:r>
      <w:r w:rsidRPr="00F67ED1">
        <w:rPr>
          <w:rFonts w:ascii="Times New Roman" w:eastAsia="Calibri" w:hAnsi="Times New Roman" w:cs="Times New Roman"/>
          <w:sz w:val="28"/>
          <w:szCs w:val="28"/>
        </w:rPr>
        <w:t>сім’я</w:t>
      </w:r>
      <w:r w:rsidRPr="00F67ED1">
        <w:rPr>
          <w:rFonts w:ascii="Times New Roman" w:eastAsia="Calibri" w:hAnsi="Times New Roman" w:cs="Times New Roman"/>
          <w:sz w:val="28"/>
          <w:szCs w:val="28"/>
          <w:lang w:val="uk-UA"/>
        </w:rPr>
        <w:t xml:space="preserve">»): </w:t>
      </w:r>
      <w:r w:rsidRPr="00F67ED1">
        <w:rPr>
          <w:rFonts w:ascii="Times New Roman" w:eastAsia="Calibri" w:hAnsi="Times New Roman" w:cs="Times New Roman"/>
          <w:sz w:val="28"/>
          <w:szCs w:val="28"/>
        </w:rPr>
        <w:t xml:space="preserve">базуються на спільних цінностях, фокусом на задоволення користувача та спільному прийнятті рішень. </w:t>
      </w:r>
      <w:r w:rsidRPr="00F67ED1">
        <w:rPr>
          <w:rFonts w:ascii="Times New Roman" w:eastAsia="Calibri" w:hAnsi="Times New Roman" w:cs="Times New Roman"/>
          <w:sz w:val="28"/>
          <w:szCs w:val="28"/>
          <w:lang w:val="uk-UA"/>
        </w:rPr>
        <w:t>Відмінною характеристикою</w:t>
      </w:r>
      <w:r w:rsidRPr="00F67ED1">
        <w:rPr>
          <w:rFonts w:ascii="Times New Roman" w:eastAsia="Calibri" w:hAnsi="Times New Roman" w:cs="Times New Roman"/>
          <w:sz w:val="28"/>
          <w:szCs w:val="28"/>
        </w:rPr>
        <w:t xml:space="preserve"> таких організацій </w:t>
      </w:r>
      <w:r w:rsidRPr="00F67ED1">
        <w:rPr>
          <w:rFonts w:ascii="Times New Roman" w:eastAsia="Calibri" w:hAnsi="Times New Roman" w:cs="Times New Roman"/>
          <w:sz w:val="28"/>
          <w:szCs w:val="28"/>
          <w:lang w:val="uk-UA"/>
        </w:rPr>
        <w:t>є</w:t>
      </w:r>
      <w:r w:rsidRPr="00F67ED1">
        <w:rPr>
          <w:rFonts w:ascii="Times New Roman" w:eastAsia="Calibri" w:hAnsi="Times New Roman" w:cs="Times New Roman"/>
          <w:sz w:val="28"/>
          <w:szCs w:val="28"/>
        </w:rPr>
        <w:t xml:space="preserve"> фокус на культуру замість стратегії та розширення прав усіх учасників. Приклади таких організацій — багато невеликих стартапів, що працюють за принципами гнучких методологій (agile). Із великих компаній — Southwest Airlines. </w:t>
      </w:r>
      <w:r w:rsidRPr="00F67ED1">
        <w:rPr>
          <w:rFonts w:ascii="Times New Roman" w:eastAsia="Calibri" w:hAnsi="Times New Roman" w:cs="Times New Roman"/>
          <w:sz w:val="28"/>
          <w:szCs w:val="28"/>
          <w:lang w:val="uk-UA"/>
        </w:rPr>
        <w:t xml:space="preserve">При цьому, спіральна динаміка показує не тільки суть типу організації конкретної компанії і її корпоративної культури, а й навіть стадію її життєвого циклу та інструменти і управлінські методики, які вона використовує. </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5. Бірюзові організації :  головною ціллю таких організацій є слідування своїй місії, максимально реалізовуючи потенціал кожного із членів команди завдяки самоорганізації та цілісності. Бірюзові організації не орієнтовані бути найбільш ефективними чи найприбутковішими. Хоча нерідко трапляється що такі організації є одними із найуспішніших в своїй сфері, завдяки максимальній залученості усіх членів організації. </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На сьогоднішній день бірюзові організації існують у всьому світі та майже у всіх сферах: від виробництва томатної пасти, одягу, автомобільних деталей, до розробників комп’ютерних ігор. Наприклад, в нідерландській компанії</w:t>
      </w:r>
      <w:r w:rsidRPr="00F67ED1">
        <w:rPr>
          <w:rFonts w:ascii="Times New Roman" w:eastAsia="Calibri" w:hAnsi="Times New Roman" w:cs="Times New Roman"/>
          <w:iCs/>
          <w:sz w:val="28"/>
          <w:szCs w:val="28"/>
          <w:lang w:val="uk-UA"/>
        </w:rPr>
        <w:t xml:space="preserve"> </w:t>
      </w:r>
      <w:r w:rsidRPr="00F67ED1">
        <w:rPr>
          <w:rFonts w:ascii="Times New Roman" w:eastAsia="Calibri" w:hAnsi="Times New Roman" w:cs="Times New Roman"/>
          <w:iCs/>
          <w:sz w:val="28"/>
          <w:szCs w:val="28"/>
        </w:rPr>
        <w:t>Buurtzorg</w:t>
      </w:r>
      <w:r w:rsidRPr="00F67ED1">
        <w:rPr>
          <w:rFonts w:ascii="Times New Roman" w:eastAsia="Calibri" w:hAnsi="Times New Roman" w:cs="Times New Roman"/>
          <w:sz w:val="28"/>
          <w:szCs w:val="28"/>
          <w:lang w:val="uk-UA"/>
        </w:rPr>
        <w:t xml:space="preserve">, в якій понад 10,000 медсестр та медбратів надають медичні </w:t>
      </w:r>
      <w:r w:rsidRPr="00F67ED1">
        <w:rPr>
          <w:rFonts w:ascii="Times New Roman" w:eastAsia="Calibri" w:hAnsi="Times New Roman" w:cs="Times New Roman"/>
          <w:sz w:val="28"/>
          <w:szCs w:val="28"/>
          <w:lang w:val="uk-UA"/>
        </w:rPr>
        <w:lastRenderedPageBreak/>
        <w:t xml:space="preserve">послуги вдома для половини країни, взагалі немає менеджерів: кожна невелика група (7–12 людей) організовує свою роботу всередині. </w:t>
      </w:r>
      <w:r w:rsidRPr="00F67ED1">
        <w:rPr>
          <w:rFonts w:ascii="Times New Roman" w:eastAsia="Calibri" w:hAnsi="Times New Roman" w:cs="Times New Roman"/>
          <w:sz w:val="28"/>
          <w:szCs w:val="28"/>
        </w:rPr>
        <w:t xml:space="preserve">Після впровадження </w:t>
      </w:r>
      <w:r w:rsidRPr="00F67ED1">
        <w:rPr>
          <w:rFonts w:ascii="Times New Roman" w:eastAsia="Calibri" w:hAnsi="Times New Roman" w:cs="Times New Roman"/>
          <w:sz w:val="28"/>
          <w:szCs w:val="28"/>
          <w:lang w:val="uk-UA"/>
        </w:rPr>
        <w:t>«</w:t>
      </w:r>
      <w:r w:rsidRPr="00F67ED1">
        <w:rPr>
          <w:rFonts w:ascii="Times New Roman" w:eastAsia="Calibri" w:hAnsi="Times New Roman" w:cs="Times New Roman"/>
          <w:sz w:val="28"/>
          <w:szCs w:val="28"/>
        </w:rPr>
        <w:t>бірюзових</w:t>
      </w:r>
      <w:r w:rsidRPr="00F67ED1">
        <w:rPr>
          <w:rFonts w:ascii="Times New Roman" w:eastAsia="Calibri" w:hAnsi="Times New Roman" w:cs="Times New Roman"/>
          <w:sz w:val="28"/>
          <w:szCs w:val="28"/>
          <w:lang w:val="uk-UA"/>
        </w:rPr>
        <w:t>»</w:t>
      </w:r>
      <w:r w:rsidRPr="00F67ED1">
        <w:rPr>
          <w:rFonts w:ascii="Times New Roman" w:eastAsia="Calibri" w:hAnsi="Times New Roman" w:cs="Times New Roman"/>
          <w:sz w:val="28"/>
          <w:szCs w:val="28"/>
        </w:rPr>
        <w:t xml:space="preserve"> практик компанія за 7 років із 10 людей виросла до 7000. Із 2011 року Buurtzorg регулярно потрапляє в топ найкращих компаній для роботи в Нідерландах.</w:t>
      </w:r>
      <w:r w:rsidRPr="00F67ED1">
        <w:rPr>
          <w:rFonts w:ascii="Times New Roman" w:eastAsia="Calibri" w:hAnsi="Times New Roman" w:cs="Times New Roman"/>
          <w:sz w:val="28"/>
          <w:szCs w:val="28"/>
          <w:lang w:val="uk-UA"/>
        </w:rPr>
        <w:t xml:space="preserve"> Бірюзові організації з’являються і в Україні: в українській ІТ-компанії</w:t>
      </w:r>
      <w:r w:rsidRPr="00F67ED1">
        <w:rPr>
          <w:rFonts w:ascii="Times New Roman" w:eastAsia="Calibri" w:hAnsi="Times New Roman" w:cs="Times New Roman"/>
          <w:iCs/>
          <w:sz w:val="28"/>
          <w:szCs w:val="28"/>
          <w:lang w:val="uk-UA"/>
        </w:rPr>
        <w:t xml:space="preserve"> </w:t>
      </w:r>
      <w:r w:rsidRPr="00F67ED1">
        <w:rPr>
          <w:rFonts w:ascii="Times New Roman" w:eastAsia="Calibri" w:hAnsi="Times New Roman" w:cs="Times New Roman"/>
          <w:iCs/>
          <w:sz w:val="28"/>
          <w:szCs w:val="28"/>
        </w:rPr>
        <w:t>UPTech</w:t>
      </w:r>
      <w:r w:rsidRPr="00F67ED1">
        <w:rPr>
          <w:rFonts w:ascii="Times New Roman" w:eastAsia="Calibri" w:hAnsi="Times New Roman" w:cs="Times New Roman"/>
          <w:iCs/>
          <w:sz w:val="28"/>
          <w:szCs w:val="28"/>
          <w:lang w:val="uk-UA"/>
        </w:rPr>
        <w:t>,</w:t>
      </w:r>
      <w:r w:rsidRPr="00F67ED1">
        <w:rPr>
          <w:rFonts w:ascii="Times New Roman" w:eastAsia="Calibri" w:hAnsi="Times New Roman" w:cs="Times New Roman"/>
          <w:sz w:val="28"/>
          <w:szCs w:val="28"/>
          <w:lang w:val="uk-UA"/>
        </w:rPr>
        <w:t xml:space="preserve"> що займається розробкою мобільних додатків та веб-сайтів, уся інформація втому числі фінансова є відкритою для співробітників, а розмір грошової компенсації за роботу встановлює кожен сам собі.</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Отже, вміння ідентифікувати колір парадигми, яка зараз домінує в організації дозволяє розвинути і трансформувати її в потрібний стан. Подібно до фізики або хімії, компанія перетікає з одного стану в інший, змінюються її властивості, система управління і самі працівники. </w:t>
      </w:r>
    </w:p>
    <w:p w:rsidR="00F67ED1" w:rsidRPr="002D60A2" w:rsidRDefault="00F67ED1" w:rsidP="002D60A2">
      <w:pPr>
        <w:spacing w:after="0" w:line="240" w:lineRule="auto"/>
        <w:jc w:val="center"/>
        <w:rPr>
          <w:rFonts w:ascii="Times New Roman" w:eastAsia="Calibri" w:hAnsi="Times New Roman" w:cs="Times New Roman"/>
          <w:b/>
          <w:sz w:val="24"/>
          <w:szCs w:val="24"/>
          <w:lang w:val="uk-UA"/>
        </w:rPr>
      </w:pPr>
      <w:r w:rsidRPr="002D60A2">
        <w:rPr>
          <w:rFonts w:ascii="Times New Roman" w:eastAsia="Calibri" w:hAnsi="Times New Roman" w:cs="Times New Roman"/>
          <w:b/>
          <w:sz w:val="24"/>
          <w:szCs w:val="24"/>
          <w:lang w:val="uk-UA"/>
        </w:rPr>
        <w:t>Література</w:t>
      </w:r>
    </w:p>
    <w:p w:rsidR="00F67ED1" w:rsidRPr="002D60A2" w:rsidRDefault="002D60A2" w:rsidP="002D60A2">
      <w:pPr>
        <w:spacing w:after="0" w:line="240" w:lineRule="auto"/>
        <w:contextualSpacing/>
        <w:jc w:val="both"/>
        <w:rPr>
          <w:rFonts w:ascii="Times New Roman" w:eastAsia="Calibri" w:hAnsi="Times New Roman" w:cs="Times New Roman"/>
          <w:sz w:val="24"/>
          <w:szCs w:val="24"/>
          <w:lang w:val="uk-UA"/>
        </w:rPr>
      </w:pPr>
      <w:r w:rsidRPr="002D60A2">
        <w:rPr>
          <w:rFonts w:ascii="Times New Roman" w:eastAsia="Calibri" w:hAnsi="Times New Roman" w:cs="Times New Roman"/>
          <w:sz w:val="24"/>
          <w:szCs w:val="24"/>
          <w:lang w:val="uk-UA"/>
        </w:rPr>
        <w:t>1.</w:t>
      </w:r>
      <w:r w:rsidR="00F67ED1" w:rsidRPr="002D60A2">
        <w:rPr>
          <w:rFonts w:ascii="Times New Roman" w:eastAsia="Calibri" w:hAnsi="Times New Roman" w:cs="Times New Roman"/>
          <w:sz w:val="24"/>
          <w:szCs w:val="24"/>
          <w:lang w:val="uk-UA"/>
        </w:rPr>
        <w:t>Бек Д., Кован К. Спиральная динамика . Управляя ценностями, лидерством и изменениями в XXI веке. г.Пермь: Открытый мир. 2010. 1150 с.</w:t>
      </w:r>
    </w:p>
    <w:p w:rsidR="00F67ED1" w:rsidRPr="002D60A2" w:rsidRDefault="002D60A2" w:rsidP="002D60A2">
      <w:pPr>
        <w:spacing w:after="0" w:line="240" w:lineRule="auto"/>
        <w:contextualSpacing/>
        <w:jc w:val="both"/>
        <w:rPr>
          <w:rFonts w:ascii="Times New Roman" w:eastAsia="Calibri" w:hAnsi="Times New Roman" w:cs="Times New Roman"/>
          <w:sz w:val="24"/>
          <w:szCs w:val="24"/>
          <w:lang w:val="uk-UA"/>
        </w:rPr>
      </w:pPr>
      <w:r w:rsidRPr="002D60A2">
        <w:rPr>
          <w:rFonts w:ascii="Times New Roman" w:eastAsia="Calibri" w:hAnsi="Times New Roman" w:cs="Times New Roman"/>
          <w:sz w:val="24"/>
          <w:szCs w:val="24"/>
          <w:lang w:val="uk-UA"/>
        </w:rPr>
        <w:t>2.</w:t>
      </w:r>
      <w:r w:rsidR="00F67ED1" w:rsidRPr="002D60A2">
        <w:rPr>
          <w:rFonts w:ascii="Times New Roman" w:eastAsia="Calibri" w:hAnsi="Times New Roman" w:cs="Times New Roman"/>
          <w:sz w:val="24"/>
          <w:szCs w:val="24"/>
          <w:lang w:val="uk-UA"/>
        </w:rPr>
        <w:t xml:space="preserve">Бас А. Що таке «бірюзові організації» і які відмінності компаній майбутнього. </w:t>
      </w:r>
      <w:r w:rsidR="00F67ED1" w:rsidRPr="002D60A2">
        <w:rPr>
          <w:rFonts w:ascii="Times New Roman" w:eastAsia="Calibri" w:hAnsi="Times New Roman" w:cs="Times New Roman"/>
          <w:sz w:val="24"/>
          <w:szCs w:val="24"/>
          <w:lang w:val="en-US"/>
        </w:rPr>
        <w:t>URL</w:t>
      </w:r>
      <w:r w:rsidR="00F67ED1" w:rsidRPr="002D60A2">
        <w:rPr>
          <w:rFonts w:ascii="Times New Roman" w:eastAsia="Calibri" w:hAnsi="Times New Roman" w:cs="Times New Roman"/>
          <w:sz w:val="24"/>
          <w:szCs w:val="24"/>
          <w:lang w:val="uk-UA"/>
        </w:rPr>
        <w:t xml:space="preserve">: </w:t>
      </w:r>
      <w:hyperlink r:id="rId56" w:history="1">
        <w:r w:rsidR="00F67ED1" w:rsidRPr="002D60A2">
          <w:rPr>
            <w:rFonts w:ascii="Times New Roman" w:eastAsia="Calibri" w:hAnsi="Times New Roman" w:cs="Times New Roman"/>
            <w:sz w:val="24"/>
            <w:szCs w:val="24"/>
            <w:lang w:val="uk-UA"/>
          </w:rPr>
          <w:t>https://nachasi.com/2018/05/25/biryuzovi-organizatsiyi/</w:t>
        </w:r>
      </w:hyperlink>
    </w:p>
    <w:p w:rsidR="002D60A2" w:rsidRDefault="002D60A2" w:rsidP="00DC3678">
      <w:pPr>
        <w:spacing w:after="0" w:line="360" w:lineRule="auto"/>
        <w:rPr>
          <w:rFonts w:ascii="Times New Roman" w:eastAsia="Times New Roman" w:hAnsi="Times New Roman" w:cs="Times New Roman"/>
          <w:b/>
          <w:sz w:val="28"/>
          <w:szCs w:val="28"/>
          <w:lang w:val="uk-UA" w:eastAsia="ru-RU"/>
        </w:rPr>
      </w:pPr>
    </w:p>
    <w:p w:rsidR="00F67ED1" w:rsidRPr="00F67ED1" w:rsidRDefault="00F67ED1" w:rsidP="00DC3678">
      <w:pPr>
        <w:spacing w:after="0" w:line="240" w:lineRule="auto"/>
        <w:ind w:firstLine="851"/>
        <w:jc w:val="right"/>
        <w:rPr>
          <w:rFonts w:ascii="Times New Roman" w:eastAsia="Times New Roman" w:hAnsi="Times New Roman" w:cs="Times New Roman"/>
          <w:b/>
          <w:sz w:val="28"/>
          <w:szCs w:val="28"/>
          <w:lang w:val="uk-UA" w:eastAsia="ru-RU"/>
        </w:rPr>
      </w:pPr>
      <w:r w:rsidRPr="00F67ED1">
        <w:rPr>
          <w:rFonts w:ascii="Times New Roman" w:eastAsia="Times New Roman" w:hAnsi="Times New Roman" w:cs="Times New Roman"/>
          <w:b/>
          <w:sz w:val="28"/>
          <w:szCs w:val="28"/>
          <w:lang w:val="uk-UA" w:eastAsia="ru-RU"/>
        </w:rPr>
        <w:t>Петренко Д.</w:t>
      </w:r>
    </w:p>
    <w:p w:rsidR="00F67ED1" w:rsidRPr="00F67ED1" w:rsidRDefault="00F67ED1" w:rsidP="00DC3678">
      <w:pPr>
        <w:spacing w:after="0" w:line="240" w:lineRule="auto"/>
        <w:ind w:firstLine="709"/>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студентка </w:t>
      </w:r>
      <w:r w:rsidRPr="00F67ED1">
        <w:rPr>
          <w:rFonts w:ascii="Times New Roman" w:eastAsia="Times New Roman" w:hAnsi="Times New Roman" w:cs="Times New Roman"/>
          <w:sz w:val="28"/>
          <w:szCs w:val="28"/>
          <w:lang w:val="en-US" w:eastAsia="ru-RU"/>
        </w:rPr>
        <w:t>IV</w:t>
      </w:r>
      <w:r w:rsidRPr="00F67ED1">
        <w:rPr>
          <w:rFonts w:ascii="Times New Roman" w:eastAsia="Times New Roman" w:hAnsi="Times New Roman" w:cs="Times New Roman"/>
          <w:sz w:val="28"/>
          <w:szCs w:val="28"/>
          <w:lang w:eastAsia="ru-RU"/>
        </w:rPr>
        <w:t xml:space="preserve"> </w:t>
      </w:r>
      <w:r w:rsidRPr="00F67ED1">
        <w:rPr>
          <w:rFonts w:ascii="Times New Roman" w:eastAsia="Times New Roman" w:hAnsi="Times New Roman" w:cs="Times New Roman"/>
          <w:sz w:val="28"/>
          <w:szCs w:val="28"/>
          <w:lang w:val="uk-UA" w:eastAsia="ru-RU"/>
        </w:rPr>
        <w:t>курсу факультету економіки і менеджменту,</w:t>
      </w:r>
    </w:p>
    <w:p w:rsidR="00F67ED1" w:rsidRPr="00F67ED1" w:rsidRDefault="00F67ED1" w:rsidP="002D60A2">
      <w:pPr>
        <w:spacing w:after="0" w:line="240" w:lineRule="auto"/>
        <w:ind w:firstLine="709"/>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Херсонський державний університет</w:t>
      </w:r>
    </w:p>
    <w:p w:rsidR="00F67ED1" w:rsidRPr="00F67ED1" w:rsidRDefault="00F67ED1" w:rsidP="002D60A2">
      <w:pPr>
        <w:spacing w:after="0" w:line="240" w:lineRule="auto"/>
        <w:ind w:firstLine="851"/>
        <w:jc w:val="right"/>
        <w:rPr>
          <w:rFonts w:ascii="Times New Roman" w:eastAsia="Times New Roman" w:hAnsi="Times New Roman" w:cs="Times New Roman"/>
          <w:i/>
          <w:sz w:val="28"/>
          <w:szCs w:val="28"/>
          <w:lang w:val="uk-UA" w:eastAsia="ru-RU"/>
        </w:rPr>
      </w:pPr>
      <w:r w:rsidRPr="00F67ED1">
        <w:rPr>
          <w:rFonts w:ascii="Times New Roman" w:eastAsia="Calibri" w:hAnsi="Times New Roman" w:cs="Times New Roman"/>
          <w:i/>
          <w:sz w:val="28"/>
          <w:szCs w:val="28"/>
          <w:lang w:val="uk-UA" w:eastAsia="ru-RU"/>
        </w:rPr>
        <w:t xml:space="preserve">Науковий керівник: д.е.н., професор </w:t>
      </w:r>
      <w:r w:rsidRPr="00F67ED1">
        <w:rPr>
          <w:rFonts w:ascii="Times New Roman" w:eastAsia="Times New Roman" w:hAnsi="Times New Roman" w:cs="Times New Roman"/>
          <w:i/>
          <w:sz w:val="28"/>
          <w:szCs w:val="28"/>
          <w:lang w:val="en-US" w:eastAsia="ru-RU"/>
        </w:rPr>
        <w:t>C</w:t>
      </w:r>
      <w:r w:rsidRPr="00F67ED1">
        <w:rPr>
          <w:rFonts w:ascii="Times New Roman" w:eastAsia="Times New Roman" w:hAnsi="Times New Roman" w:cs="Times New Roman"/>
          <w:i/>
          <w:sz w:val="28"/>
          <w:szCs w:val="28"/>
          <w:lang w:val="uk-UA" w:eastAsia="ru-RU"/>
        </w:rPr>
        <w:t>оловйов А.І.</w:t>
      </w:r>
    </w:p>
    <w:p w:rsidR="00F67ED1" w:rsidRPr="00F67ED1" w:rsidRDefault="00F67ED1" w:rsidP="00F67ED1">
      <w:pPr>
        <w:widowControl w:val="0"/>
        <w:spacing w:after="0" w:line="360" w:lineRule="auto"/>
        <w:jc w:val="both"/>
        <w:rPr>
          <w:rFonts w:ascii="Times New Roman" w:eastAsia="Times New Roman" w:hAnsi="Times New Roman" w:cs="Times New Roman"/>
          <w:b/>
          <w:sz w:val="24"/>
          <w:szCs w:val="28"/>
          <w:lang w:val="uk-UA" w:eastAsia="ru-RU"/>
        </w:rPr>
      </w:pPr>
    </w:p>
    <w:p w:rsidR="00F67ED1" w:rsidRPr="00F67ED1" w:rsidRDefault="00F67ED1" w:rsidP="00F67ED1">
      <w:pPr>
        <w:widowControl w:val="0"/>
        <w:spacing w:after="0" w:line="360" w:lineRule="auto"/>
        <w:jc w:val="center"/>
        <w:rPr>
          <w:rFonts w:ascii="Times New Roman" w:eastAsia="Times New Roman" w:hAnsi="Times New Roman" w:cs="Times New Roman"/>
          <w:b/>
          <w:sz w:val="28"/>
          <w:szCs w:val="28"/>
          <w:lang w:val="uk-UA" w:eastAsia="ru-RU"/>
        </w:rPr>
      </w:pPr>
      <w:r w:rsidRPr="00F67ED1">
        <w:rPr>
          <w:rFonts w:ascii="Times New Roman" w:eastAsia="Times New Roman" w:hAnsi="Times New Roman" w:cs="Times New Roman"/>
          <w:b/>
          <w:sz w:val="28"/>
          <w:szCs w:val="28"/>
          <w:lang w:val="uk-UA" w:eastAsia="ru-RU"/>
        </w:rPr>
        <w:t>ЕКОНОМІЧНА СУТНІСТЬ ПОНЯТТЯ «СТРАТЕГІЯ» В</w:t>
      </w:r>
      <w:r w:rsidRPr="00F67ED1">
        <w:rPr>
          <w:rFonts w:ascii="Times New Roman" w:eastAsia="Times New Roman" w:hAnsi="Times New Roman" w:cs="Times New Roman"/>
          <w:sz w:val="24"/>
          <w:szCs w:val="24"/>
          <w:lang w:val="uk-UA" w:eastAsia="ru-RU"/>
        </w:rPr>
        <w:t xml:space="preserve"> </w:t>
      </w:r>
      <w:r w:rsidRPr="00F67ED1">
        <w:rPr>
          <w:rFonts w:ascii="Times New Roman" w:eastAsia="Times New Roman" w:hAnsi="Times New Roman" w:cs="Times New Roman"/>
          <w:b/>
          <w:sz w:val="28"/>
          <w:szCs w:val="28"/>
          <w:lang w:val="uk-UA" w:eastAsia="ru-RU"/>
        </w:rPr>
        <w:t>СИСТЕМІ УПРАВЛІННЯ ПІДПРИЄМСТВОМ</w:t>
      </w:r>
    </w:p>
    <w:p w:rsidR="00F67ED1" w:rsidRPr="00F67ED1" w:rsidRDefault="00F67ED1" w:rsidP="00F67ED1">
      <w:pPr>
        <w:widowControl w:val="0"/>
        <w:spacing w:after="0" w:line="360" w:lineRule="auto"/>
        <w:jc w:val="center"/>
        <w:rPr>
          <w:rFonts w:ascii="Times New Roman" w:eastAsia="Times New Roman" w:hAnsi="Times New Roman" w:cs="Times New Roman"/>
          <w:b/>
          <w:sz w:val="24"/>
          <w:szCs w:val="28"/>
          <w:lang w:val="uk-UA" w:eastAsia="ru-RU"/>
        </w:rPr>
      </w:pPr>
    </w:p>
    <w:p w:rsidR="00F67ED1" w:rsidRPr="00F67ED1" w:rsidRDefault="00F67ED1" w:rsidP="00F67ED1">
      <w:pPr>
        <w:widowControl w:val="0"/>
        <w:spacing w:after="0" w:line="360" w:lineRule="auto"/>
        <w:ind w:firstLine="709"/>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sz w:val="28"/>
          <w:szCs w:val="28"/>
          <w:lang w:val="uk-UA" w:eastAsia="uk-UA"/>
        </w:rPr>
        <w:t xml:space="preserve">Поняття стратегії є базовим у теорії стратегічного управління, оскільки саме вона є об’єднуючим механізмом цілей можливостей та умов зовнішнього середовища. Базуючись на цілях бізнесу, вона визначає засоби, за допомогою яких підприємство може перетворити свої стратегічні наміри в ринкові переваги, взаємодіючи з факторами зовнішнього впливу, без цього його ефективна адаптація до стратегічних змін в умовах невизначеності і мінливості середовища неможлива. Ситуація також ускладнюється </w:t>
      </w:r>
      <w:r w:rsidRPr="00F67ED1">
        <w:rPr>
          <w:rFonts w:ascii="Times New Roman" w:eastAsia="Times New Roman" w:hAnsi="Times New Roman" w:cs="Times New Roman"/>
          <w:sz w:val="28"/>
          <w:szCs w:val="28"/>
          <w:lang w:val="uk-UA" w:eastAsia="uk-UA"/>
        </w:rPr>
        <w:lastRenderedPageBreak/>
        <w:t>неузгодженістю процесів, які відбуваються всередині підприємств, неадекватному ринковим вимогам управлінню господарською діяльністю.</w:t>
      </w:r>
    </w:p>
    <w:p w:rsidR="00F67ED1" w:rsidRPr="00F67ED1" w:rsidRDefault="00F67ED1" w:rsidP="00F67ED1">
      <w:pPr>
        <w:widowControl w:val="0"/>
        <w:spacing w:after="0" w:line="360" w:lineRule="auto"/>
        <w:ind w:firstLine="709"/>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sz w:val="28"/>
          <w:szCs w:val="28"/>
          <w:lang w:val="uk-UA" w:eastAsia="uk-UA"/>
        </w:rPr>
        <w:t>Стратегія допомагає підприємству вибрати свій раціональний шлях розвитку і створити найважливіші переваги у його функціонуванні: готує його до змін у зовнішньому середовищі; пов’язує його ресурси зі змінами зовнішнього середовища; прояснює проблеми, які виникають; координує роботу різних структурних підрозділів; покращує контроль на підприємстві. Для забезпечення ефективного функціонування підприємств виникає необхідність наукового обґрунтування стратегій їх розвитку.</w:t>
      </w:r>
    </w:p>
    <w:p w:rsidR="00F67ED1" w:rsidRPr="00F67ED1" w:rsidRDefault="00F67ED1" w:rsidP="00F67ED1">
      <w:pPr>
        <w:widowControl w:val="0"/>
        <w:spacing w:after="0" w:line="360" w:lineRule="auto"/>
        <w:ind w:firstLine="709"/>
        <w:jc w:val="both"/>
        <w:rPr>
          <w:rFonts w:ascii="Times New Roman" w:eastAsia="Times New Roman" w:hAnsi="Times New Roman" w:cs="Times New Roman"/>
          <w:sz w:val="28"/>
          <w:szCs w:val="28"/>
          <w:lang w:val="uk-UA" w:eastAsia="uk-UA"/>
        </w:rPr>
      </w:pPr>
      <w:r w:rsidRPr="00F67ED1">
        <w:rPr>
          <w:rFonts w:ascii="Times New Roman" w:eastAsia="Times New Roman" w:hAnsi="Times New Roman" w:cs="Times New Roman"/>
          <w:color w:val="000000"/>
          <w:sz w:val="28"/>
          <w:szCs w:val="28"/>
          <w:lang w:val="uk-UA" w:eastAsia="uk-UA"/>
        </w:rPr>
        <w:t>Поняття «стратегія» вже міцно увійшло до лексикону управлінської діяльності. Термін «стратегія» протягом останніх двадцяти років широко використовується в теорії і практиці менеджменту. З погляду сучасних уявлень про управління, стратегія – це не абстрактна річ, це серйозна ділова концепція в сукупності з реальними діями, що може привести цю ділову концепцію до створення реальної конкурентної переваги, спроможної зберігатися тривалий час [1].</w:t>
      </w:r>
      <w:r w:rsidRPr="00F67ED1">
        <w:rPr>
          <w:rFonts w:ascii="Times New Roman" w:eastAsia="Times New Roman" w:hAnsi="Times New Roman" w:cs="Times New Roman"/>
          <w:sz w:val="28"/>
          <w:szCs w:val="28"/>
          <w:lang w:val="uk-UA" w:eastAsia="uk-UA"/>
        </w:rPr>
        <w:t xml:space="preserve"> </w:t>
      </w:r>
    </w:p>
    <w:p w:rsidR="00F67ED1" w:rsidRPr="00F67ED1" w:rsidRDefault="00F67ED1" w:rsidP="00F67ED1">
      <w:pPr>
        <w:widowControl w:val="0"/>
        <w:spacing w:after="0" w:line="360" w:lineRule="auto"/>
        <w:ind w:firstLine="567"/>
        <w:jc w:val="both"/>
        <w:rPr>
          <w:rFonts w:ascii="Times New Roman" w:eastAsia="Times New Roman" w:hAnsi="Times New Roman" w:cs="Times New Roman"/>
          <w:color w:val="000000"/>
          <w:sz w:val="28"/>
          <w:szCs w:val="23"/>
          <w:lang w:eastAsia="ru-RU"/>
        </w:rPr>
      </w:pPr>
      <w:r w:rsidRPr="00F67ED1">
        <w:rPr>
          <w:rFonts w:ascii="Times New Roman" w:eastAsia="Times New Roman" w:hAnsi="Times New Roman" w:cs="Times New Roman"/>
          <w:color w:val="000000"/>
          <w:sz w:val="28"/>
          <w:szCs w:val="28"/>
          <w:lang w:val="uk-UA" w:eastAsia="ru-RU"/>
        </w:rPr>
        <w:t xml:space="preserve">Стратегію можна визначити як шаблон логічної, послідовної поведінки, яка складається на підприємстві свідомо чи стихійно. </w:t>
      </w:r>
      <w:r w:rsidRPr="00F67ED1">
        <w:rPr>
          <w:rFonts w:ascii="Times New Roman" w:eastAsia="Times New Roman" w:hAnsi="Times New Roman" w:cs="Times New Roman"/>
          <w:color w:val="000000"/>
          <w:sz w:val="28"/>
          <w:szCs w:val="28"/>
          <w:lang w:eastAsia="ru-RU"/>
        </w:rPr>
        <w:t>Стратегію можна визначити також як найважливіший елемент самовизначення підприємства чи організації. У такому контексті вона тісно пов’язана з характеристиками та особливостями організаційної культури, має, як правило, всі її переваги й недоліки, дає змогу більш грунтовно формулювати соціальні стратегії загалом і елементи соціальних напрямків у стратегіях іншого типу.</w:t>
      </w:r>
      <w:r w:rsidRPr="00F67ED1">
        <w:rPr>
          <w:rFonts w:ascii="Times New Roman" w:eastAsia="Times New Roman" w:hAnsi="Times New Roman" w:cs="Times New Roman"/>
          <w:color w:val="000000"/>
          <w:sz w:val="28"/>
          <w:szCs w:val="28"/>
          <w:lang w:val="uk-UA" w:eastAsia="ru-RU"/>
        </w:rPr>
        <w:t xml:space="preserve"> </w:t>
      </w:r>
      <w:r w:rsidRPr="00F67ED1">
        <w:rPr>
          <w:rFonts w:ascii="Times New Roman" w:eastAsia="Times New Roman" w:hAnsi="Times New Roman" w:cs="Times New Roman"/>
          <w:color w:val="000000"/>
          <w:sz w:val="28"/>
          <w:szCs w:val="28"/>
          <w:lang w:eastAsia="ru-RU"/>
        </w:rPr>
        <w:t>Організаційно-управлінська концепція стратегії пов’язана з конкурентними діями, заходами та методами здійснення стратегічної діяльності на підприємстві.</w:t>
      </w:r>
      <w:r w:rsidRPr="00F67ED1">
        <w:rPr>
          <w:rFonts w:ascii="Times New Roman" w:eastAsia="Times New Roman" w:hAnsi="Times New Roman" w:cs="Times New Roman"/>
          <w:color w:val="000000"/>
          <w:sz w:val="28"/>
          <w:szCs w:val="28"/>
          <w:lang w:val="uk-UA" w:eastAsia="ru-RU"/>
        </w:rPr>
        <w:t xml:space="preserve"> </w:t>
      </w:r>
      <w:r w:rsidRPr="00F67ED1">
        <w:rPr>
          <w:rFonts w:ascii="Times New Roman" w:eastAsia="Times New Roman" w:hAnsi="Times New Roman" w:cs="Times New Roman"/>
          <w:color w:val="000000"/>
          <w:sz w:val="28"/>
          <w:szCs w:val="23"/>
          <w:lang w:val="uk-UA" w:eastAsia="ru-RU"/>
        </w:rPr>
        <w:t xml:space="preserve">Якщо ж звернутися до економічної сфери діяльності, то під стратегією звичайно розуміють довгострокові плани керівництва фірми, спрямовані на зміцнення її позицій, задоволення споживачів і досягнення перспективних цілей. Окрім цього, існує і таке розуміння стратегії, як довгострокові наміри керівників підприємств щодо маркетингу, виробництва, фінансів, комерції, персоналу та </w:t>
      </w:r>
      <w:r w:rsidRPr="00F67ED1">
        <w:rPr>
          <w:rFonts w:ascii="Times New Roman" w:eastAsia="Times New Roman" w:hAnsi="Times New Roman" w:cs="Times New Roman"/>
          <w:color w:val="000000"/>
          <w:sz w:val="28"/>
          <w:szCs w:val="23"/>
          <w:lang w:val="uk-UA" w:eastAsia="ru-RU"/>
        </w:rPr>
        <w:lastRenderedPageBreak/>
        <w:t>ін. Еволюція підходів до з</w:t>
      </w:r>
      <w:r w:rsidRPr="00F67ED1">
        <w:rPr>
          <w:rFonts w:ascii="Times New Roman" w:eastAsia="Times New Roman" w:hAnsi="Times New Roman" w:cs="Times New Roman"/>
          <w:color w:val="000000"/>
          <w:sz w:val="28"/>
          <w:szCs w:val="23"/>
          <w:lang w:eastAsia="ru-RU"/>
        </w:rPr>
        <w:t xml:space="preserve">міни визначень </w:t>
      </w:r>
      <w:r w:rsidRPr="00F67ED1">
        <w:rPr>
          <w:rFonts w:ascii="Times New Roman" w:eastAsia="Times New Roman" w:hAnsi="Times New Roman" w:cs="Times New Roman"/>
          <w:color w:val="000000"/>
          <w:sz w:val="28"/>
          <w:szCs w:val="23"/>
          <w:lang w:val="uk-UA" w:eastAsia="ru-RU"/>
        </w:rPr>
        <w:t>категорії</w:t>
      </w:r>
      <w:r w:rsidRPr="00F67ED1">
        <w:rPr>
          <w:rFonts w:ascii="Times New Roman" w:eastAsia="Times New Roman" w:hAnsi="Times New Roman" w:cs="Times New Roman"/>
          <w:color w:val="000000"/>
          <w:sz w:val="28"/>
          <w:szCs w:val="23"/>
          <w:lang w:eastAsia="ru-RU"/>
        </w:rPr>
        <w:t xml:space="preserve"> </w:t>
      </w:r>
      <w:r w:rsidRPr="00F67ED1">
        <w:rPr>
          <w:rFonts w:ascii="Times New Roman" w:eastAsia="Times New Roman" w:hAnsi="Times New Roman" w:cs="Times New Roman"/>
          <w:color w:val="000000"/>
          <w:sz w:val="28"/>
          <w:szCs w:val="23"/>
          <w:lang w:val="uk-UA" w:eastAsia="ru-RU"/>
        </w:rPr>
        <w:t>«</w:t>
      </w:r>
      <w:r w:rsidRPr="00F67ED1">
        <w:rPr>
          <w:rFonts w:ascii="Times New Roman" w:eastAsia="Times New Roman" w:hAnsi="Times New Roman" w:cs="Times New Roman"/>
          <w:color w:val="000000"/>
          <w:sz w:val="28"/>
          <w:szCs w:val="23"/>
          <w:lang w:eastAsia="ru-RU"/>
        </w:rPr>
        <w:t>стратегія</w:t>
      </w:r>
      <w:r w:rsidRPr="00F67ED1">
        <w:rPr>
          <w:rFonts w:ascii="Times New Roman" w:eastAsia="Times New Roman" w:hAnsi="Times New Roman" w:cs="Times New Roman"/>
          <w:color w:val="000000"/>
          <w:sz w:val="28"/>
          <w:szCs w:val="23"/>
          <w:lang w:val="uk-UA" w:eastAsia="ru-RU"/>
        </w:rPr>
        <w:t>»</w:t>
      </w:r>
      <w:r w:rsidRPr="00F67ED1">
        <w:rPr>
          <w:rFonts w:ascii="Times New Roman" w:eastAsia="Times New Roman" w:hAnsi="Times New Roman" w:cs="Times New Roman"/>
          <w:color w:val="000000"/>
          <w:sz w:val="28"/>
          <w:szCs w:val="23"/>
          <w:lang w:eastAsia="ru-RU"/>
        </w:rPr>
        <w:t xml:space="preserve"> відбувалися </w:t>
      </w:r>
      <w:r w:rsidRPr="00F67ED1">
        <w:rPr>
          <w:rFonts w:ascii="Times New Roman" w:eastAsia="Times New Roman" w:hAnsi="Times New Roman" w:cs="Times New Roman"/>
          <w:color w:val="000000"/>
          <w:sz w:val="28"/>
          <w:szCs w:val="23"/>
          <w:lang w:val="uk-UA" w:eastAsia="ru-RU"/>
        </w:rPr>
        <w:t>одночасно</w:t>
      </w:r>
      <w:r w:rsidRPr="00F67ED1">
        <w:rPr>
          <w:rFonts w:ascii="Times New Roman" w:eastAsia="Times New Roman" w:hAnsi="Times New Roman" w:cs="Times New Roman"/>
          <w:color w:val="000000"/>
          <w:sz w:val="28"/>
          <w:szCs w:val="23"/>
          <w:lang w:eastAsia="ru-RU"/>
        </w:rPr>
        <w:t xml:space="preserve"> </w:t>
      </w:r>
      <w:r w:rsidRPr="00F67ED1">
        <w:rPr>
          <w:rFonts w:ascii="Times New Roman" w:eastAsia="Times New Roman" w:hAnsi="Times New Roman" w:cs="Times New Roman"/>
          <w:color w:val="000000"/>
          <w:sz w:val="28"/>
          <w:szCs w:val="23"/>
          <w:lang w:val="uk-UA" w:eastAsia="ru-RU"/>
        </w:rPr>
        <w:t>і</w:t>
      </w:r>
      <w:r w:rsidRPr="00F67ED1">
        <w:rPr>
          <w:rFonts w:ascii="Times New Roman" w:eastAsia="Times New Roman" w:hAnsi="Times New Roman" w:cs="Times New Roman"/>
          <w:color w:val="000000"/>
          <w:sz w:val="28"/>
          <w:szCs w:val="23"/>
          <w:lang w:eastAsia="ru-RU"/>
        </w:rPr>
        <w:t xml:space="preserve">з змінами зовнішнього середовища фірми, в </w:t>
      </w:r>
      <w:r w:rsidRPr="00F67ED1">
        <w:rPr>
          <w:rFonts w:ascii="Times New Roman" w:eastAsia="Times New Roman" w:hAnsi="Times New Roman" w:cs="Times New Roman"/>
          <w:color w:val="000000"/>
          <w:sz w:val="28"/>
          <w:szCs w:val="23"/>
          <w:lang w:val="uk-UA" w:eastAsia="ru-RU"/>
        </w:rPr>
        <w:t>табл.</w:t>
      </w:r>
      <w:r w:rsidRPr="00F67ED1">
        <w:rPr>
          <w:rFonts w:ascii="Times New Roman" w:eastAsia="Times New Roman" w:hAnsi="Times New Roman" w:cs="Times New Roman"/>
          <w:color w:val="000000"/>
          <w:sz w:val="28"/>
          <w:szCs w:val="23"/>
          <w:lang w:eastAsia="ru-RU"/>
        </w:rPr>
        <w:t xml:space="preserve"> </w:t>
      </w:r>
      <w:r w:rsidRPr="00F67ED1">
        <w:rPr>
          <w:rFonts w:ascii="Times New Roman" w:eastAsia="Times New Roman" w:hAnsi="Times New Roman" w:cs="Times New Roman"/>
          <w:color w:val="000000"/>
          <w:sz w:val="28"/>
          <w:szCs w:val="23"/>
          <w:lang w:val="uk-UA" w:eastAsia="ru-RU"/>
        </w:rPr>
        <w:t>1</w:t>
      </w:r>
      <w:r w:rsidRPr="00F67ED1">
        <w:rPr>
          <w:rFonts w:ascii="Times New Roman" w:eastAsia="Times New Roman" w:hAnsi="Times New Roman" w:cs="Times New Roman"/>
          <w:color w:val="000000"/>
          <w:sz w:val="28"/>
          <w:szCs w:val="23"/>
          <w:lang w:eastAsia="ru-RU"/>
        </w:rPr>
        <w:t>.</w:t>
      </w:r>
      <w:r w:rsidRPr="00F67ED1">
        <w:rPr>
          <w:rFonts w:ascii="Times New Roman" w:eastAsia="Times New Roman" w:hAnsi="Times New Roman" w:cs="Times New Roman"/>
          <w:color w:val="000000"/>
          <w:sz w:val="28"/>
          <w:szCs w:val="23"/>
          <w:lang w:val="uk-UA" w:eastAsia="ru-RU"/>
        </w:rPr>
        <w:t>1 наведені в хронологічному порядку трактування поняття «</w:t>
      </w:r>
      <w:r w:rsidRPr="00F67ED1">
        <w:rPr>
          <w:rFonts w:ascii="Times New Roman" w:eastAsia="Times New Roman" w:hAnsi="Times New Roman" w:cs="Times New Roman"/>
          <w:color w:val="000000"/>
          <w:sz w:val="28"/>
          <w:szCs w:val="23"/>
          <w:lang w:eastAsia="ru-RU"/>
        </w:rPr>
        <w:t>стратегія</w:t>
      </w:r>
      <w:r w:rsidRPr="00F67ED1">
        <w:rPr>
          <w:rFonts w:ascii="Times New Roman" w:eastAsia="Times New Roman" w:hAnsi="Times New Roman" w:cs="Times New Roman"/>
          <w:color w:val="000000"/>
          <w:sz w:val="28"/>
          <w:szCs w:val="23"/>
          <w:lang w:val="uk-UA" w:eastAsia="ru-RU"/>
        </w:rPr>
        <w:t>».</w:t>
      </w:r>
    </w:p>
    <w:p w:rsidR="00F67ED1" w:rsidRPr="00F67ED1" w:rsidRDefault="00F67ED1" w:rsidP="00F67ED1">
      <w:pPr>
        <w:widowControl w:val="0"/>
        <w:spacing w:after="0" w:line="360" w:lineRule="auto"/>
        <w:ind w:left="706" w:hangingChars="252" w:hanging="706"/>
        <w:jc w:val="right"/>
        <w:rPr>
          <w:rFonts w:ascii="Times New Roman" w:eastAsia="Times New Roman" w:hAnsi="Times New Roman" w:cs="Times New Roman"/>
          <w:i/>
          <w:color w:val="000000"/>
          <w:sz w:val="28"/>
          <w:szCs w:val="28"/>
          <w:lang w:eastAsia="ru-RU"/>
        </w:rPr>
      </w:pPr>
      <w:r w:rsidRPr="00F67ED1">
        <w:rPr>
          <w:rFonts w:ascii="Times New Roman" w:eastAsia="Times New Roman" w:hAnsi="Times New Roman" w:cs="Times New Roman"/>
          <w:i/>
          <w:color w:val="000000"/>
          <w:sz w:val="28"/>
          <w:szCs w:val="28"/>
          <w:lang w:val="uk-UA" w:eastAsia="ru-RU"/>
        </w:rPr>
        <w:t>Таблиця 1.1</w:t>
      </w:r>
    </w:p>
    <w:p w:rsidR="00F67ED1" w:rsidRPr="00F67ED1" w:rsidRDefault="00F67ED1" w:rsidP="00F67ED1">
      <w:pPr>
        <w:widowControl w:val="0"/>
        <w:spacing w:after="0" w:line="240" w:lineRule="auto"/>
        <w:ind w:firstLineChars="201" w:firstLine="565"/>
        <w:jc w:val="center"/>
        <w:rPr>
          <w:rFonts w:ascii="Times New Roman" w:eastAsia="Times New Roman" w:hAnsi="Times New Roman" w:cs="Times New Roman"/>
          <w:b/>
          <w:color w:val="000000"/>
          <w:sz w:val="28"/>
          <w:szCs w:val="28"/>
          <w:lang w:val="uk-UA" w:eastAsia="ru-RU"/>
        </w:rPr>
      </w:pPr>
      <w:r w:rsidRPr="00F67ED1">
        <w:rPr>
          <w:rFonts w:ascii="Times New Roman" w:eastAsia="Times New Roman" w:hAnsi="Times New Roman" w:cs="Times New Roman"/>
          <w:b/>
          <w:color w:val="000000"/>
          <w:sz w:val="28"/>
          <w:szCs w:val="28"/>
          <w:lang w:val="uk-UA" w:eastAsia="ru-RU"/>
        </w:rPr>
        <w:t>Трактування поняття «стратегія» у вітчизняній та зарубіжній економічній літературі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7"/>
        <w:gridCol w:w="3263"/>
        <w:gridCol w:w="4377"/>
      </w:tblGrid>
      <w:tr w:rsidR="00F67ED1" w:rsidRPr="00F67ED1" w:rsidTr="00F67ED1">
        <w:tc>
          <w:tcPr>
            <w:tcW w:w="1654" w:type="dxa"/>
            <w:vAlign w:val="center"/>
          </w:tcPr>
          <w:p w:rsidR="00F67ED1" w:rsidRPr="00F67ED1" w:rsidRDefault="00F67ED1" w:rsidP="00F67ED1">
            <w:pPr>
              <w:widowControl w:val="0"/>
              <w:spacing w:after="0" w:line="240" w:lineRule="auto"/>
              <w:ind w:left="-142" w:right="-108" w:firstLine="142"/>
              <w:jc w:val="center"/>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Автори</w:t>
            </w:r>
          </w:p>
        </w:tc>
        <w:tc>
          <w:tcPr>
            <w:tcW w:w="3496" w:type="dxa"/>
          </w:tcPr>
          <w:p w:rsidR="00F67ED1" w:rsidRPr="00F67ED1" w:rsidRDefault="00F67ED1" w:rsidP="00F67ED1">
            <w:pPr>
              <w:widowControl w:val="0"/>
              <w:spacing w:after="0" w:line="240" w:lineRule="auto"/>
              <w:ind w:left="-108" w:right="-73" w:firstLine="108"/>
              <w:jc w:val="center"/>
              <w:rPr>
                <w:rFonts w:ascii="Times New Roman" w:eastAsia="Times New Roman" w:hAnsi="Times New Roman" w:cs="Times New Roman"/>
                <w:color w:val="000000"/>
                <w:sz w:val="24"/>
                <w:szCs w:val="24"/>
                <w:lang w:eastAsia="ru-RU"/>
              </w:rPr>
            </w:pPr>
            <w:r w:rsidRPr="00F67ED1">
              <w:rPr>
                <w:rFonts w:ascii="Times New Roman" w:eastAsia="Times New Roman" w:hAnsi="Times New Roman" w:cs="Times New Roman"/>
                <w:color w:val="000000"/>
                <w:sz w:val="24"/>
                <w:szCs w:val="28"/>
                <w:lang w:val="uk-UA" w:eastAsia="ru-RU"/>
              </w:rPr>
              <w:t>Визначення</w:t>
            </w:r>
          </w:p>
        </w:tc>
        <w:tc>
          <w:tcPr>
            <w:tcW w:w="4660" w:type="dxa"/>
          </w:tcPr>
          <w:p w:rsidR="00F67ED1" w:rsidRPr="00F67ED1" w:rsidRDefault="00F67ED1" w:rsidP="00F67ED1">
            <w:pPr>
              <w:widowControl w:val="0"/>
              <w:spacing w:after="0" w:line="240" w:lineRule="auto"/>
              <w:ind w:left="-108" w:right="-1" w:firstLine="142"/>
              <w:jc w:val="center"/>
              <w:rPr>
                <w:rFonts w:ascii="Times New Roman" w:eastAsia="Times New Roman" w:hAnsi="Times New Roman" w:cs="Times New Roman"/>
                <w:color w:val="000000"/>
                <w:sz w:val="24"/>
                <w:szCs w:val="24"/>
                <w:lang w:eastAsia="ru-RU"/>
              </w:rPr>
            </w:pPr>
            <w:r w:rsidRPr="00F67ED1">
              <w:rPr>
                <w:rFonts w:ascii="Times New Roman" w:eastAsia="Times New Roman" w:hAnsi="Times New Roman" w:cs="Times New Roman"/>
                <w:color w:val="000000"/>
                <w:sz w:val="24"/>
                <w:szCs w:val="28"/>
                <w:lang w:val="uk-UA" w:eastAsia="ru-RU"/>
              </w:rPr>
              <w:t>Основний підхід</w:t>
            </w:r>
          </w:p>
        </w:tc>
      </w:tr>
      <w:tr w:rsidR="00F67ED1" w:rsidRPr="001C0583"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А. Чандлер, 1962 р.</w:t>
            </w:r>
          </w:p>
        </w:tc>
        <w:tc>
          <w:tcPr>
            <w:tcW w:w="3496" w:type="dxa"/>
            <w:vAlign w:val="center"/>
          </w:tcPr>
          <w:p w:rsidR="00F67ED1" w:rsidRPr="00F67ED1" w:rsidRDefault="00F67ED1" w:rsidP="00F67ED1">
            <w:pPr>
              <w:widowControl w:val="0"/>
              <w:spacing w:after="0" w:line="240" w:lineRule="auto"/>
              <w:ind w:left="-108" w:right="-203" w:firstLine="108"/>
              <w:rPr>
                <w:rFonts w:ascii="Times New Roman" w:eastAsia="Times New Roman" w:hAnsi="Times New Roman" w:cs="Times New Roman"/>
                <w:color w:val="000000"/>
                <w:sz w:val="24"/>
                <w:szCs w:val="24"/>
                <w:lang w:val="uk-UA" w:eastAsia="ru-RU"/>
              </w:rPr>
            </w:pPr>
            <w:r w:rsidRPr="00F67ED1">
              <w:rPr>
                <w:rFonts w:ascii="Times New Roman" w:eastAsia="Times New Roman" w:hAnsi="Times New Roman" w:cs="Times New Roman"/>
                <w:color w:val="000000"/>
                <w:sz w:val="24"/>
                <w:szCs w:val="24"/>
                <w:lang w:val="uk-UA" w:eastAsia="ru-RU"/>
              </w:rPr>
              <w:t>Стратегія як метод встановлювання довгострокових цілей організації, програми її дій і пріоритетних напрямків розміщення ресурсів.</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Довгострокові цілі розробляються і не підлягають перегляду до зміни зовнішніх чи внутрішніх умов середовища функціонування організації.</w:t>
            </w:r>
          </w:p>
        </w:tc>
      </w:tr>
      <w:tr w:rsidR="00F67ED1" w:rsidRPr="00F67ED1"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І. Ансофф, 1965 р.,</w:t>
            </w:r>
          </w:p>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Д. Стейнер, 1977 р. та ін.</w:t>
            </w:r>
          </w:p>
        </w:tc>
        <w:tc>
          <w:tcPr>
            <w:tcW w:w="3496" w:type="dxa"/>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Стратегія як спосіб встановлювання цілей для корпоративного, ділового і функціонального рівнів</w:t>
            </w:r>
            <w:r w:rsidRPr="00F67ED1">
              <w:rPr>
                <w:rFonts w:ascii="Times New Roman" w:eastAsia="Times New Roman" w:hAnsi="Times New Roman" w:cs="Times New Roman"/>
                <w:color w:val="000000"/>
                <w:sz w:val="24"/>
                <w:szCs w:val="28"/>
                <w:lang w:eastAsia="ru-RU"/>
              </w:rPr>
              <w:t>.</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При розробці стратегії необхідно виділити корпоративні, ділові та функціональні цілі з погляду їхнього різного впливу на процеси управління в організації</w:t>
            </w:r>
            <w:r w:rsidRPr="00F67ED1">
              <w:rPr>
                <w:rFonts w:ascii="Times New Roman" w:eastAsia="Times New Roman" w:hAnsi="Times New Roman" w:cs="Times New Roman"/>
                <w:color w:val="000000"/>
                <w:sz w:val="24"/>
                <w:szCs w:val="28"/>
                <w:lang w:eastAsia="ru-RU"/>
              </w:rPr>
              <w:t>.</w:t>
            </w:r>
          </w:p>
        </w:tc>
      </w:tr>
      <w:tr w:rsidR="00F67ED1" w:rsidRPr="00F67ED1"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М. Портер, 1980-1985 рр.</w:t>
            </w:r>
          </w:p>
        </w:tc>
        <w:tc>
          <w:tcPr>
            <w:tcW w:w="3496" w:type="dxa"/>
            <w:vAlign w:val="center"/>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Стратегія як спосіб реакції на зовнішні можливості і загрози, внутрішні сильні і слабкі сторони.</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Основне завдання стратегії полягає в досягненні організацією довгострокових конкурентних переваг над суперниками в кожній сфері бізнесу</w:t>
            </w:r>
            <w:r w:rsidRPr="00F67ED1">
              <w:rPr>
                <w:rFonts w:ascii="Times New Roman" w:eastAsia="Times New Roman" w:hAnsi="Times New Roman" w:cs="Times New Roman"/>
                <w:color w:val="000000"/>
                <w:sz w:val="24"/>
                <w:szCs w:val="28"/>
                <w:lang w:eastAsia="ru-RU"/>
              </w:rPr>
              <w:t>.</w:t>
            </w:r>
          </w:p>
        </w:tc>
      </w:tr>
      <w:tr w:rsidR="00F67ED1" w:rsidRPr="00F67ED1"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Г. Мінцберг, 1987 р.</w:t>
            </w:r>
          </w:p>
        </w:tc>
        <w:tc>
          <w:tcPr>
            <w:tcW w:w="3496" w:type="dxa"/>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Стратегія як послідовна, погоджена та інтегрована структура управлінських рішень</w:t>
            </w:r>
            <w:r w:rsidRPr="00F67ED1">
              <w:rPr>
                <w:rFonts w:ascii="Times New Roman" w:eastAsia="Times New Roman" w:hAnsi="Times New Roman" w:cs="Times New Roman"/>
                <w:color w:val="000000"/>
                <w:sz w:val="24"/>
                <w:szCs w:val="28"/>
                <w:lang w:eastAsia="ru-RU"/>
              </w:rPr>
              <w:t>.</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При розробці стратегії основна увага приділяється формуванню планів з метою контролю ефективності досягнення стратегічних орієнтирів</w:t>
            </w:r>
            <w:r w:rsidRPr="00F67ED1">
              <w:rPr>
                <w:rFonts w:ascii="Times New Roman" w:eastAsia="Times New Roman" w:hAnsi="Times New Roman" w:cs="Times New Roman"/>
                <w:color w:val="000000"/>
                <w:sz w:val="24"/>
                <w:szCs w:val="28"/>
                <w:lang w:eastAsia="ru-RU"/>
              </w:rPr>
              <w:t>.</w:t>
            </w:r>
          </w:p>
        </w:tc>
      </w:tr>
      <w:tr w:rsidR="00F67ED1" w:rsidRPr="00F67ED1"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М. Хамель, 1989 р.</w:t>
            </w:r>
          </w:p>
        </w:tc>
        <w:tc>
          <w:tcPr>
            <w:tcW w:w="3496" w:type="dxa"/>
            <w:vAlign w:val="center"/>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Стратегія як спосіб розвитку ключових конкурентних пере-ваг організації</w:t>
            </w:r>
            <w:r w:rsidRPr="00F67ED1">
              <w:rPr>
                <w:rFonts w:ascii="Times New Roman" w:eastAsia="Times New Roman" w:hAnsi="Times New Roman" w:cs="Times New Roman"/>
                <w:color w:val="000000"/>
                <w:sz w:val="24"/>
                <w:szCs w:val="28"/>
                <w:lang w:eastAsia="ru-RU"/>
              </w:rPr>
              <w:t>.</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Основу конкурентоспроможності становлять особливі можливості фірми і внутрішні ресурси</w:t>
            </w:r>
            <w:r w:rsidRPr="00F67ED1">
              <w:rPr>
                <w:rFonts w:ascii="Times New Roman" w:eastAsia="Times New Roman" w:hAnsi="Times New Roman" w:cs="Times New Roman"/>
                <w:color w:val="000000"/>
                <w:sz w:val="24"/>
                <w:szCs w:val="28"/>
                <w:lang w:eastAsia="ru-RU"/>
              </w:rPr>
              <w:t>.</w:t>
            </w:r>
          </w:p>
        </w:tc>
      </w:tr>
      <w:tr w:rsidR="00F67ED1" w:rsidRPr="001C0583" w:rsidTr="00F67ED1">
        <w:tc>
          <w:tcPr>
            <w:tcW w:w="1654" w:type="dxa"/>
            <w:vAlign w:val="center"/>
          </w:tcPr>
          <w:p w:rsidR="00F67ED1" w:rsidRPr="00F67ED1" w:rsidRDefault="00F67ED1" w:rsidP="00F67ED1">
            <w:pPr>
              <w:widowControl w:val="0"/>
              <w:spacing w:after="0" w:line="240" w:lineRule="auto"/>
              <w:ind w:left="-142" w:right="-108" w:firstLine="142"/>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М. Мескон,</w:t>
            </w:r>
          </w:p>
          <w:p w:rsidR="00F67ED1" w:rsidRPr="00F67ED1" w:rsidRDefault="00F67ED1" w:rsidP="00F67ED1">
            <w:pPr>
              <w:widowControl w:val="0"/>
              <w:spacing w:after="0" w:line="240" w:lineRule="auto"/>
              <w:ind w:left="-142" w:right="-108" w:firstLine="142"/>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М. Альберт,</w:t>
            </w:r>
          </w:p>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Ф. Хедоурі, 1992 р.</w:t>
            </w:r>
          </w:p>
        </w:tc>
        <w:tc>
          <w:tcPr>
            <w:tcW w:w="3496" w:type="dxa"/>
            <w:vAlign w:val="center"/>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pacing w:val="-4"/>
                <w:sz w:val="24"/>
                <w:szCs w:val="28"/>
                <w:lang w:val="uk-UA" w:eastAsia="ru-RU"/>
              </w:rPr>
              <w:t>Стратегія являє собою детальний всебічний комплексний план, призначений для того, щоб забезпечити здійснення місії організації і досягнення її цілей</w:t>
            </w:r>
            <w:r w:rsidRPr="00F67ED1">
              <w:rPr>
                <w:rFonts w:ascii="Times New Roman" w:eastAsia="Times New Roman" w:hAnsi="Times New Roman" w:cs="Times New Roman"/>
                <w:color w:val="000000"/>
                <w:sz w:val="24"/>
                <w:szCs w:val="28"/>
                <w:lang w:val="uk-UA" w:eastAsia="ru-RU"/>
              </w:rPr>
              <w:t>.</w:t>
            </w:r>
          </w:p>
        </w:tc>
        <w:tc>
          <w:tcPr>
            <w:tcW w:w="4660" w:type="dxa"/>
          </w:tcPr>
          <w:p w:rsidR="00F67ED1" w:rsidRPr="00F67ED1" w:rsidRDefault="00F67ED1" w:rsidP="00F67ED1">
            <w:pPr>
              <w:widowControl w:val="0"/>
              <w:spacing w:after="0" w:line="240" w:lineRule="auto"/>
              <w:ind w:left="-108" w:firstLine="142"/>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Комплекс заходів, послідовне і паралельне виконання яких дозволяє досягти цілей при відсутності змін у зовнішньому і внутрішньому середовищі.</w:t>
            </w:r>
          </w:p>
        </w:tc>
      </w:tr>
      <w:tr w:rsidR="00F67ED1" w:rsidRPr="00F67ED1" w:rsidTr="00F67ED1">
        <w:tc>
          <w:tcPr>
            <w:tcW w:w="1654" w:type="dxa"/>
            <w:vAlign w:val="center"/>
          </w:tcPr>
          <w:p w:rsidR="00F67ED1" w:rsidRPr="00F67ED1" w:rsidRDefault="00F67ED1" w:rsidP="00F67ED1">
            <w:pPr>
              <w:widowControl w:val="0"/>
              <w:spacing w:after="0" w:line="240" w:lineRule="auto"/>
              <w:ind w:left="-142" w:right="-108" w:firstLine="142"/>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П. Дойль,</w:t>
            </w:r>
          </w:p>
          <w:p w:rsidR="00F67ED1" w:rsidRPr="00F67ED1" w:rsidRDefault="00F67ED1" w:rsidP="00F67ED1">
            <w:pPr>
              <w:widowControl w:val="0"/>
              <w:spacing w:after="0" w:line="240" w:lineRule="auto"/>
              <w:ind w:left="-142" w:right="-108" w:firstLine="142"/>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1993 р.</w:t>
            </w:r>
          </w:p>
        </w:tc>
        <w:tc>
          <w:tcPr>
            <w:tcW w:w="3496" w:type="dxa"/>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Стратегія визначає напрямок, у якому рухається компанія, виконуючи поставлені завдання</w:t>
            </w:r>
            <w:r w:rsidRPr="00F67ED1">
              <w:rPr>
                <w:rFonts w:ascii="Times New Roman" w:eastAsia="Times New Roman" w:hAnsi="Times New Roman" w:cs="Times New Roman"/>
                <w:color w:val="000000"/>
                <w:sz w:val="24"/>
                <w:szCs w:val="28"/>
                <w:lang w:eastAsia="ru-RU"/>
              </w:rPr>
              <w:t>.</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eastAsia="ru-RU"/>
              </w:rPr>
            </w:pPr>
            <w:r w:rsidRPr="00F67ED1">
              <w:rPr>
                <w:rFonts w:ascii="Times New Roman" w:eastAsia="Times New Roman" w:hAnsi="Times New Roman" w:cs="Times New Roman"/>
                <w:color w:val="000000"/>
                <w:sz w:val="24"/>
                <w:szCs w:val="28"/>
                <w:lang w:val="uk-UA" w:eastAsia="ru-RU"/>
              </w:rPr>
              <w:t>У центрі уваги стратегії – прийняття рішень в галузі маркетингу та інновацій. Найбільш важливе рішення – вибір ринків</w:t>
            </w:r>
            <w:r w:rsidRPr="00F67ED1">
              <w:rPr>
                <w:rFonts w:ascii="Times New Roman" w:eastAsia="Times New Roman" w:hAnsi="Times New Roman" w:cs="Times New Roman"/>
                <w:color w:val="000000"/>
                <w:sz w:val="24"/>
                <w:szCs w:val="28"/>
                <w:lang w:eastAsia="ru-RU"/>
              </w:rPr>
              <w:t>.</w:t>
            </w:r>
          </w:p>
        </w:tc>
      </w:tr>
      <w:tr w:rsidR="00F67ED1" w:rsidRPr="00F67ED1" w:rsidTr="00F67ED1">
        <w:tc>
          <w:tcPr>
            <w:tcW w:w="1654" w:type="dxa"/>
            <w:vAlign w:val="center"/>
          </w:tcPr>
          <w:p w:rsidR="00F67ED1" w:rsidRPr="00F67ED1" w:rsidRDefault="00F67ED1" w:rsidP="00F67ED1">
            <w:pPr>
              <w:widowControl w:val="0"/>
              <w:spacing w:after="0" w:line="240" w:lineRule="auto"/>
              <w:ind w:right="-108"/>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А. Томпсон, 1995 р.</w:t>
            </w:r>
          </w:p>
        </w:tc>
        <w:tc>
          <w:tcPr>
            <w:tcW w:w="3496" w:type="dxa"/>
            <w:vAlign w:val="center"/>
          </w:tcPr>
          <w:p w:rsidR="00F67ED1" w:rsidRPr="00F67ED1" w:rsidRDefault="00F67ED1" w:rsidP="00F67ED1">
            <w:pPr>
              <w:widowControl w:val="0"/>
              <w:spacing w:after="0" w:line="240" w:lineRule="auto"/>
              <w:ind w:left="-108" w:right="33" w:firstLine="108"/>
              <w:jc w:val="both"/>
              <w:rPr>
                <w:rFonts w:ascii="Times New Roman" w:eastAsia="Times New Roman" w:hAnsi="Times New Roman" w:cs="Times New Roman"/>
                <w:color w:val="000000"/>
                <w:sz w:val="24"/>
                <w:szCs w:val="28"/>
                <w:lang w:val="uk-UA" w:eastAsia="ru-RU"/>
              </w:rPr>
            </w:pPr>
            <w:r w:rsidRPr="00F67ED1">
              <w:rPr>
                <w:rFonts w:ascii="Times New Roman" w:eastAsia="Times New Roman" w:hAnsi="Times New Roman" w:cs="Times New Roman"/>
                <w:color w:val="000000"/>
                <w:sz w:val="24"/>
                <w:szCs w:val="28"/>
                <w:lang w:val="uk-UA" w:eastAsia="ru-RU"/>
              </w:rPr>
              <w:t>Стратегія як набір дій і підло-дів щодо досягнення заданих показників діяльності.</w:t>
            </w:r>
          </w:p>
        </w:tc>
        <w:tc>
          <w:tcPr>
            <w:tcW w:w="4660" w:type="dxa"/>
          </w:tcPr>
          <w:p w:rsidR="00F67ED1" w:rsidRPr="00F67ED1" w:rsidRDefault="00F67ED1" w:rsidP="00F67ED1">
            <w:pPr>
              <w:widowControl w:val="0"/>
              <w:spacing w:after="0" w:line="240" w:lineRule="auto"/>
              <w:ind w:left="-108" w:right="-1" w:firstLine="142"/>
              <w:jc w:val="both"/>
              <w:rPr>
                <w:rFonts w:ascii="Times New Roman" w:eastAsia="Times New Roman" w:hAnsi="Times New Roman" w:cs="Times New Roman"/>
                <w:color w:val="000000"/>
                <w:sz w:val="24"/>
                <w:szCs w:val="28"/>
                <w:lang w:val="en-US" w:eastAsia="ru-RU"/>
              </w:rPr>
            </w:pPr>
            <w:r w:rsidRPr="00F67ED1">
              <w:rPr>
                <w:rFonts w:ascii="Times New Roman" w:eastAsia="Times New Roman" w:hAnsi="Times New Roman" w:cs="Times New Roman"/>
                <w:color w:val="000000"/>
                <w:sz w:val="24"/>
                <w:szCs w:val="28"/>
                <w:lang w:val="uk-UA" w:eastAsia="ru-RU"/>
              </w:rPr>
              <w:t>Стратегія одночасно є преактивною і реактивною (що адаптується)</w:t>
            </w:r>
            <w:r w:rsidRPr="00F67ED1">
              <w:rPr>
                <w:rFonts w:ascii="Times New Roman" w:eastAsia="Times New Roman" w:hAnsi="Times New Roman" w:cs="Times New Roman"/>
                <w:color w:val="000000"/>
                <w:sz w:val="24"/>
                <w:szCs w:val="28"/>
                <w:lang w:val="en-US" w:eastAsia="ru-RU"/>
              </w:rPr>
              <w:t>.</w:t>
            </w:r>
          </w:p>
        </w:tc>
      </w:tr>
    </w:tbl>
    <w:p w:rsidR="00F67ED1" w:rsidRPr="00F67ED1" w:rsidRDefault="00F67ED1" w:rsidP="00F67ED1">
      <w:pPr>
        <w:widowControl w:val="0"/>
        <w:spacing w:after="0" w:line="360" w:lineRule="auto"/>
        <w:ind w:firstLine="567"/>
        <w:jc w:val="both"/>
        <w:rPr>
          <w:rFonts w:ascii="Times New Roman" w:eastAsia="Times New Roman" w:hAnsi="Times New Roman" w:cs="Times New Roman"/>
          <w:color w:val="000000"/>
          <w:sz w:val="28"/>
          <w:szCs w:val="28"/>
          <w:lang w:val="uk-UA" w:eastAsia="ru-RU"/>
        </w:rPr>
      </w:pPr>
    </w:p>
    <w:p w:rsidR="00F67ED1" w:rsidRPr="00DC3678" w:rsidRDefault="00F67ED1" w:rsidP="00DC3678">
      <w:pPr>
        <w:widowControl w:val="0"/>
        <w:spacing w:after="0" w:line="360" w:lineRule="auto"/>
        <w:ind w:firstLine="567"/>
        <w:jc w:val="both"/>
        <w:rPr>
          <w:rFonts w:ascii="Times New Roman" w:eastAsia="Times New Roman" w:hAnsi="Times New Roman" w:cs="Times New Roman"/>
          <w:color w:val="000000"/>
          <w:sz w:val="28"/>
          <w:szCs w:val="28"/>
          <w:lang w:val="uk-UA" w:eastAsia="ru-RU"/>
        </w:rPr>
      </w:pPr>
      <w:r w:rsidRPr="00F67ED1">
        <w:rPr>
          <w:rFonts w:ascii="Times New Roman" w:eastAsia="Times New Roman" w:hAnsi="Times New Roman" w:cs="Times New Roman"/>
          <w:color w:val="000000"/>
          <w:sz w:val="28"/>
          <w:szCs w:val="28"/>
          <w:lang w:val="uk-UA" w:eastAsia="ru-RU"/>
        </w:rPr>
        <w:t xml:space="preserve">Отже, як бачимо не має єдиного визначення поняття «стратегія», оскільки науковці, які вивчали дане поняття по різному його тлумачили, виходячи з </w:t>
      </w:r>
      <w:r w:rsidRPr="00F67ED1">
        <w:rPr>
          <w:rFonts w:ascii="Times New Roman" w:eastAsia="Times New Roman" w:hAnsi="Times New Roman" w:cs="Times New Roman"/>
          <w:color w:val="000000"/>
          <w:sz w:val="28"/>
          <w:szCs w:val="28"/>
          <w:lang w:val="uk-UA" w:eastAsia="ru-RU"/>
        </w:rPr>
        <w:lastRenderedPageBreak/>
        <w:t>різних аспектів розуміння. Тому підсумувавши все вище сказане можна дати таке визначення поняття «стратегія»: стратегія – це довготривале, якісно визначене направлення розвитку організації, допоміжних сфер, засобів та форми її діяльності, системи взаємовідносин всередині організації, а також позиції організації в навколишньому середовищі, що при</w:t>
      </w:r>
      <w:r w:rsidR="00DC3678">
        <w:rPr>
          <w:rFonts w:ascii="Times New Roman" w:eastAsia="Times New Roman" w:hAnsi="Times New Roman" w:cs="Times New Roman"/>
          <w:color w:val="000000"/>
          <w:sz w:val="28"/>
          <w:szCs w:val="28"/>
          <w:lang w:val="uk-UA" w:eastAsia="ru-RU"/>
        </w:rPr>
        <w:t>зводять її до визначення цілей.</w:t>
      </w:r>
    </w:p>
    <w:p w:rsidR="00F67ED1" w:rsidRPr="002D60A2" w:rsidRDefault="00F67ED1" w:rsidP="002D60A2">
      <w:pPr>
        <w:widowControl w:val="0"/>
        <w:spacing w:after="0" w:line="240" w:lineRule="auto"/>
        <w:ind w:firstLine="567"/>
        <w:jc w:val="center"/>
        <w:rPr>
          <w:rFonts w:ascii="Times New Roman" w:eastAsia="Times New Roman" w:hAnsi="Times New Roman" w:cs="Times New Roman"/>
          <w:b/>
          <w:color w:val="000000"/>
          <w:sz w:val="24"/>
          <w:szCs w:val="24"/>
          <w:lang w:val="uk-UA" w:eastAsia="ru-RU"/>
        </w:rPr>
      </w:pPr>
      <w:r w:rsidRPr="002D60A2">
        <w:rPr>
          <w:rFonts w:ascii="Times New Roman" w:eastAsia="Times New Roman" w:hAnsi="Times New Roman" w:cs="Times New Roman"/>
          <w:b/>
          <w:color w:val="000000"/>
          <w:sz w:val="24"/>
          <w:szCs w:val="24"/>
          <w:lang w:val="uk-UA" w:eastAsia="ru-RU"/>
        </w:rPr>
        <w:t>Література</w:t>
      </w:r>
    </w:p>
    <w:p w:rsidR="00F67ED1" w:rsidRPr="002D60A2" w:rsidRDefault="002D60A2" w:rsidP="002D60A2">
      <w:pPr>
        <w:widowControl w:val="0"/>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00F67ED1" w:rsidRPr="002D60A2">
        <w:rPr>
          <w:rFonts w:ascii="Times New Roman" w:eastAsia="Times New Roman" w:hAnsi="Times New Roman" w:cs="Times New Roman"/>
          <w:sz w:val="24"/>
          <w:szCs w:val="24"/>
          <w:lang w:val="uk-UA" w:eastAsia="ru-RU"/>
        </w:rPr>
        <w:t xml:space="preserve">Сімонова В. Еволюція категорій «стратегія» та «стратегічне управління» / В. Сімонова // Актуальні проблеми економіки . – 2009. – №5. – С. 117-120. </w:t>
      </w:r>
    </w:p>
    <w:p w:rsidR="00F67ED1" w:rsidRPr="002D60A2" w:rsidRDefault="002D60A2" w:rsidP="002D60A2">
      <w:pPr>
        <w:widowControl w:val="0"/>
        <w:tabs>
          <w:tab w:val="left" w:pos="108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F67ED1" w:rsidRPr="002D60A2">
        <w:rPr>
          <w:rFonts w:ascii="Times New Roman" w:eastAsia="Times New Roman" w:hAnsi="Times New Roman" w:cs="Times New Roman"/>
          <w:sz w:val="24"/>
          <w:szCs w:val="24"/>
          <w:lang w:eastAsia="ru-RU"/>
        </w:rPr>
        <w:t>Томпсон А.А. Стратегический менеджмент. Искусство разработки и реализации стратегии: Учебник для вузов</w:t>
      </w:r>
      <w:r w:rsidR="00F67ED1" w:rsidRPr="002D60A2">
        <w:rPr>
          <w:rFonts w:ascii="Times New Roman" w:eastAsia="Times New Roman" w:hAnsi="Times New Roman" w:cs="Times New Roman"/>
          <w:sz w:val="24"/>
          <w:szCs w:val="24"/>
          <w:lang w:val="uk-UA" w:eastAsia="ru-RU"/>
        </w:rPr>
        <w:t xml:space="preserve"> / </w:t>
      </w:r>
      <w:r w:rsidR="00F67ED1" w:rsidRPr="002D60A2">
        <w:rPr>
          <w:rFonts w:ascii="Times New Roman" w:eastAsia="Times New Roman" w:hAnsi="Times New Roman" w:cs="Times New Roman"/>
          <w:sz w:val="24"/>
          <w:szCs w:val="24"/>
          <w:lang w:eastAsia="ru-RU"/>
        </w:rPr>
        <w:t>А.А</w:t>
      </w:r>
      <w:r w:rsidR="00F67ED1" w:rsidRPr="002D60A2">
        <w:rPr>
          <w:rFonts w:ascii="Times New Roman" w:eastAsia="Times New Roman" w:hAnsi="Times New Roman" w:cs="Times New Roman"/>
          <w:sz w:val="24"/>
          <w:szCs w:val="24"/>
          <w:lang w:val="uk-UA" w:eastAsia="ru-RU"/>
        </w:rPr>
        <w:t xml:space="preserve">. </w:t>
      </w:r>
      <w:r w:rsidR="00F67ED1" w:rsidRPr="002D60A2">
        <w:rPr>
          <w:rFonts w:ascii="Times New Roman" w:eastAsia="Times New Roman" w:hAnsi="Times New Roman" w:cs="Times New Roman"/>
          <w:sz w:val="24"/>
          <w:szCs w:val="24"/>
          <w:lang w:eastAsia="ru-RU"/>
        </w:rPr>
        <w:t>Томпсон, А.</w:t>
      </w:r>
      <w:r w:rsidR="00F67ED1" w:rsidRPr="002D60A2">
        <w:rPr>
          <w:rFonts w:ascii="Times New Roman" w:eastAsia="Times New Roman" w:hAnsi="Times New Roman" w:cs="Times New Roman"/>
          <w:sz w:val="24"/>
          <w:szCs w:val="24"/>
          <w:lang w:val="uk-UA" w:eastAsia="ru-RU"/>
        </w:rPr>
        <w:t xml:space="preserve"> </w:t>
      </w:r>
      <w:r w:rsidR="00F67ED1" w:rsidRPr="002D60A2">
        <w:rPr>
          <w:rFonts w:ascii="Times New Roman" w:eastAsia="Times New Roman" w:hAnsi="Times New Roman" w:cs="Times New Roman"/>
          <w:sz w:val="24"/>
          <w:szCs w:val="24"/>
          <w:lang w:eastAsia="ru-RU"/>
        </w:rPr>
        <w:t>Дж.</w:t>
      </w:r>
      <w:r w:rsidR="00F67ED1" w:rsidRPr="002D60A2">
        <w:rPr>
          <w:rFonts w:ascii="Times New Roman" w:eastAsia="Times New Roman" w:hAnsi="Times New Roman" w:cs="Times New Roman"/>
          <w:sz w:val="24"/>
          <w:szCs w:val="24"/>
          <w:lang w:val="uk-UA" w:eastAsia="ru-RU"/>
        </w:rPr>
        <w:t> </w:t>
      </w:r>
      <w:r w:rsidR="00F67ED1" w:rsidRPr="002D60A2">
        <w:rPr>
          <w:rFonts w:ascii="Times New Roman" w:eastAsia="Times New Roman" w:hAnsi="Times New Roman" w:cs="Times New Roman"/>
          <w:sz w:val="24"/>
          <w:szCs w:val="24"/>
          <w:lang w:eastAsia="ru-RU"/>
        </w:rPr>
        <w:t>Стрикленд.</w:t>
      </w:r>
      <w:r w:rsidR="00F67ED1" w:rsidRPr="002D60A2">
        <w:rPr>
          <w:rFonts w:ascii="Times New Roman" w:eastAsia="Times New Roman" w:hAnsi="Times New Roman" w:cs="Times New Roman"/>
          <w:sz w:val="24"/>
          <w:szCs w:val="24"/>
          <w:lang w:val="uk-UA" w:eastAsia="ru-RU"/>
        </w:rPr>
        <w:t> </w:t>
      </w:r>
      <w:r w:rsidR="00F67ED1" w:rsidRPr="002D60A2">
        <w:rPr>
          <w:rFonts w:ascii="Times New Roman" w:eastAsia="Times New Roman" w:hAnsi="Times New Roman" w:cs="Times New Roman"/>
          <w:sz w:val="24"/>
          <w:szCs w:val="24"/>
          <w:lang w:eastAsia="ru-RU"/>
        </w:rPr>
        <w:t xml:space="preserve">– М: Банки и биржи, ЮНИТИ, 1998. </w:t>
      </w:r>
    </w:p>
    <w:p w:rsidR="00F67ED1" w:rsidRPr="00F67ED1" w:rsidRDefault="00F67ED1" w:rsidP="00F67ED1">
      <w:pPr>
        <w:spacing w:after="200" w:line="276" w:lineRule="auto"/>
        <w:rPr>
          <w:rFonts w:ascii="Calibri" w:eastAsia="Calibri" w:hAnsi="Calibri" w:cs="Times New Roman"/>
          <w:lang w:val="uk-UA"/>
        </w:rPr>
      </w:pPr>
    </w:p>
    <w:p w:rsidR="002D60A2" w:rsidRPr="00DC3678" w:rsidRDefault="00F67ED1" w:rsidP="00DC3678">
      <w:pPr>
        <w:spacing w:after="0" w:line="240" w:lineRule="auto"/>
        <w:jc w:val="right"/>
        <w:rPr>
          <w:rFonts w:ascii="Times New Roman" w:eastAsia="Calibri" w:hAnsi="Times New Roman" w:cs="Times New Roman"/>
          <w:b/>
          <w:sz w:val="28"/>
          <w:szCs w:val="28"/>
          <w:lang w:val="uk-UA"/>
        </w:rPr>
      </w:pPr>
      <w:r w:rsidRPr="002D60A2">
        <w:rPr>
          <w:rFonts w:ascii="Times New Roman" w:eastAsia="Calibri" w:hAnsi="Times New Roman" w:cs="Times New Roman"/>
          <w:b/>
          <w:sz w:val="28"/>
          <w:szCs w:val="28"/>
          <w:lang w:val="uk-UA"/>
        </w:rPr>
        <w:t>Пономарьова Д.</w:t>
      </w:r>
    </w:p>
    <w:p w:rsidR="00F67ED1" w:rsidRPr="002D60A2" w:rsidRDefault="00F67ED1" w:rsidP="00DC3678">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студент</w:t>
      </w:r>
      <w:r w:rsidRPr="002D60A2">
        <w:rPr>
          <w:rFonts w:ascii="Times New Roman" w:eastAsia="Calibri" w:hAnsi="Times New Roman" w:cs="Times New Roman"/>
          <w:sz w:val="28"/>
          <w:szCs w:val="28"/>
          <w:lang w:val="uk-UA"/>
        </w:rPr>
        <w:t>ка</w:t>
      </w:r>
      <w:r w:rsidRPr="002D60A2">
        <w:rPr>
          <w:rFonts w:ascii="Times New Roman" w:eastAsia="Calibri" w:hAnsi="Times New Roman" w:cs="Times New Roman"/>
          <w:sz w:val="28"/>
          <w:szCs w:val="28"/>
        </w:rPr>
        <w:t xml:space="preserve"> </w:t>
      </w:r>
      <w:r w:rsidRPr="002D60A2">
        <w:rPr>
          <w:rFonts w:ascii="Times New Roman" w:eastAsia="Calibri" w:hAnsi="Times New Roman" w:cs="Times New Roman"/>
          <w:sz w:val="28"/>
          <w:szCs w:val="28"/>
          <w:lang w:val="uk-UA"/>
        </w:rPr>
        <w:t>ІІ</w:t>
      </w:r>
      <w:r w:rsidRPr="002D60A2">
        <w:rPr>
          <w:rFonts w:ascii="Times New Roman" w:eastAsia="Calibri" w:hAnsi="Times New Roman" w:cs="Times New Roman"/>
          <w:sz w:val="28"/>
          <w:szCs w:val="28"/>
        </w:rPr>
        <w:t xml:space="preserve"> курсу факультету економіки і менеджменту,</w:t>
      </w:r>
    </w:p>
    <w:p w:rsidR="00F67ED1" w:rsidRPr="002D60A2" w:rsidRDefault="00F67ED1" w:rsidP="00DC3678">
      <w:pPr>
        <w:spacing w:after="0" w:line="240" w:lineRule="auto"/>
        <w:jc w:val="right"/>
        <w:rPr>
          <w:rFonts w:ascii="Times New Roman" w:eastAsia="Calibri" w:hAnsi="Times New Roman" w:cs="Times New Roman"/>
          <w:sz w:val="28"/>
          <w:szCs w:val="28"/>
        </w:rPr>
      </w:pPr>
      <w:r w:rsidRPr="002D60A2">
        <w:rPr>
          <w:rFonts w:ascii="Times New Roman" w:eastAsia="Calibri" w:hAnsi="Times New Roman" w:cs="Times New Roman"/>
          <w:sz w:val="28"/>
          <w:szCs w:val="28"/>
        </w:rPr>
        <w:t>Херсонський державний університет</w:t>
      </w:r>
    </w:p>
    <w:p w:rsidR="00F67ED1" w:rsidRPr="002D60A2" w:rsidRDefault="00F67ED1" w:rsidP="00DC3678">
      <w:pPr>
        <w:spacing w:after="0" w:line="240" w:lineRule="auto"/>
        <w:jc w:val="right"/>
        <w:rPr>
          <w:rFonts w:ascii="Times New Roman" w:eastAsia="Calibri" w:hAnsi="Times New Roman" w:cs="Times New Roman"/>
          <w:i/>
          <w:sz w:val="28"/>
          <w:szCs w:val="28"/>
        </w:rPr>
      </w:pPr>
      <w:r w:rsidRPr="002D60A2">
        <w:rPr>
          <w:rFonts w:ascii="Times New Roman" w:eastAsia="Calibri" w:hAnsi="Times New Roman" w:cs="Times New Roman"/>
          <w:i/>
          <w:sz w:val="28"/>
          <w:szCs w:val="28"/>
        </w:rPr>
        <w:t>Науковий керівник: к.е.н.</w:t>
      </w:r>
      <w:r w:rsidR="002D60A2">
        <w:rPr>
          <w:rFonts w:ascii="Times New Roman" w:eastAsia="Calibri" w:hAnsi="Times New Roman" w:cs="Times New Roman"/>
          <w:i/>
          <w:sz w:val="28"/>
          <w:szCs w:val="28"/>
          <w:lang w:val="uk-UA"/>
        </w:rPr>
        <w:t xml:space="preserve">, доцент </w:t>
      </w:r>
      <w:r w:rsidRPr="002D60A2">
        <w:rPr>
          <w:rFonts w:ascii="Times New Roman" w:eastAsia="Calibri" w:hAnsi="Times New Roman" w:cs="Times New Roman"/>
          <w:i/>
          <w:sz w:val="28"/>
          <w:szCs w:val="28"/>
          <w:lang w:val="uk-UA"/>
        </w:rPr>
        <w:t>Синякова К.М</w:t>
      </w:r>
      <w:r w:rsidRPr="002D60A2">
        <w:rPr>
          <w:rFonts w:ascii="Times New Roman" w:eastAsia="Calibri" w:hAnsi="Times New Roman" w:cs="Times New Roman"/>
          <w:i/>
          <w:sz w:val="28"/>
          <w:szCs w:val="28"/>
        </w:rPr>
        <w:t>.</w:t>
      </w:r>
    </w:p>
    <w:p w:rsidR="00F67ED1" w:rsidRPr="00F67ED1" w:rsidRDefault="00F67ED1" w:rsidP="00F67ED1">
      <w:pPr>
        <w:spacing w:after="0" w:line="360" w:lineRule="auto"/>
        <w:jc w:val="right"/>
        <w:rPr>
          <w:rFonts w:ascii="Times New Roman" w:eastAsia="Calibri" w:hAnsi="Times New Roman" w:cs="Times New Roman"/>
          <w:sz w:val="24"/>
          <w:szCs w:val="24"/>
        </w:rPr>
      </w:pPr>
    </w:p>
    <w:p w:rsidR="00F67ED1" w:rsidRPr="00F67ED1" w:rsidRDefault="00F67ED1" w:rsidP="00F67ED1">
      <w:pPr>
        <w:spacing w:after="0" w:line="360" w:lineRule="auto"/>
        <w:jc w:val="center"/>
        <w:rPr>
          <w:rFonts w:ascii="Times New Roman" w:eastAsia="Calibri" w:hAnsi="Times New Roman" w:cs="Times New Roman"/>
          <w:b/>
          <w:sz w:val="28"/>
          <w:szCs w:val="28"/>
          <w:lang w:val="uk-UA"/>
        </w:rPr>
      </w:pPr>
      <w:r w:rsidRPr="00F67ED1">
        <w:rPr>
          <w:rFonts w:ascii="Times New Roman" w:eastAsia="Calibri" w:hAnsi="Times New Roman" w:cs="Times New Roman"/>
          <w:b/>
          <w:sz w:val="28"/>
          <w:szCs w:val="28"/>
          <w:lang w:val="uk-UA"/>
        </w:rPr>
        <w:t>УПРАВЛІННЯ ТАЛАНТАМИ ЯК НАПРЯМОК МЕНЕДЖМЕНТУ СУЧАСНОЇ ОРГАНІЗАЦІЇ</w:t>
      </w:r>
    </w:p>
    <w:p w:rsidR="00F67ED1" w:rsidRPr="00F67ED1" w:rsidRDefault="00F67ED1" w:rsidP="00F67ED1">
      <w:pPr>
        <w:spacing w:after="0" w:line="360" w:lineRule="auto"/>
        <w:ind w:firstLine="708"/>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Управління талантами як напрямок менеджменту передбачає залучення і утримання в компанії високоефективних співробітників, які створюють додану вартість і конкурентну перевагу, забезпечують високий рівень продуктивності та створення інноваційних продуктів. Саме талановиті співробітники створюють неповторний імідж компанії, унікальний бренд, особливу зовнішню і внутрішню атмосферу організації; вони є складовою вашого головного потенціалу. В умовах ускладнення роботи, зростання вимог до людей та конкуренції між компаніями за кращих співробітників, сьогодні до талантів відносять всіх співробітників організації, припускаючи, що кожен співробітник на своєму робочому місці може бути в чомусь талановитим. </w:t>
      </w:r>
    </w:p>
    <w:p w:rsidR="00F67ED1" w:rsidRPr="00F67ED1" w:rsidRDefault="00F67ED1" w:rsidP="00F67ED1">
      <w:pPr>
        <w:spacing w:after="0" w:line="360" w:lineRule="auto"/>
        <w:ind w:firstLine="435"/>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Принципи управління талантами в багатьох організаціях стають ключовими правилами HR-менеджменту. Вони включають всі інструменти і методики для роботи з перспективними співробітниками, починаючи з </w:t>
      </w:r>
      <w:r w:rsidRPr="00F67ED1">
        <w:rPr>
          <w:rFonts w:ascii="Times New Roman" w:eastAsia="Calibri" w:hAnsi="Times New Roman" w:cs="Times New Roman"/>
          <w:sz w:val="28"/>
          <w:szCs w:val="28"/>
          <w:lang w:val="uk-UA"/>
        </w:rPr>
        <w:lastRenderedPageBreak/>
        <w:t xml:space="preserve">навчання та адаптації, закінчуючи утриманням і просуванням співробітників. Ефективне використання талантів стає можливим завдяки: </w:t>
      </w:r>
    </w:p>
    <w:p w:rsidR="00F67ED1" w:rsidRPr="00F67ED1" w:rsidRDefault="00F67ED1" w:rsidP="007146AC">
      <w:pPr>
        <w:numPr>
          <w:ilvl w:val="0"/>
          <w:numId w:val="6"/>
        </w:numPr>
        <w:spacing w:after="0" w:line="360" w:lineRule="auto"/>
        <w:contextualSpacing/>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розвитку лідерських якостей співробітників;</w:t>
      </w:r>
    </w:p>
    <w:p w:rsidR="00F67ED1" w:rsidRPr="00F67ED1" w:rsidRDefault="00F67ED1" w:rsidP="007146AC">
      <w:pPr>
        <w:numPr>
          <w:ilvl w:val="0"/>
          <w:numId w:val="6"/>
        </w:numPr>
        <w:spacing w:after="0" w:line="360" w:lineRule="auto"/>
        <w:contextualSpacing/>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створення культури перманентного навчання і професійного вдосконалення;</w:t>
      </w:r>
    </w:p>
    <w:p w:rsidR="00F67ED1" w:rsidRPr="00F67ED1" w:rsidRDefault="00F67ED1" w:rsidP="007146AC">
      <w:pPr>
        <w:numPr>
          <w:ilvl w:val="0"/>
          <w:numId w:val="6"/>
        </w:numPr>
        <w:spacing w:after="0" w:line="360" w:lineRule="auto"/>
        <w:contextualSpacing/>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застосування методів коучингу, менторства і наставництва.</w:t>
      </w:r>
    </w:p>
    <w:p w:rsidR="00F67ED1" w:rsidRPr="00F67ED1" w:rsidRDefault="00F67ED1" w:rsidP="00F67ED1">
      <w:pPr>
        <w:spacing w:after="0" w:line="360" w:lineRule="auto"/>
        <w:ind w:firstLine="435"/>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В управлінні талантами організації важливо грамотно застосовувати інструменти діагностики, оцінки та розвитку персоналу, приділити увагу розробці моделі компетенцій і об'єктивної системи оцінки кадрового потенціалу співробітників. </w:t>
      </w:r>
    </w:p>
    <w:p w:rsidR="00F67ED1" w:rsidRPr="00F67ED1" w:rsidRDefault="00F67ED1" w:rsidP="00F67ED1">
      <w:pPr>
        <w:spacing w:after="0" w:line="360" w:lineRule="auto"/>
        <w:ind w:firstLine="435"/>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Важлива стратегія для підвищення ефективності управління талантами включає створення культури коучингу, наставництва (навіть зворотного наставництва) та співпраці. Конструктивний зворотний зв'язок проходить довгий шлях, коли йдеться про допомогу працівникам еволюціонувати та розвивати свої вміння та навички. Таким чином, управління талантами полягає також у тому, щоб підготувати співробітників до майбутнього організації, тобто бути готовими до змін та мати можливість покладатися один на одного.</w:t>
      </w:r>
    </w:p>
    <w:p w:rsidR="00F67ED1" w:rsidRPr="00F67ED1" w:rsidRDefault="00F67ED1" w:rsidP="00F67ED1">
      <w:pPr>
        <w:spacing w:after="0" w:line="360" w:lineRule="auto"/>
        <w:ind w:firstLine="435"/>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Процес винагороди та визнання також є важливою частиною стратегії мотивації в управлінні талантами. Це виходить за рамки фінансових винагород та бонусних пакетів. Дослідження вказують на той факт, що працівники часто хочуть схем науково-дослідних робіт, які мотивують їх винагородами, які найбільше стосуються їх, як особистості. Це прекрасна можливість для організації показати своїм працівникам, наскільки вони піклуються про них, як людей та як невід’ємні аспекти організаційного механізму.</w:t>
      </w:r>
    </w:p>
    <w:p w:rsidR="00F67ED1" w:rsidRPr="00F67ED1" w:rsidRDefault="00F67ED1" w:rsidP="002D60A2">
      <w:pPr>
        <w:spacing w:after="0" w:line="360" w:lineRule="auto"/>
        <w:ind w:firstLine="435"/>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Отже, сьогодні управління талантами стає необхідною умовою існування будь-якої організації, адже керувати талантами значить залучати та утримувати найкращих співробітників, а також ефективно використовувати їх потенціал в корпоративних цілях, витрачаючи при </w:t>
      </w:r>
      <w:r w:rsidR="002D60A2">
        <w:rPr>
          <w:rFonts w:ascii="Times New Roman" w:eastAsia="Calibri" w:hAnsi="Times New Roman" w:cs="Times New Roman"/>
          <w:sz w:val="28"/>
          <w:szCs w:val="28"/>
          <w:lang w:val="uk-UA"/>
        </w:rPr>
        <w:t>цьому меншу кількість ресурсів.</w:t>
      </w:r>
    </w:p>
    <w:p w:rsidR="006420AF" w:rsidRDefault="006420AF" w:rsidP="002D60A2">
      <w:pPr>
        <w:spacing w:after="0" w:line="240" w:lineRule="auto"/>
        <w:jc w:val="center"/>
        <w:rPr>
          <w:rFonts w:ascii="Times New Roman" w:eastAsia="Calibri" w:hAnsi="Times New Roman" w:cs="Times New Roman"/>
          <w:b/>
          <w:sz w:val="24"/>
          <w:szCs w:val="24"/>
          <w:lang w:val="uk-UA"/>
        </w:rPr>
      </w:pPr>
    </w:p>
    <w:p w:rsidR="00F67ED1" w:rsidRPr="002D60A2" w:rsidRDefault="00F67ED1" w:rsidP="002D60A2">
      <w:pPr>
        <w:spacing w:after="0" w:line="240" w:lineRule="auto"/>
        <w:jc w:val="center"/>
        <w:rPr>
          <w:rFonts w:ascii="Times New Roman" w:eastAsia="Calibri" w:hAnsi="Times New Roman" w:cs="Times New Roman"/>
          <w:b/>
          <w:sz w:val="24"/>
          <w:szCs w:val="24"/>
          <w:lang w:val="uk-UA"/>
        </w:rPr>
      </w:pPr>
      <w:r w:rsidRPr="002D60A2">
        <w:rPr>
          <w:rFonts w:ascii="Times New Roman" w:eastAsia="Calibri" w:hAnsi="Times New Roman" w:cs="Times New Roman"/>
          <w:b/>
          <w:sz w:val="24"/>
          <w:szCs w:val="24"/>
          <w:lang w:val="uk-UA"/>
        </w:rPr>
        <w:lastRenderedPageBreak/>
        <w:t>Література</w:t>
      </w:r>
    </w:p>
    <w:p w:rsidR="00F67ED1" w:rsidRPr="002D60A2" w:rsidRDefault="002D60A2" w:rsidP="002D60A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F67ED1" w:rsidRPr="002D60A2">
        <w:rPr>
          <w:rFonts w:ascii="Times New Roman" w:eastAsia="Calibri" w:hAnsi="Times New Roman" w:cs="Times New Roman"/>
          <w:sz w:val="24"/>
          <w:szCs w:val="24"/>
          <w:lang w:val="uk-UA"/>
        </w:rPr>
        <w:t xml:space="preserve">Управление талантами – реальность современного менеджмента. </w:t>
      </w:r>
      <w:r w:rsidR="00F67ED1" w:rsidRPr="002D60A2">
        <w:rPr>
          <w:rFonts w:ascii="Times New Roman" w:eastAsia="Calibri" w:hAnsi="Times New Roman" w:cs="Times New Roman"/>
          <w:sz w:val="24"/>
          <w:szCs w:val="24"/>
          <w:lang w:val="en-US"/>
        </w:rPr>
        <w:t>URL</w:t>
      </w:r>
      <w:r w:rsidR="00F67ED1" w:rsidRPr="002D60A2">
        <w:rPr>
          <w:rFonts w:ascii="Times New Roman" w:eastAsia="Calibri" w:hAnsi="Times New Roman" w:cs="Times New Roman"/>
          <w:sz w:val="24"/>
          <w:szCs w:val="24"/>
          <w:lang w:val="uk-UA"/>
        </w:rPr>
        <w:t>: </w:t>
      </w:r>
      <w:hyperlink r:id="rId57" w:history="1">
        <w:r w:rsidR="00F67ED1" w:rsidRPr="002D60A2">
          <w:rPr>
            <w:rFonts w:ascii="Times New Roman" w:eastAsia="Calibri" w:hAnsi="Times New Roman" w:cs="Times New Roman"/>
            <w:sz w:val="24"/>
            <w:szCs w:val="24"/>
            <w:lang w:val="en-US"/>
          </w:rPr>
          <w:t>https</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cyberleninka</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ru</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article</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n</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upravlenie</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talantami</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realnost</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sovremennogo</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menedzhmenta</w:t>
        </w:r>
        <w:r w:rsidR="00F67ED1" w:rsidRPr="002D60A2">
          <w:rPr>
            <w:rFonts w:ascii="Times New Roman" w:eastAsia="Calibri" w:hAnsi="Times New Roman" w:cs="Times New Roman"/>
            <w:sz w:val="24"/>
            <w:szCs w:val="24"/>
            <w:lang w:val="uk-UA"/>
          </w:rPr>
          <w:t>/</w:t>
        </w:r>
        <w:r w:rsidR="00F67ED1" w:rsidRPr="002D60A2">
          <w:rPr>
            <w:rFonts w:ascii="Times New Roman" w:eastAsia="Calibri" w:hAnsi="Times New Roman" w:cs="Times New Roman"/>
            <w:sz w:val="24"/>
            <w:szCs w:val="24"/>
            <w:lang w:val="en-US"/>
          </w:rPr>
          <w:t>viewer</w:t>
        </w:r>
      </w:hyperlink>
    </w:p>
    <w:p w:rsidR="00F67ED1" w:rsidRPr="002D60A2" w:rsidRDefault="002D60A2" w:rsidP="002D60A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F67ED1" w:rsidRPr="002D60A2">
        <w:rPr>
          <w:rFonts w:ascii="Times New Roman" w:eastAsia="Calibri" w:hAnsi="Times New Roman" w:cs="Times New Roman"/>
          <w:sz w:val="24"/>
          <w:szCs w:val="24"/>
          <w:lang w:val="uk-UA"/>
        </w:rPr>
        <w:t xml:space="preserve">Управление талантами и развитие персонала. URL: </w:t>
      </w:r>
      <w:hyperlink r:id="rId58" w:history="1">
        <w:r w:rsidR="00F67ED1" w:rsidRPr="002D60A2">
          <w:rPr>
            <w:rFonts w:ascii="Times New Roman" w:eastAsia="Calibri" w:hAnsi="Times New Roman" w:cs="Times New Roman"/>
            <w:sz w:val="24"/>
            <w:szCs w:val="24"/>
            <w:lang w:val="uk-UA"/>
          </w:rPr>
          <w:t>https://hrhelpline.ru/upravlenie-talantami-i-razvitie-personala/</w:t>
        </w:r>
      </w:hyperlink>
    </w:p>
    <w:p w:rsidR="002D60A2" w:rsidRDefault="002D60A2" w:rsidP="00F67ED1">
      <w:pPr>
        <w:spacing w:after="0" w:line="360" w:lineRule="auto"/>
        <w:ind w:left="-567"/>
        <w:jc w:val="right"/>
        <w:rPr>
          <w:rFonts w:ascii="Times New Roman" w:eastAsia="Calibri" w:hAnsi="Times New Roman" w:cs="Times New Roman"/>
          <w:b/>
          <w:bCs/>
          <w:sz w:val="28"/>
          <w:szCs w:val="28"/>
          <w:lang w:val="uk-UA"/>
        </w:rPr>
      </w:pPr>
    </w:p>
    <w:p w:rsidR="00F67ED1" w:rsidRPr="00F67ED1" w:rsidRDefault="00F67ED1" w:rsidP="00DC3678">
      <w:pPr>
        <w:spacing w:after="0" w:line="240" w:lineRule="auto"/>
        <w:ind w:left="-567"/>
        <w:jc w:val="right"/>
        <w:rPr>
          <w:rFonts w:ascii="Times New Roman" w:eastAsia="Calibri" w:hAnsi="Times New Roman" w:cs="Times New Roman"/>
          <w:b/>
          <w:bCs/>
          <w:sz w:val="28"/>
          <w:szCs w:val="28"/>
          <w:lang w:val="uk-UA"/>
        </w:rPr>
      </w:pPr>
      <w:r w:rsidRPr="00F67ED1">
        <w:rPr>
          <w:rFonts w:ascii="Times New Roman" w:eastAsia="Calibri" w:hAnsi="Times New Roman" w:cs="Times New Roman"/>
          <w:b/>
          <w:bCs/>
          <w:sz w:val="28"/>
          <w:szCs w:val="28"/>
          <w:lang w:val="uk-UA"/>
        </w:rPr>
        <w:t>Романчук О.С.</w:t>
      </w:r>
    </w:p>
    <w:p w:rsidR="00F67ED1" w:rsidRPr="00F67ED1" w:rsidRDefault="002D60A2" w:rsidP="00DC3678">
      <w:pPr>
        <w:spacing w:after="0" w:line="240" w:lineRule="auto"/>
        <w:ind w:left="-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w:t>
      </w:r>
      <w:r w:rsidR="00F67ED1" w:rsidRPr="00F67ED1">
        <w:rPr>
          <w:rFonts w:ascii="Times New Roman" w:eastAsia="Calibri" w:hAnsi="Times New Roman" w:cs="Times New Roman"/>
          <w:sz w:val="28"/>
          <w:szCs w:val="28"/>
          <w:lang w:val="uk-UA"/>
        </w:rPr>
        <w:t>тудент І курсу факультету Економіки і Менеджменту</w:t>
      </w:r>
      <w:r>
        <w:rPr>
          <w:rFonts w:ascii="Times New Roman" w:eastAsia="Calibri" w:hAnsi="Times New Roman" w:cs="Times New Roman"/>
          <w:sz w:val="28"/>
          <w:szCs w:val="28"/>
          <w:lang w:val="uk-UA"/>
        </w:rPr>
        <w:t>,</w:t>
      </w:r>
    </w:p>
    <w:p w:rsidR="00F67ED1" w:rsidRPr="00F67ED1" w:rsidRDefault="00F67ED1" w:rsidP="00DC3678">
      <w:pPr>
        <w:spacing w:after="0" w:line="240" w:lineRule="auto"/>
        <w:ind w:left="-567"/>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Херсонський Державний Університет</w:t>
      </w:r>
    </w:p>
    <w:p w:rsidR="00F67ED1" w:rsidRPr="00F67ED1" w:rsidRDefault="00F67ED1" w:rsidP="002D60A2">
      <w:pPr>
        <w:tabs>
          <w:tab w:val="left" w:pos="5773"/>
        </w:tabs>
        <w:spacing w:after="0" w:line="240" w:lineRule="auto"/>
        <w:jc w:val="right"/>
        <w:rPr>
          <w:rFonts w:ascii="Times New Roman" w:eastAsia="Times New Roman" w:hAnsi="Times New Roman" w:cs="Times New Roman"/>
          <w:i/>
          <w:sz w:val="28"/>
          <w:szCs w:val="28"/>
          <w:lang w:val="uk-UA" w:eastAsia="ru-RU"/>
        </w:rPr>
      </w:pPr>
      <w:r w:rsidRPr="00F67ED1">
        <w:rPr>
          <w:rFonts w:ascii="Times New Roman" w:eastAsia="Times New Roman" w:hAnsi="Times New Roman" w:cs="Times New Roman"/>
          <w:i/>
          <w:color w:val="000000"/>
          <w:sz w:val="28"/>
          <w:szCs w:val="28"/>
          <w:lang w:val="uk-UA" w:eastAsia="ru-RU"/>
        </w:rPr>
        <w:t>Науковий керівник: к.е.н., ст.викладач Чмут А.В</w:t>
      </w:r>
    </w:p>
    <w:p w:rsidR="00F67ED1" w:rsidRPr="00F67ED1" w:rsidRDefault="00F67ED1" w:rsidP="00F67ED1">
      <w:pPr>
        <w:spacing w:after="0" w:line="360" w:lineRule="auto"/>
        <w:ind w:left="-567"/>
        <w:jc w:val="right"/>
        <w:rPr>
          <w:rFonts w:ascii="Times New Roman" w:eastAsia="Calibri" w:hAnsi="Times New Roman" w:cs="Times New Roman"/>
          <w:sz w:val="28"/>
          <w:szCs w:val="28"/>
          <w:lang w:val="uk-UA"/>
        </w:rPr>
      </w:pPr>
    </w:p>
    <w:p w:rsidR="00F67ED1" w:rsidRPr="00F67ED1" w:rsidRDefault="00F67ED1" w:rsidP="0024536D">
      <w:pPr>
        <w:spacing w:line="480" w:lineRule="auto"/>
        <w:ind w:left="-567"/>
        <w:jc w:val="center"/>
        <w:rPr>
          <w:rFonts w:ascii="Times New Roman" w:eastAsia="Calibri" w:hAnsi="Times New Roman" w:cs="Times New Roman"/>
          <w:b/>
          <w:bCs/>
          <w:sz w:val="28"/>
          <w:szCs w:val="28"/>
        </w:rPr>
      </w:pPr>
      <w:r w:rsidRPr="00F67ED1">
        <w:rPr>
          <w:rFonts w:ascii="Times New Roman" w:eastAsia="Calibri" w:hAnsi="Times New Roman" w:cs="Times New Roman"/>
          <w:b/>
          <w:bCs/>
          <w:sz w:val="28"/>
          <w:szCs w:val="28"/>
          <w:lang w:val="uk-UA"/>
        </w:rPr>
        <w:t xml:space="preserve">СУТНІСТЬ </w:t>
      </w:r>
      <w:r w:rsidR="0024536D">
        <w:rPr>
          <w:rFonts w:ascii="Times New Roman" w:eastAsia="Calibri" w:hAnsi="Times New Roman" w:cs="Times New Roman"/>
          <w:b/>
          <w:bCs/>
          <w:sz w:val="28"/>
          <w:szCs w:val="28"/>
          <w:lang w:val="uk-UA"/>
        </w:rPr>
        <w:t>«</w:t>
      </w:r>
      <w:r w:rsidRPr="00F67ED1">
        <w:rPr>
          <w:rFonts w:ascii="Times New Roman" w:eastAsia="Calibri" w:hAnsi="Times New Roman" w:cs="Times New Roman"/>
          <w:b/>
          <w:bCs/>
          <w:sz w:val="28"/>
          <w:szCs w:val="28"/>
          <w:lang w:val="uk-UA"/>
        </w:rPr>
        <w:t>ПОНЯТТЯ КРЕАТИВНА ЕКОНОМІКА</w:t>
      </w:r>
      <w:r w:rsidR="0024536D">
        <w:rPr>
          <w:rFonts w:ascii="Times New Roman" w:eastAsia="Calibri" w:hAnsi="Times New Roman" w:cs="Times New Roman"/>
          <w:b/>
          <w:bCs/>
          <w:sz w:val="28"/>
          <w:szCs w:val="28"/>
          <w:lang w:val="uk-UA"/>
        </w:rPr>
        <w:t>»</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Креативна економіка з початком ХХІ століття стала могутньою перетворюючою силою у сучасному світі. Її потенціал для розвитку величезний, вона є одним із секторів світової економіки, що зростає прискореними темпами. Цей сектор є перспективним не лише з точки зору отримання доходів, але й створення робочих місць та експортних надходжень.</w:t>
      </w:r>
      <w:r w:rsidRPr="00F67ED1">
        <w:rPr>
          <w:rFonts w:ascii="Calibri" w:eastAsia="Calibri" w:hAnsi="Calibri" w:cs="Times New Roman"/>
          <w:lang w:val="uk-UA"/>
        </w:rPr>
        <w:t xml:space="preserve"> </w:t>
      </w:r>
      <w:r w:rsidRPr="00F67ED1">
        <w:rPr>
          <w:rFonts w:ascii="Times New Roman" w:eastAsia="Calibri" w:hAnsi="Times New Roman" w:cs="Times New Roman"/>
          <w:sz w:val="28"/>
          <w:szCs w:val="28"/>
          <w:lang w:val="uk-UA"/>
        </w:rPr>
        <w:t>Також велика частина світових інтелектуальних та творчих ресурсів зараз інвестуються у культуру на основі галузей, нематеріальні ресурси яких в є такими ж реальними та значними як і інші галузі промисловості. Людська творчість та інновації як на індивідуальному, так і на суспільному рівнях є ключовими чинниками цих галузей, і стали справжнім багатством у ХХІ столітті.</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На сьогоднішній день існує багато підходів до експлікації поняття “Креативна економіка”, які представлені в таблиці 1.</w:t>
      </w:r>
    </w:p>
    <w:p w:rsidR="00F67ED1" w:rsidRPr="00F67ED1" w:rsidRDefault="00F67ED1" w:rsidP="00F67ED1">
      <w:pPr>
        <w:spacing w:after="0" w:line="360" w:lineRule="auto"/>
        <w:ind w:left="-567"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Таблиця 1</w:t>
      </w:r>
    </w:p>
    <w:p w:rsidR="00F67ED1" w:rsidRPr="00F67ED1" w:rsidRDefault="00F67ED1" w:rsidP="00F67ED1">
      <w:pPr>
        <w:ind w:left="-709"/>
        <w:jc w:val="center"/>
        <w:rPr>
          <w:rFonts w:ascii="Times New Roman" w:eastAsia="Calibri" w:hAnsi="Times New Roman" w:cs="Times New Roman"/>
          <w:b/>
          <w:bCs/>
          <w:sz w:val="28"/>
          <w:szCs w:val="28"/>
          <w:lang w:val="uk-UA"/>
        </w:rPr>
      </w:pPr>
      <w:r w:rsidRPr="00F67ED1">
        <w:rPr>
          <w:rFonts w:ascii="Times New Roman" w:eastAsia="Calibri" w:hAnsi="Times New Roman" w:cs="Times New Roman"/>
          <w:b/>
          <w:bCs/>
          <w:sz w:val="28"/>
          <w:szCs w:val="28"/>
          <w:lang w:val="uk-UA"/>
        </w:rPr>
        <w:t>Визначення поняття ‘Креативна економіка’ з позиції різних авторів</w:t>
      </w:r>
    </w:p>
    <w:tbl>
      <w:tblPr>
        <w:tblStyle w:val="a8"/>
        <w:tblW w:w="0" w:type="auto"/>
        <w:tblInd w:w="-709" w:type="dxa"/>
        <w:tblLook w:val="04A0" w:firstRow="1" w:lastRow="0" w:firstColumn="1" w:lastColumn="0" w:noHBand="0" w:noVBand="1"/>
      </w:tblPr>
      <w:tblGrid>
        <w:gridCol w:w="3369"/>
        <w:gridCol w:w="6610"/>
      </w:tblGrid>
      <w:tr w:rsidR="00F67ED1" w:rsidRPr="001C0583" w:rsidTr="00F67ED1">
        <w:trPr>
          <w:trHeight w:val="921"/>
        </w:trPr>
        <w:tc>
          <w:tcPr>
            <w:tcW w:w="3369"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Чорна В.М, Бредіхін М.В. [1]</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новий напрям досліджень і практичної діяльності орієнтований на артикульоване з’єднання творчих інновацій і економічної активності суб’єктів.</w:t>
            </w:r>
          </w:p>
        </w:tc>
      </w:tr>
      <w:tr w:rsidR="00F67ED1" w:rsidRPr="001C0583" w:rsidTr="00F67ED1">
        <w:trPr>
          <w:trHeight w:val="978"/>
        </w:trPr>
        <w:tc>
          <w:tcPr>
            <w:tcW w:w="3369"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Пакуліна А.А, Євсеев А.С. [2]</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концепція, яка ґрунтується на взаємодії між творчістю людини, ідеями, інтелектуальною власністю, знаннями і технологіями.</w:t>
            </w:r>
          </w:p>
        </w:tc>
      </w:tr>
      <w:tr w:rsidR="00F67ED1" w:rsidRPr="00F67ED1" w:rsidTr="00F67ED1">
        <w:trPr>
          <w:trHeight w:val="1831"/>
        </w:trPr>
        <w:tc>
          <w:tcPr>
            <w:tcW w:w="3369" w:type="dxa"/>
          </w:tcPr>
          <w:p w:rsidR="00F67ED1" w:rsidRPr="00F67ED1" w:rsidRDefault="00F67ED1" w:rsidP="00F67ED1">
            <w:pPr>
              <w:jc w:val="both"/>
              <w:rPr>
                <w:rFonts w:ascii="Times New Roman" w:eastAsia="Calibri" w:hAnsi="Times New Roman" w:cs="Times New Roman"/>
                <w:sz w:val="24"/>
                <w:szCs w:val="24"/>
                <w:lang w:val="en-US"/>
              </w:rPr>
            </w:pPr>
            <w:r w:rsidRPr="00F67ED1">
              <w:rPr>
                <w:rFonts w:ascii="Times New Roman" w:eastAsia="Calibri" w:hAnsi="Times New Roman" w:cs="Times New Roman"/>
                <w:sz w:val="24"/>
                <w:szCs w:val="24"/>
                <w:lang w:val="uk-UA"/>
              </w:rPr>
              <w:lastRenderedPageBreak/>
              <w:t>Хокінс Дж.</w:t>
            </w:r>
            <w:r w:rsidRPr="00F67ED1">
              <w:rPr>
                <w:rFonts w:ascii="Times New Roman" w:eastAsia="Calibri" w:hAnsi="Times New Roman" w:cs="Times New Roman"/>
                <w:sz w:val="24"/>
                <w:szCs w:val="24"/>
                <w:lang w:val="en-US"/>
              </w:rPr>
              <w:t xml:space="preserve"> [3]</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система специфічних соціально-економічних відносин між економікою і творчим підходом до її розвитку та удосконалення, що призводить до становлення нового креативного сектору постіндустріальної економіки, в основі якого лежить інтенсивне використання творчих та інтелектуальних ресурсів.</w:t>
            </w:r>
          </w:p>
        </w:tc>
      </w:tr>
      <w:tr w:rsidR="00F67ED1" w:rsidRPr="00F67ED1" w:rsidTr="00F67ED1">
        <w:trPr>
          <w:trHeight w:val="1548"/>
        </w:trPr>
        <w:tc>
          <w:tcPr>
            <w:tcW w:w="3369" w:type="dxa"/>
          </w:tcPr>
          <w:p w:rsidR="00F67ED1" w:rsidRPr="00F67ED1" w:rsidRDefault="00F67ED1" w:rsidP="00F67ED1">
            <w:pPr>
              <w:jc w:val="both"/>
              <w:rPr>
                <w:rFonts w:ascii="Times New Roman" w:eastAsia="Calibri" w:hAnsi="Times New Roman" w:cs="Times New Roman"/>
                <w:sz w:val="24"/>
                <w:szCs w:val="24"/>
                <w:lang w:val="en-US"/>
              </w:rPr>
            </w:pPr>
            <w:r w:rsidRPr="00F67ED1">
              <w:rPr>
                <w:rFonts w:ascii="Times New Roman" w:eastAsia="Calibri" w:hAnsi="Times New Roman" w:cs="Times New Roman"/>
                <w:sz w:val="24"/>
                <w:szCs w:val="24"/>
                <w:lang w:val="uk-UA"/>
              </w:rPr>
              <w:t>Дубіна І.Н</w:t>
            </w:r>
            <w:r w:rsidRPr="00F67ED1">
              <w:rPr>
                <w:rFonts w:ascii="Times New Roman" w:eastAsia="Calibri" w:hAnsi="Times New Roman" w:cs="Times New Roman"/>
                <w:sz w:val="24"/>
                <w:szCs w:val="24"/>
                <w:lang w:val="en-US"/>
              </w:rPr>
              <w:t xml:space="preserve"> [4]</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сектор національної та світової економіки, в якому виробляються, розподіляються та споживаються продукти та послуги, пов’язані з творчою діяльністю (продукуванням та розробкою нових та потенційно значимих ідей)</w:t>
            </w:r>
          </w:p>
        </w:tc>
      </w:tr>
      <w:tr w:rsidR="00F67ED1" w:rsidRPr="001C0583" w:rsidTr="00F67ED1">
        <w:trPr>
          <w:trHeight w:val="58"/>
        </w:trPr>
        <w:tc>
          <w:tcPr>
            <w:tcW w:w="3369" w:type="dxa"/>
          </w:tcPr>
          <w:p w:rsidR="00F67ED1" w:rsidRPr="00F67ED1" w:rsidRDefault="00F67ED1" w:rsidP="00F67ED1">
            <w:pPr>
              <w:jc w:val="both"/>
              <w:rPr>
                <w:rFonts w:ascii="Times New Roman" w:eastAsia="Calibri" w:hAnsi="Times New Roman" w:cs="Times New Roman"/>
                <w:sz w:val="24"/>
                <w:szCs w:val="24"/>
                <w:lang w:val="en-US"/>
              </w:rPr>
            </w:pPr>
            <w:r w:rsidRPr="00F67ED1">
              <w:rPr>
                <w:rFonts w:ascii="Times New Roman" w:eastAsia="Calibri" w:hAnsi="Times New Roman" w:cs="Times New Roman"/>
                <w:sz w:val="24"/>
                <w:szCs w:val="24"/>
                <w:lang w:val="uk-UA"/>
              </w:rPr>
              <w:t>Мержвинська А.М.</w:t>
            </w:r>
            <w:r w:rsidRPr="00F67ED1">
              <w:rPr>
                <w:rFonts w:ascii="Times New Roman" w:eastAsia="Calibri" w:hAnsi="Times New Roman" w:cs="Times New Roman"/>
                <w:sz w:val="24"/>
                <w:szCs w:val="24"/>
                <w:lang w:val="en-US"/>
              </w:rPr>
              <w:t xml:space="preserve"> [5]</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 xml:space="preserve">Креативна економіка - сукупність специфічних соціально-економічних відносин, що виникають щодо виробництва, розподілу, обміну й споживання, заснованих на нестандартних, нетрадиційних ідеях, концепціях, </w:t>
            </w:r>
            <w:r w:rsidRPr="00F67ED1">
              <w:rPr>
                <w:rFonts w:ascii="Times New Roman" w:eastAsia="Calibri" w:hAnsi="Times New Roman" w:cs="Times New Roman"/>
                <w:sz w:val="24"/>
                <w:szCs w:val="24"/>
                <w:lang w:val="en-US"/>
              </w:rPr>
              <w:t xml:space="preserve"> </w:t>
            </w:r>
            <w:r w:rsidRPr="00F67ED1">
              <w:rPr>
                <w:rFonts w:ascii="Times New Roman" w:eastAsia="Calibri" w:hAnsi="Times New Roman" w:cs="Times New Roman"/>
                <w:sz w:val="24"/>
                <w:szCs w:val="24"/>
                <w:lang w:val="uk-UA"/>
              </w:rPr>
              <w:t>стратегіях, заходах, що забезпечують ефективне вирішення соціальноекономічних проблем на основі нових знань, принципово якісно нових рішень</w:t>
            </w:r>
          </w:p>
        </w:tc>
      </w:tr>
      <w:tr w:rsidR="00F67ED1" w:rsidRPr="00F67ED1" w:rsidTr="00F67ED1">
        <w:trPr>
          <w:trHeight w:val="371"/>
        </w:trPr>
        <w:tc>
          <w:tcPr>
            <w:tcW w:w="3369" w:type="dxa"/>
          </w:tcPr>
          <w:p w:rsidR="00F67ED1" w:rsidRPr="00F67ED1" w:rsidRDefault="00F67ED1" w:rsidP="00F67ED1">
            <w:pPr>
              <w:jc w:val="both"/>
              <w:rPr>
                <w:rFonts w:ascii="Times New Roman" w:eastAsia="Calibri" w:hAnsi="Times New Roman" w:cs="Times New Roman"/>
                <w:sz w:val="24"/>
                <w:szCs w:val="24"/>
                <w:lang w:val="en-US"/>
              </w:rPr>
            </w:pPr>
            <w:r w:rsidRPr="00F67ED1">
              <w:rPr>
                <w:rFonts w:ascii="Times New Roman" w:eastAsia="Calibri" w:hAnsi="Times New Roman" w:cs="Times New Roman"/>
                <w:sz w:val="24"/>
                <w:szCs w:val="24"/>
                <w:lang w:val="uk-UA"/>
              </w:rPr>
              <w:t>Сотнікова Ю.В.</w:t>
            </w:r>
            <w:r w:rsidRPr="00F67ED1">
              <w:rPr>
                <w:rFonts w:ascii="Times New Roman" w:eastAsia="Calibri" w:hAnsi="Times New Roman" w:cs="Times New Roman"/>
                <w:sz w:val="24"/>
                <w:szCs w:val="24"/>
                <w:lang w:val="en-US"/>
              </w:rPr>
              <w:t xml:space="preserve"> [6]</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це економіка творчого сектору, до якого належать переважно процеси, що відбуваються у сфері послуг, однак, результати діяльності в цій сфері можна виявити практично у всіх галузях економіки.</w:t>
            </w:r>
          </w:p>
        </w:tc>
      </w:tr>
      <w:tr w:rsidR="00F67ED1" w:rsidRPr="001C0583" w:rsidTr="00F67ED1">
        <w:trPr>
          <w:trHeight w:val="383"/>
        </w:trPr>
        <w:tc>
          <w:tcPr>
            <w:tcW w:w="3369"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Кукса І.М., Пєтухова Т.О. [7]</w:t>
            </w:r>
          </w:p>
        </w:tc>
        <w:tc>
          <w:tcPr>
            <w:tcW w:w="6610" w:type="dxa"/>
          </w:tcPr>
          <w:p w:rsidR="00F67ED1" w:rsidRPr="00F67ED1" w:rsidRDefault="00F67ED1" w:rsidP="00F67ED1">
            <w:pPr>
              <w:jc w:val="both"/>
              <w:rPr>
                <w:rFonts w:ascii="Times New Roman" w:eastAsia="Calibri" w:hAnsi="Times New Roman" w:cs="Times New Roman"/>
                <w:sz w:val="24"/>
                <w:szCs w:val="24"/>
                <w:lang w:val="uk-UA"/>
              </w:rPr>
            </w:pPr>
            <w:r w:rsidRPr="00F67ED1">
              <w:rPr>
                <w:rFonts w:ascii="Times New Roman" w:eastAsia="Calibri" w:hAnsi="Times New Roman" w:cs="Times New Roman"/>
                <w:sz w:val="24"/>
                <w:szCs w:val="24"/>
                <w:lang w:val="uk-UA"/>
              </w:rPr>
              <w:t>Креативна економіка – це більший сектор, який виходить за межі традиційних мистецьких та культурних галузей і включає більшу кількість взаємопов’язаних видів діяльності та підгалузей</w:t>
            </w:r>
          </w:p>
        </w:tc>
      </w:tr>
    </w:tbl>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У статті визначено основні поняття креативної економіки. Встановлено, що креативна економіка тісно пов’язана з інтелектуальної та творчою діяльністю, результати яких можна виявити в усіх галузях економіки.</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Чорна В.М та Бредіхін М. вважають, що суттю явища є новий напрям досліджень і практичної діяльності, в той час як Пакуліна А.А та Євсеев А.С вважають це концепцією. Хокінс Дж переконаний що креативна економіка це система специфічних соціально-економічних відносин, схожої думки тримається Мержвинська А.М, з тією різницею що для неї це сукупність. Дубіна І.Н Кукса І.М. та Пєтухова Т.О. вважають креативну економіку насамперед сектором економіки, тоді як Сотнікова Ю.В. переконана що це економіка творчого сектору.</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Враховуючи, що визначення поняття, на мою думку, має містити три складові </w:t>
      </w:r>
      <w:r w:rsidRPr="00F67ED1">
        <w:rPr>
          <w:rFonts w:ascii="Times New Roman" w:eastAsia="Calibri" w:hAnsi="Times New Roman" w:cs="Times New Roman"/>
          <w:sz w:val="28"/>
          <w:szCs w:val="28"/>
        </w:rPr>
        <w:t>:</w:t>
      </w:r>
      <w:r w:rsidRPr="00F67ED1">
        <w:rPr>
          <w:rFonts w:ascii="Times New Roman" w:eastAsia="Calibri" w:hAnsi="Times New Roman" w:cs="Times New Roman"/>
          <w:sz w:val="28"/>
          <w:szCs w:val="28"/>
          <w:lang w:val="uk-UA"/>
        </w:rPr>
        <w:t xml:space="preserve"> зміст явища, суть та результат явища, то не всі аналізовані поняття мають таку структуру. Більшість з них не мають результату.</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lastRenderedPageBreak/>
        <w:t>З урахуванням всього вище сказаного пропонуємо інтегрувати представлені підходи, сформувати власне визначення. Креативна економіка – нова концепція економіки постіндустріального періоду, в якій на основі специфічних соціально-економічних відносин формується сектор економіки в якому виробляються, розподіляються та споживаються продукти та послуги пов’язані з творчою діяльністю, нестандартними ідеями, новими рішеннями, які забезпечують вирішення соціально-економічних проблем.</w:t>
      </w:r>
    </w:p>
    <w:p w:rsidR="00F67ED1" w:rsidRPr="00F67ED1" w:rsidRDefault="00F67ED1" w:rsidP="00F67ED1">
      <w:pPr>
        <w:spacing w:after="0" w:line="360" w:lineRule="auto"/>
        <w:ind w:left="-567" w:firstLine="709"/>
        <w:jc w:val="both"/>
        <w:rPr>
          <w:rFonts w:ascii="Times New Roman" w:eastAsia="Calibri" w:hAnsi="Times New Roman" w:cs="Times New Roman"/>
          <w:sz w:val="28"/>
          <w:szCs w:val="28"/>
          <w:lang w:val="uk-UA"/>
        </w:rPr>
      </w:pPr>
    </w:p>
    <w:p w:rsidR="00F67ED1" w:rsidRPr="002D60A2" w:rsidRDefault="00F67ED1" w:rsidP="002D60A2">
      <w:pPr>
        <w:spacing w:line="240" w:lineRule="auto"/>
        <w:ind w:left="-567"/>
        <w:jc w:val="center"/>
        <w:rPr>
          <w:rFonts w:ascii="Times New Roman" w:eastAsia="Calibri" w:hAnsi="Times New Roman" w:cs="Times New Roman"/>
          <w:b/>
          <w:bCs/>
          <w:sz w:val="24"/>
          <w:szCs w:val="24"/>
          <w:lang w:val="uk-UA"/>
        </w:rPr>
      </w:pPr>
      <w:r w:rsidRPr="002D60A2">
        <w:rPr>
          <w:rFonts w:ascii="Times New Roman" w:eastAsia="Calibri" w:hAnsi="Times New Roman" w:cs="Times New Roman"/>
          <w:b/>
          <w:bCs/>
          <w:sz w:val="24"/>
          <w:szCs w:val="24"/>
          <w:lang w:val="uk-UA"/>
        </w:rPr>
        <w:t>Література</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F67ED1" w:rsidRPr="002D60A2">
        <w:rPr>
          <w:rFonts w:ascii="Times New Roman" w:eastAsia="Calibri" w:hAnsi="Times New Roman" w:cs="Times New Roman"/>
          <w:sz w:val="24"/>
          <w:szCs w:val="24"/>
          <w:lang w:val="uk-UA"/>
        </w:rPr>
        <w:t xml:space="preserve">Чорна М.В., Бредіхін В.М. Місце креативної економіки в системі відтворення сучасних потреб суспільства. </w:t>
      </w:r>
      <w:r w:rsidR="00F67ED1" w:rsidRPr="002D60A2">
        <w:rPr>
          <w:rFonts w:ascii="Times New Roman" w:eastAsia="Calibri" w:hAnsi="Times New Roman" w:cs="Times New Roman"/>
          <w:i/>
          <w:sz w:val="24"/>
          <w:szCs w:val="24"/>
          <w:lang w:val="uk-UA"/>
        </w:rPr>
        <w:t>Економічна стратегія і перспективи розвитку сфери торгівлі та послуг</w:t>
      </w:r>
      <w:r w:rsidR="00F67ED1" w:rsidRPr="002D60A2">
        <w:rPr>
          <w:rFonts w:ascii="Times New Roman" w:eastAsia="Calibri" w:hAnsi="Times New Roman" w:cs="Times New Roman"/>
          <w:sz w:val="24"/>
          <w:szCs w:val="24"/>
          <w:lang w:val="uk-UA"/>
        </w:rPr>
        <w:t>. 2016. Вип. 2(24). C. 60-74.</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F67ED1" w:rsidRPr="002D60A2">
        <w:rPr>
          <w:rFonts w:ascii="Times New Roman" w:eastAsia="Calibri" w:hAnsi="Times New Roman" w:cs="Times New Roman"/>
          <w:sz w:val="24"/>
          <w:szCs w:val="24"/>
          <w:lang w:val="uk-UA"/>
        </w:rPr>
        <w:t>Покуліна А.А., Євсєєв А.С. Інноваційна та креативна економіка як умова модернізації національного господарства України. URL: http://economyandsociety.in.ua/journal/16_ukr/30.pdf.</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F67ED1" w:rsidRPr="002D60A2">
        <w:rPr>
          <w:rFonts w:ascii="Times New Roman" w:eastAsia="Calibri" w:hAnsi="Times New Roman" w:cs="Times New Roman"/>
          <w:sz w:val="24"/>
          <w:szCs w:val="24"/>
          <w:lang w:val="uk-UA"/>
        </w:rPr>
        <w:t>Хокинс Д. Креативная экономика: как превратить идеи в деньги. М.: Классика-XXI, 2011. 350с.</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F67ED1" w:rsidRPr="002D60A2">
        <w:rPr>
          <w:rFonts w:ascii="Times New Roman" w:eastAsia="Calibri" w:hAnsi="Times New Roman" w:cs="Times New Roman"/>
          <w:sz w:val="24"/>
          <w:szCs w:val="24"/>
          <w:lang w:val="uk-UA"/>
        </w:rPr>
        <w:t xml:space="preserve">Дубина И.Н. К вопросу о соотношении понятий «Креативная экономика», «Инновационная экономика» и «Экономика знаний». </w:t>
      </w:r>
      <w:r w:rsidR="00F67ED1" w:rsidRPr="002D60A2">
        <w:rPr>
          <w:rFonts w:ascii="Times New Roman" w:eastAsia="Calibri" w:hAnsi="Times New Roman" w:cs="Times New Roman"/>
          <w:i/>
          <w:sz w:val="24"/>
          <w:szCs w:val="24"/>
          <w:lang w:val="uk-UA"/>
        </w:rPr>
        <w:t>Креативная экономика</w:t>
      </w:r>
      <w:r w:rsidR="00F67ED1" w:rsidRPr="002D60A2">
        <w:rPr>
          <w:rFonts w:ascii="Times New Roman" w:eastAsia="Calibri" w:hAnsi="Times New Roman" w:cs="Times New Roman"/>
          <w:sz w:val="24"/>
          <w:szCs w:val="24"/>
          <w:lang w:val="uk-UA"/>
        </w:rPr>
        <w:t>. 2009. № 6. URL: https://cyberleninka.ru/article/n/k-voprosu-osootnoshenii-ponyatiy-kreativnaya-ekonomika-innovatsionnaya-ekonomika-i-ekonomika-znaniy</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sidRPr="002D60A2">
        <w:rPr>
          <w:rFonts w:ascii="Times New Roman" w:eastAsia="Calibri" w:hAnsi="Times New Roman" w:cs="Times New Roman"/>
          <w:sz w:val="24"/>
          <w:szCs w:val="24"/>
          <w:lang w:val="uk-UA"/>
        </w:rPr>
        <w:t>5.</w:t>
      </w:r>
      <w:r w:rsidR="00F67ED1" w:rsidRPr="002D60A2">
        <w:rPr>
          <w:rFonts w:ascii="Times New Roman" w:eastAsia="Calibri" w:hAnsi="Times New Roman" w:cs="Times New Roman"/>
          <w:sz w:val="24"/>
          <w:szCs w:val="24"/>
          <w:lang w:val="uk-UA"/>
        </w:rPr>
        <w:t xml:space="preserve">Мержвинська А. М. Дослідження суті креативної економіки та тенденцій і проблем її розвитку в сучасних умовах. </w:t>
      </w:r>
      <w:r w:rsidR="00F67ED1" w:rsidRPr="002D60A2">
        <w:rPr>
          <w:rFonts w:ascii="Times New Roman" w:eastAsia="Calibri" w:hAnsi="Times New Roman" w:cs="Times New Roman"/>
          <w:i/>
          <w:sz w:val="24"/>
          <w:szCs w:val="24"/>
          <w:lang w:val="uk-UA"/>
        </w:rPr>
        <w:t>Проблеми системного підходу в економіці</w:t>
      </w:r>
      <w:r w:rsidR="00F67ED1" w:rsidRPr="002D60A2">
        <w:rPr>
          <w:rFonts w:ascii="Times New Roman" w:eastAsia="Calibri" w:hAnsi="Times New Roman" w:cs="Times New Roman"/>
          <w:sz w:val="24"/>
          <w:szCs w:val="24"/>
          <w:lang w:val="uk-UA"/>
        </w:rPr>
        <w:t>. 2016. Вип. 1 (55). С. 125–129.</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sidRPr="002D60A2">
        <w:rPr>
          <w:rFonts w:ascii="Times New Roman" w:eastAsia="Calibri" w:hAnsi="Times New Roman" w:cs="Times New Roman"/>
          <w:sz w:val="24"/>
          <w:szCs w:val="24"/>
          <w:lang w:val="uk-UA"/>
        </w:rPr>
        <w:t>6.</w:t>
      </w:r>
      <w:r w:rsidR="00F67ED1" w:rsidRPr="002D60A2">
        <w:rPr>
          <w:rFonts w:ascii="Times New Roman" w:eastAsia="Calibri" w:hAnsi="Times New Roman" w:cs="Times New Roman"/>
          <w:sz w:val="24"/>
          <w:szCs w:val="24"/>
          <w:lang w:val="uk-UA"/>
        </w:rPr>
        <w:t>Сотнікова Ю. В. Креативна економіка в Україні: реальність чи перспектива? Інфраструктура ринку. 2017. Вип. 3. С. 123–127.</w:t>
      </w:r>
    </w:p>
    <w:p w:rsidR="00F67ED1" w:rsidRPr="002D60A2" w:rsidRDefault="002D60A2" w:rsidP="002D60A2">
      <w:pPr>
        <w:spacing w:after="0" w:line="240" w:lineRule="auto"/>
        <w:ind w:left="-567"/>
        <w:jc w:val="both"/>
        <w:rPr>
          <w:rFonts w:ascii="Times New Roman" w:eastAsia="Calibri" w:hAnsi="Times New Roman" w:cs="Times New Roman"/>
          <w:sz w:val="24"/>
          <w:szCs w:val="24"/>
          <w:lang w:val="uk-UA"/>
        </w:rPr>
      </w:pPr>
      <w:r w:rsidRPr="002D60A2">
        <w:rPr>
          <w:rFonts w:ascii="Times New Roman" w:eastAsia="Calibri" w:hAnsi="Times New Roman" w:cs="Times New Roman"/>
          <w:sz w:val="24"/>
          <w:szCs w:val="24"/>
          <w:lang w:val="uk-UA"/>
        </w:rPr>
        <w:t>7.</w:t>
      </w:r>
      <w:r w:rsidR="00F67ED1" w:rsidRPr="002D60A2">
        <w:rPr>
          <w:rFonts w:ascii="Times New Roman" w:eastAsia="Calibri" w:hAnsi="Times New Roman" w:cs="Times New Roman"/>
          <w:sz w:val="24"/>
          <w:szCs w:val="24"/>
          <w:lang w:val="uk-UA"/>
        </w:rPr>
        <w:t xml:space="preserve">Кукса І. М., Пєтухова Т. О. Креативна економіка як елемент інноваційної та стійкої стратегії розвитку України. </w:t>
      </w:r>
      <w:r w:rsidR="00F67ED1" w:rsidRPr="002D60A2">
        <w:rPr>
          <w:rFonts w:ascii="Times New Roman" w:eastAsia="Calibri" w:hAnsi="Times New Roman" w:cs="Times New Roman"/>
          <w:i/>
          <w:sz w:val="24"/>
          <w:szCs w:val="24"/>
          <w:lang w:val="uk-UA"/>
        </w:rPr>
        <w:t>Ефективна економіка</w:t>
      </w:r>
      <w:r w:rsidR="00F67ED1" w:rsidRPr="002D60A2">
        <w:rPr>
          <w:rFonts w:ascii="Times New Roman" w:eastAsia="Calibri" w:hAnsi="Times New Roman" w:cs="Times New Roman"/>
          <w:sz w:val="24"/>
          <w:szCs w:val="24"/>
          <w:lang w:val="uk-UA"/>
        </w:rPr>
        <w:t>. 2018. № 2. URL: http://www.economy.nayka. com.ua/index.php?op=1&amp;z=6554.</w:t>
      </w:r>
    </w:p>
    <w:p w:rsidR="00F67ED1" w:rsidRPr="00F67ED1" w:rsidRDefault="00F67ED1" w:rsidP="00F67ED1">
      <w:pPr>
        <w:tabs>
          <w:tab w:val="left" w:pos="709"/>
        </w:tabs>
        <w:spacing w:after="200" w:line="276" w:lineRule="auto"/>
        <w:rPr>
          <w:rFonts w:ascii="Times New Roman" w:eastAsia="Times New Roman" w:hAnsi="Times New Roman" w:cs="Times New Roman"/>
          <w:lang w:val="uk-UA" w:eastAsia="uk-UA"/>
        </w:rPr>
      </w:pPr>
    </w:p>
    <w:p w:rsidR="00F67ED1" w:rsidRPr="00BD226F" w:rsidRDefault="00F67ED1" w:rsidP="00F67ED1">
      <w:pPr>
        <w:widowControl w:val="0"/>
        <w:spacing w:after="0" w:line="240" w:lineRule="auto"/>
        <w:ind w:firstLine="709"/>
        <w:jc w:val="right"/>
        <w:rPr>
          <w:rFonts w:ascii="Times New Roman" w:hAnsi="Times New Roman" w:cs="Times New Roman"/>
          <w:b/>
          <w:spacing w:val="-6"/>
          <w:sz w:val="28"/>
          <w:szCs w:val="28"/>
        </w:rPr>
      </w:pPr>
      <w:r w:rsidRPr="00BD226F">
        <w:rPr>
          <w:rFonts w:ascii="Times New Roman" w:hAnsi="Times New Roman" w:cs="Times New Roman"/>
          <w:b/>
          <w:spacing w:val="-6"/>
          <w:sz w:val="28"/>
          <w:szCs w:val="28"/>
        </w:rPr>
        <w:t>Свидрук І.</w:t>
      </w:r>
      <w:r>
        <w:rPr>
          <w:rFonts w:ascii="Times New Roman" w:hAnsi="Times New Roman" w:cs="Times New Roman"/>
          <w:b/>
          <w:spacing w:val="-6"/>
          <w:sz w:val="28"/>
          <w:szCs w:val="28"/>
        </w:rPr>
        <w:t xml:space="preserve"> </w:t>
      </w:r>
      <w:r w:rsidRPr="00BD226F">
        <w:rPr>
          <w:rFonts w:ascii="Times New Roman" w:hAnsi="Times New Roman" w:cs="Times New Roman"/>
          <w:b/>
          <w:spacing w:val="-6"/>
          <w:sz w:val="28"/>
          <w:szCs w:val="28"/>
        </w:rPr>
        <w:t>І.</w:t>
      </w:r>
    </w:p>
    <w:p w:rsidR="00F67ED1" w:rsidRPr="002D60A2" w:rsidRDefault="00F67ED1" w:rsidP="00F67ED1">
      <w:pPr>
        <w:spacing w:after="0" w:line="240" w:lineRule="auto"/>
        <w:jc w:val="right"/>
        <w:rPr>
          <w:rFonts w:ascii="Times New Roman" w:hAnsi="Times New Roman" w:cs="Times New Roman"/>
          <w:spacing w:val="-6"/>
          <w:sz w:val="28"/>
          <w:szCs w:val="28"/>
          <w:lang w:val="uk-UA" w:eastAsia="ru-RU"/>
        </w:rPr>
      </w:pPr>
      <w:r w:rsidRPr="00BD226F">
        <w:rPr>
          <w:rFonts w:ascii="Times New Roman" w:hAnsi="Times New Roman" w:cs="Times New Roman"/>
          <w:spacing w:val="-6"/>
          <w:sz w:val="28"/>
          <w:szCs w:val="28"/>
        </w:rPr>
        <w:t>доктор економічних наук, професор</w:t>
      </w:r>
      <w:r w:rsidR="002D60A2">
        <w:rPr>
          <w:rFonts w:ascii="Times New Roman" w:hAnsi="Times New Roman" w:cs="Times New Roman"/>
          <w:spacing w:val="-6"/>
          <w:sz w:val="28"/>
          <w:szCs w:val="28"/>
          <w:lang w:eastAsia="ru-RU"/>
        </w:rPr>
        <w:t xml:space="preserve"> кафедри менеджменту</w:t>
      </w:r>
      <w:r w:rsidR="002D60A2">
        <w:rPr>
          <w:rFonts w:ascii="Times New Roman" w:hAnsi="Times New Roman" w:cs="Times New Roman"/>
          <w:spacing w:val="-6"/>
          <w:sz w:val="28"/>
          <w:szCs w:val="28"/>
          <w:lang w:val="uk-UA" w:eastAsia="ru-RU"/>
        </w:rPr>
        <w:t>,</w:t>
      </w:r>
    </w:p>
    <w:p w:rsidR="00F67ED1" w:rsidRPr="006914C2" w:rsidRDefault="00F67ED1" w:rsidP="00F67ED1">
      <w:pPr>
        <w:spacing w:after="0" w:line="240" w:lineRule="auto"/>
        <w:jc w:val="right"/>
        <w:rPr>
          <w:rFonts w:ascii="Times New Roman" w:hAnsi="Times New Roman" w:cs="Times New Roman"/>
          <w:spacing w:val="-6"/>
          <w:sz w:val="28"/>
          <w:szCs w:val="28"/>
          <w:lang w:val="uk-UA" w:eastAsia="ru-RU"/>
        </w:rPr>
      </w:pPr>
      <w:r w:rsidRPr="006914C2">
        <w:rPr>
          <w:rFonts w:ascii="Times New Roman" w:hAnsi="Times New Roman" w:cs="Times New Roman"/>
          <w:spacing w:val="-6"/>
          <w:sz w:val="28"/>
          <w:szCs w:val="28"/>
          <w:lang w:val="uk-UA" w:eastAsia="ru-RU"/>
        </w:rPr>
        <w:t>Львівський торговельно-економічний університет</w:t>
      </w:r>
    </w:p>
    <w:p w:rsidR="002D60A2" w:rsidRPr="006914C2" w:rsidRDefault="002D60A2" w:rsidP="00F67ED1">
      <w:pPr>
        <w:widowControl w:val="0"/>
        <w:spacing w:after="0" w:line="312" w:lineRule="auto"/>
        <w:ind w:firstLine="709"/>
        <w:jc w:val="center"/>
        <w:rPr>
          <w:rFonts w:ascii="Times New Roman" w:eastAsia="Times New Roman" w:hAnsi="Times New Roman" w:cs="Times New Roman"/>
          <w:b/>
          <w:spacing w:val="-6"/>
          <w:sz w:val="28"/>
          <w:szCs w:val="28"/>
          <w:lang w:val="uk-UA" w:eastAsia="ru-RU"/>
        </w:rPr>
      </w:pPr>
    </w:p>
    <w:p w:rsidR="00F67ED1" w:rsidRPr="006914C2" w:rsidRDefault="00F67ED1" w:rsidP="00F67ED1">
      <w:pPr>
        <w:widowControl w:val="0"/>
        <w:spacing w:after="0" w:line="312" w:lineRule="auto"/>
        <w:ind w:firstLine="709"/>
        <w:jc w:val="center"/>
        <w:rPr>
          <w:rFonts w:ascii="Times New Roman" w:eastAsia="Times New Roman" w:hAnsi="Times New Roman" w:cs="Times New Roman"/>
          <w:b/>
          <w:spacing w:val="-6"/>
          <w:sz w:val="28"/>
          <w:szCs w:val="28"/>
          <w:lang w:val="uk-UA" w:eastAsia="ru-RU"/>
        </w:rPr>
      </w:pPr>
      <w:r w:rsidRPr="006914C2">
        <w:rPr>
          <w:rFonts w:ascii="Times New Roman" w:eastAsia="Times New Roman" w:hAnsi="Times New Roman" w:cs="Times New Roman"/>
          <w:b/>
          <w:spacing w:val="-6"/>
          <w:sz w:val="28"/>
          <w:szCs w:val="28"/>
          <w:lang w:val="uk-UA" w:eastAsia="ru-RU"/>
        </w:rPr>
        <w:t>ІННОВАЦІЙНО-ІНВЕСТИЦІЙНІ НАПРЯМИ РОЗВИТКУ ВІТЧИЗНЯНОЇ ЕКОНОМІКИ</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Глобалізаційні тенденції входження вітчизняної економічної системи у світовий постіндустріалізаційний простір висувають низку специфічних конкурентних передумов інституційного, політичного та соціально-економічного характеру для ефективного розвитку економічних процесів. Передусім це стосується аспектів лібералізації бізнесу, активізації міждержавної підприємницької взаємодії, залучення громадян “граничних” вікових груп у </w:t>
      </w:r>
      <w:r w:rsidRPr="006914C2">
        <w:rPr>
          <w:rFonts w:ascii="Times New Roman" w:eastAsia="Times New Roman" w:hAnsi="Times New Roman" w:cs="Times New Roman"/>
          <w:spacing w:val="-6"/>
          <w:sz w:val="28"/>
          <w:szCs w:val="28"/>
          <w:lang w:val="uk-UA" w:eastAsia="ru-RU"/>
        </w:rPr>
        <w:lastRenderedPageBreak/>
        <w:t>процеси суспільного відтворення, прискорення розвитку цифрових технологій, створення інноваційних ринків товарів і послуг.</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Згідно рейтингу </w:t>
      </w:r>
      <w:r w:rsidRPr="00BD226F">
        <w:rPr>
          <w:rFonts w:ascii="Times New Roman" w:eastAsia="Times New Roman" w:hAnsi="Times New Roman" w:cs="Times New Roman"/>
          <w:spacing w:val="-6"/>
          <w:sz w:val="28"/>
          <w:szCs w:val="28"/>
          <w:lang w:eastAsia="ru-RU"/>
        </w:rPr>
        <w:t>Global</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Indicators</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of</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Regulatory</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Governance</w:t>
      </w:r>
      <w:r w:rsidRPr="006914C2">
        <w:rPr>
          <w:rFonts w:ascii="Times New Roman" w:eastAsia="Times New Roman" w:hAnsi="Times New Roman" w:cs="Times New Roman"/>
          <w:spacing w:val="-6"/>
          <w:sz w:val="28"/>
          <w:szCs w:val="28"/>
          <w:lang w:val="uk-UA" w:eastAsia="ru-RU"/>
        </w:rPr>
        <w:t xml:space="preserve"> Світового банку [1], який щорічно опрацьовує інформацію 185 країн світу щодо прозорості, громадянської участі та підзвітності їх урядів, регуляторна політика України в цілому є співвідносною з інституційним супроводом соціально-економічних процесів у таких країнах, як Німеччина та Польща. Запровадження електронних інформаційних сервісів дозволило відкрити для загального користування понад 300 державних реєстрів, завдяки активній дерегуляції перелік дозвільних документів для відкриття господарської діяльності скорочено на 40% [2]. </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Водночас, надто низьким залишається рейтинг України в </w:t>
      </w:r>
      <w:r w:rsidRPr="00BD226F">
        <w:rPr>
          <w:rFonts w:ascii="Times New Roman" w:eastAsia="Times New Roman" w:hAnsi="Times New Roman" w:cs="Times New Roman"/>
          <w:spacing w:val="-6"/>
          <w:sz w:val="28"/>
          <w:szCs w:val="28"/>
          <w:lang w:eastAsia="ru-RU"/>
        </w:rPr>
        <w:t>FDI</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Regulatory</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Restrictiveness</w:t>
      </w:r>
      <w:r w:rsidRPr="006914C2">
        <w:rPr>
          <w:rFonts w:ascii="Times New Roman" w:eastAsia="Times New Roman" w:hAnsi="Times New Roman" w:cs="Times New Roman"/>
          <w:spacing w:val="-6"/>
          <w:sz w:val="28"/>
          <w:szCs w:val="28"/>
          <w:lang w:val="uk-UA" w:eastAsia="ru-RU"/>
        </w:rPr>
        <w:t xml:space="preserve"> </w:t>
      </w:r>
      <w:r w:rsidRPr="00BD226F">
        <w:rPr>
          <w:rFonts w:ascii="Times New Roman" w:eastAsia="Times New Roman" w:hAnsi="Times New Roman" w:cs="Times New Roman"/>
          <w:spacing w:val="-6"/>
          <w:sz w:val="28"/>
          <w:szCs w:val="28"/>
          <w:lang w:eastAsia="ru-RU"/>
        </w:rPr>
        <w:t>Index</w:t>
      </w:r>
      <w:r w:rsidRPr="006914C2">
        <w:rPr>
          <w:rFonts w:ascii="Times New Roman" w:eastAsia="Times New Roman" w:hAnsi="Times New Roman" w:cs="Times New Roman"/>
          <w:spacing w:val="-6"/>
          <w:sz w:val="28"/>
          <w:szCs w:val="28"/>
          <w:lang w:val="uk-UA" w:eastAsia="ru-RU"/>
        </w:rPr>
        <w:t xml:space="preserve"> – дослідженні, яке проводиться Організацією економічного співробітництва та розвитку (ОЕСР) для визначення законодавчо визначених обмежень прямого іноземного інвестування у 68 країнах світу [3]. Показники зарегульованості ведення господарської діяльності і звітності в Україні майже вдвічі перевищують відповідні показники у високорозвинених країнах (загальна оцінка України 0,124 проти середньої загальної 0,067 країн – членів ЄС за результатами 2019 р.). </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Можливість ефективного розвитку </w:t>
      </w:r>
      <w:r w:rsidRPr="006914C2">
        <w:rPr>
          <w:rFonts w:ascii="Times New Roman" w:eastAsia="Times New Roman" w:hAnsi="Times New Roman" w:cs="Times New Roman"/>
          <w:color w:val="000000"/>
          <w:spacing w:val="-6"/>
          <w:sz w:val="28"/>
          <w:szCs w:val="28"/>
          <w:lang w:val="uk-UA" w:eastAsia="ru-RU"/>
        </w:rPr>
        <w:t>вітчизнян</w:t>
      </w:r>
      <w:r w:rsidRPr="006914C2">
        <w:rPr>
          <w:rFonts w:ascii="Times New Roman" w:eastAsia="Times New Roman" w:hAnsi="Times New Roman" w:cs="Times New Roman"/>
          <w:spacing w:val="-6"/>
          <w:sz w:val="28"/>
          <w:szCs w:val="28"/>
          <w:lang w:val="uk-UA" w:eastAsia="ru-RU"/>
        </w:rPr>
        <w:t>ої економіки потребує термінового виправлення означеної ситуації, орієнтації інституційного регулювання бізнес-середовища на загальні принципи ОЕСР, у тому числі важливим елементом такого впливу є упровадження політики державного інвестування науково-технічних проектів на рівні уряду. Управління державними інвестиціями ускладнюється необхідністю спільної відповідальності держави і бізнес-структур за умов безперервно зростаючої кількості учасників ринку та доволі неузгоджених процесів взаємодії на різних рівнях влади України.</w:t>
      </w:r>
      <w:r w:rsidRPr="00BD226F">
        <w:rPr>
          <w:rFonts w:ascii="Times New Roman" w:eastAsia="Times New Roman" w:hAnsi="Times New Roman" w:cs="Times New Roman"/>
          <w:spacing w:val="-6"/>
          <w:sz w:val="28"/>
          <w:szCs w:val="28"/>
          <w:lang w:eastAsia="ru-RU"/>
        </w:rPr>
        <w:t> </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Адекватне вирішення проблем інституційного впливу, пов’язаних з державним інвестуванням має спиратися на рекомендації ОЕСР, розроблені в 2014 р. для оцінки сильних і слабких сторін потенціалу державних інвестицій у багаторівневій перспективі управління з урахуванням вітчизняних реалій </w:t>
      </w:r>
      <w:r w:rsidRPr="006914C2">
        <w:rPr>
          <w:rFonts w:ascii="Times New Roman" w:eastAsia="Times New Roman" w:hAnsi="Times New Roman" w:cs="Times New Roman"/>
          <w:spacing w:val="-6"/>
          <w:sz w:val="28"/>
          <w:szCs w:val="28"/>
          <w:lang w:val="uk-UA" w:eastAsia="ru-RU"/>
        </w:rPr>
        <w:lastRenderedPageBreak/>
        <w:t>інституційної структури та ступеня децентралізації.</w:t>
      </w:r>
    </w:p>
    <w:p w:rsidR="00F67ED1" w:rsidRPr="006914C2" w:rsidRDefault="00F67ED1" w:rsidP="00F67ED1">
      <w:pPr>
        <w:widowControl w:val="0"/>
        <w:tabs>
          <w:tab w:val="num" w:pos="426"/>
          <w:tab w:val="num" w:pos="993"/>
        </w:tabs>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За даними ОЕСР, сучасні тенденції глобалізаційного економічного простору характеризуються такими тенденціями країн ЄС у сфері державного інвестування інноваційних виробництв: 1) державні інвестиції складають 15% загальної суми інвестицій у наукоємне і високоточне виробництво і розробки; 2) державні інвестиції складають 2,7% ВВП країн; 3) у середньому 50% державних інвестицій спрямовуються на освітні програми і підтримку інноваційного бізнесу [3].</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 xml:space="preserve">Необхідність запровадження ефективних програм державного інвестування інноваційного бізнесу в Україні особливо актуалізується за умов складного фінансово-економічного стану </w:t>
      </w:r>
      <w:r w:rsidRPr="006914C2">
        <w:rPr>
          <w:rFonts w:ascii="Times New Roman" w:eastAsia="Times New Roman" w:hAnsi="Times New Roman" w:cs="Times New Roman"/>
          <w:color w:val="000000"/>
          <w:spacing w:val="-6"/>
          <w:sz w:val="28"/>
          <w:szCs w:val="28"/>
          <w:lang w:val="uk-UA" w:eastAsia="ru-RU"/>
        </w:rPr>
        <w:t>вітчизнян</w:t>
      </w:r>
      <w:r w:rsidRPr="006914C2">
        <w:rPr>
          <w:rFonts w:ascii="Times New Roman" w:eastAsia="Times New Roman" w:hAnsi="Times New Roman" w:cs="Times New Roman"/>
          <w:spacing w:val="-6"/>
          <w:sz w:val="28"/>
          <w:szCs w:val="28"/>
          <w:lang w:val="uk-UA" w:eastAsia="ru-RU"/>
        </w:rPr>
        <w:t>ої економіки, адже це може стати важливим інструментом розвитку колективного інноваційного потенціалу країни, посилюючи ефективну віддачу від державних інвестицій. З метою скорішої інтеграції вітчизняної економіки у світовий економічний простір важливо, щоб розробка цих програм спиралась на загальноєвропейські принципи ефективного використання ресурсів, спрямованих на державні інвестиції:</w:t>
      </w:r>
    </w:p>
    <w:p w:rsidR="00F67ED1" w:rsidRPr="006914C2"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6914C2">
        <w:rPr>
          <w:rFonts w:ascii="Times New Roman" w:eastAsia="Times New Roman" w:hAnsi="Times New Roman" w:cs="Times New Roman"/>
          <w:spacing w:val="-6"/>
          <w:sz w:val="28"/>
          <w:szCs w:val="28"/>
          <w:lang w:val="uk-UA" w:eastAsia="ru-RU"/>
        </w:rPr>
        <w:t>1. Координація державного інвестування інноваційного розвитку із чинною політикою управління розвитком економічних процесів в державі:</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 xml:space="preserve">використовувати інтегровану стратегію, адаптовану до особливостей регіонального розвитку; </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розробити ефективні інструменти для координації інвестиційних програм на загальнонаціональному та місцевих рівнях державного управління;</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горизонтально координувати між органами місцевого самоврядування інвестування у відповідному масштабі.</w:t>
      </w:r>
    </w:p>
    <w:p w:rsidR="00F67ED1" w:rsidRPr="00BD226F" w:rsidRDefault="00F67ED1" w:rsidP="00F67ED1">
      <w:pPr>
        <w:widowControl w:val="0"/>
        <w:tabs>
          <w:tab w:val="num" w:pos="993"/>
        </w:tabs>
        <w:spacing w:after="0" w:line="360" w:lineRule="auto"/>
        <w:ind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2. Зміцнення потенціалу ефективної віддачі для державних інвестицій на основі врахування наявних тенденцій на всіх рівнях державного управління:</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передбачити довгострокові наслідки та ризики державних інвестицій;</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залучати всі можливі групи стейкохолдерів протягом інвестиційного циклу;</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 xml:space="preserve">мобілізувати </w:t>
      </w:r>
      <w:r>
        <w:rPr>
          <w:rFonts w:ascii="Times New Roman" w:eastAsia="Times New Roman" w:hAnsi="Times New Roman" w:cs="Times New Roman"/>
          <w:spacing w:val="-6"/>
          <w:sz w:val="28"/>
          <w:szCs w:val="28"/>
          <w:lang w:eastAsia="ru-RU"/>
        </w:rPr>
        <w:t>інноваційний</w:t>
      </w:r>
      <w:r w:rsidRPr="00BD226F">
        <w:rPr>
          <w:rFonts w:ascii="Times New Roman" w:eastAsia="Times New Roman" w:hAnsi="Times New Roman" w:cs="Times New Roman"/>
          <w:spacing w:val="-6"/>
          <w:sz w:val="28"/>
          <w:szCs w:val="28"/>
          <w:lang w:eastAsia="ru-RU"/>
        </w:rPr>
        <w:t xml:space="preserve"> потенціал приватних суб’єктів економічної </w:t>
      </w:r>
      <w:r w:rsidRPr="00BD226F">
        <w:rPr>
          <w:rFonts w:ascii="Times New Roman" w:eastAsia="Times New Roman" w:hAnsi="Times New Roman" w:cs="Times New Roman"/>
          <w:spacing w:val="-6"/>
          <w:sz w:val="28"/>
          <w:szCs w:val="28"/>
          <w:lang w:eastAsia="ru-RU"/>
        </w:rPr>
        <w:lastRenderedPageBreak/>
        <w:t>діяльності та фінансових установ для диверсифікації джерел фінансування та зміцнення потенціалу;</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посилити кваліфікаційні характеристики компетенційних ознак державних службовців та залучених установ в державних інвестиціях;</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орієнтуватися на результативність та сприяти навчанню та розвитку наукової і дослідницької діяльності.</w:t>
      </w:r>
    </w:p>
    <w:p w:rsidR="00F67ED1" w:rsidRPr="00BD226F" w:rsidRDefault="00F67ED1" w:rsidP="00F67ED1">
      <w:pPr>
        <w:widowControl w:val="0"/>
        <w:tabs>
          <w:tab w:val="num" w:pos="993"/>
        </w:tabs>
        <w:spacing w:after="0" w:line="360" w:lineRule="auto"/>
        <w:ind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3. Забезпечення належних рамкових умов державних інвестицій на всіх рівнях державного управління:</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 xml:space="preserve">розробити відповідні зміни до організації фіскальної системи держави з урахуванням інвестиційних цілей, адаптувавши її до європейських стандартів; </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розробити інструменти прозорого фінансового управління процесами державного інвестування розвитку суб’єктів економіки на всіх рівнях влади;</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розробити інструменти забезпечення відповідності стратегічним цілях розвитку та прозорості використання державних закупівель на всіх рівнях державного управління;</w:t>
      </w:r>
    </w:p>
    <w:p w:rsidR="00F67ED1" w:rsidRPr="00BD226F" w:rsidRDefault="00F67ED1" w:rsidP="007146AC">
      <w:pPr>
        <w:widowControl w:val="0"/>
        <w:numPr>
          <w:ilvl w:val="0"/>
          <w:numId w:val="7"/>
        </w:numPr>
        <w:tabs>
          <w:tab w:val="clear" w:pos="2378"/>
          <w:tab w:val="num" w:pos="993"/>
        </w:tabs>
        <w:spacing w:after="0" w:line="360" w:lineRule="auto"/>
        <w:ind w:left="0"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постійно здійснювати моніторинг регуляторних систем, прагнучи до послідовного підвищення їх якості та ефективності.</w:t>
      </w:r>
    </w:p>
    <w:p w:rsidR="00F67ED1" w:rsidRPr="00BD226F" w:rsidRDefault="00F67ED1" w:rsidP="00F67ED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BD226F">
        <w:rPr>
          <w:rFonts w:ascii="Times New Roman" w:eastAsia="Times New Roman" w:hAnsi="Times New Roman" w:cs="Times New Roman"/>
          <w:spacing w:val="-6"/>
          <w:sz w:val="28"/>
          <w:szCs w:val="28"/>
          <w:lang w:eastAsia="ru-RU"/>
        </w:rPr>
        <w:t>Таким чином, використання принципів ОЕСР при побудові національної програми державного інвестування інноваційного розвитку суб’єктів вітчизняної економічної системи має диференціювати взаємовідносини урядових інституцій як у вертикальному форматі, між рівнями державного управління, так і у горизонтальному, охоплюючи всі регіони та сектори економіки. Така диференціація дозволить системно координувати механізми, розроблені для управління цими взаємодіями і сприятиме, таким чином, значному технологічному прориву вітчизняної економіки. </w:t>
      </w:r>
    </w:p>
    <w:p w:rsidR="00F67ED1" w:rsidRPr="00084C0A" w:rsidRDefault="002D60A2" w:rsidP="00084C0A">
      <w:pPr>
        <w:widowControl w:val="0"/>
        <w:spacing w:after="0" w:line="240" w:lineRule="auto"/>
        <w:jc w:val="center"/>
        <w:rPr>
          <w:rFonts w:ascii="Times New Roman" w:eastAsia="Times New Roman" w:hAnsi="Times New Roman" w:cs="Times New Roman"/>
          <w:b/>
          <w:spacing w:val="-6"/>
          <w:sz w:val="24"/>
          <w:szCs w:val="24"/>
          <w:lang w:val="en-US" w:eastAsia="ru-RU"/>
        </w:rPr>
      </w:pPr>
      <w:r w:rsidRPr="00084C0A">
        <w:rPr>
          <w:rFonts w:ascii="Times New Roman" w:eastAsia="Times New Roman" w:hAnsi="Times New Roman" w:cs="Times New Roman"/>
          <w:b/>
          <w:spacing w:val="-6"/>
          <w:sz w:val="24"/>
          <w:szCs w:val="24"/>
          <w:lang w:eastAsia="ru-RU"/>
        </w:rPr>
        <w:t>Література</w:t>
      </w:r>
    </w:p>
    <w:p w:rsidR="00084C0A" w:rsidRPr="00084C0A" w:rsidRDefault="00084C0A" w:rsidP="00084C0A">
      <w:pPr>
        <w:pStyle w:val="Default"/>
        <w:tabs>
          <w:tab w:val="left" w:pos="1134"/>
        </w:tabs>
        <w:jc w:val="both"/>
        <w:rPr>
          <w:color w:val="auto"/>
          <w:spacing w:val="-6"/>
          <w:lang w:val="en-US"/>
        </w:rPr>
      </w:pPr>
      <w:r w:rsidRPr="00084C0A">
        <w:rPr>
          <w:color w:val="auto"/>
          <w:spacing w:val="-6"/>
          <w:lang w:val="uk-UA"/>
        </w:rPr>
        <w:t>1.</w:t>
      </w:r>
      <w:r w:rsidR="00F67ED1" w:rsidRPr="00084C0A">
        <w:rPr>
          <w:color w:val="auto"/>
          <w:spacing w:val="-6"/>
          <w:lang w:val="en-US"/>
        </w:rPr>
        <w:t>The World Bank. Global Indicators of Regulatory Governance [Electronic resource]. – Mode of access:https://rulemaking.worldbank.org/.</w:t>
      </w:r>
    </w:p>
    <w:p w:rsidR="00F67ED1" w:rsidRPr="00084C0A" w:rsidRDefault="00084C0A" w:rsidP="00084C0A">
      <w:pPr>
        <w:pStyle w:val="Default"/>
        <w:tabs>
          <w:tab w:val="left" w:pos="1134"/>
        </w:tabs>
        <w:jc w:val="both"/>
        <w:rPr>
          <w:color w:val="auto"/>
          <w:spacing w:val="-6"/>
          <w:lang w:val="en-US"/>
        </w:rPr>
      </w:pPr>
      <w:r w:rsidRPr="00084C0A">
        <w:rPr>
          <w:color w:val="auto"/>
          <w:spacing w:val="-6"/>
          <w:lang w:val="uk-UA"/>
        </w:rPr>
        <w:t>2.</w:t>
      </w:r>
      <w:r w:rsidR="00F67ED1" w:rsidRPr="00084C0A">
        <w:rPr>
          <w:color w:val="auto"/>
          <w:spacing w:val="-6"/>
        </w:rPr>
        <w:t>Промислова</w:t>
      </w:r>
      <w:r w:rsidR="00F67ED1" w:rsidRPr="00084C0A">
        <w:rPr>
          <w:color w:val="auto"/>
          <w:spacing w:val="-6"/>
          <w:lang w:val="en-US"/>
        </w:rPr>
        <w:t xml:space="preserve"> </w:t>
      </w:r>
      <w:r w:rsidR="00F67ED1" w:rsidRPr="00084C0A">
        <w:rPr>
          <w:color w:val="auto"/>
          <w:spacing w:val="-6"/>
        </w:rPr>
        <w:t>власність</w:t>
      </w:r>
      <w:r w:rsidR="00F67ED1" w:rsidRPr="00084C0A">
        <w:rPr>
          <w:color w:val="auto"/>
          <w:spacing w:val="-6"/>
          <w:lang w:val="en-US"/>
        </w:rPr>
        <w:t xml:space="preserve"> </w:t>
      </w:r>
      <w:r w:rsidR="00F67ED1" w:rsidRPr="00084C0A">
        <w:rPr>
          <w:color w:val="auto"/>
          <w:spacing w:val="-6"/>
        </w:rPr>
        <w:t>у</w:t>
      </w:r>
      <w:r w:rsidR="00F67ED1" w:rsidRPr="00084C0A">
        <w:rPr>
          <w:color w:val="auto"/>
          <w:spacing w:val="-6"/>
          <w:lang w:val="en-US"/>
        </w:rPr>
        <w:t xml:space="preserve"> </w:t>
      </w:r>
      <w:r w:rsidR="00F67ED1" w:rsidRPr="00084C0A">
        <w:rPr>
          <w:color w:val="auto"/>
          <w:spacing w:val="-6"/>
        </w:rPr>
        <w:t>цифрах</w:t>
      </w:r>
      <w:r w:rsidR="00F67ED1" w:rsidRPr="00084C0A">
        <w:rPr>
          <w:color w:val="auto"/>
          <w:spacing w:val="-6"/>
          <w:lang w:val="en-US"/>
        </w:rPr>
        <w:t xml:space="preserve">. </w:t>
      </w:r>
      <w:r w:rsidR="00F67ED1" w:rsidRPr="00084C0A">
        <w:rPr>
          <w:color w:val="auto"/>
          <w:spacing w:val="-6"/>
        </w:rPr>
        <w:t>Показники</w:t>
      </w:r>
      <w:r w:rsidR="00F67ED1" w:rsidRPr="00084C0A">
        <w:rPr>
          <w:color w:val="auto"/>
          <w:spacing w:val="-6"/>
          <w:lang w:val="en-US"/>
        </w:rPr>
        <w:t xml:space="preserve"> </w:t>
      </w:r>
      <w:r w:rsidR="00F67ED1" w:rsidRPr="00084C0A">
        <w:rPr>
          <w:color w:val="auto"/>
          <w:spacing w:val="-6"/>
        </w:rPr>
        <w:t>діяльності</w:t>
      </w:r>
      <w:r w:rsidR="00F67ED1" w:rsidRPr="00084C0A">
        <w:rPr>
          <w:color w:val="auto"/>
          <w:spacing w:val="-6"/>
          <w:lang w:val="en-US"/>
        </w:rPr>
        <w:t xml:space="preserve"> </w:t>
      </w:r>
      <w:r w:rsidR="00F67ED1" w:rsidRPr="00084C0A">
        <w:rPr>
          <w:color w:val="auto"/>
          <w:spacing w:val="-6"/>
        </w:rPr>
        <w:t>Міністерства</w:t>
      </w:r>
      <w:r w:rsidR="00F67ED1" w:rsidRPr="00084C0A">
        <w:rPr>
          <w:color w:val="auto"/>
          <w:spacing w:val="-6"/>
          <w:lang w:val="en-US"/>
        </w:rPr>
        <w:t xml:space="preserve"> </w:t>
      </w:r>
      <w:r w:rsidR="00F67ED1" w:rsidRPr="00084C0A">
        <w:rPr>
          <w:color w:val="auto"/>
          <w:spacing w:val="-6"/>
        </w:rPr>
        <w:t>економічного</w:t>
      </w:r>
      <w:r w:rsidR="00F67ED1" w:rsidRPr="00084C0A">
        <w:rPr>
          <w:color w:val="auto"/>
          <w:spacing w:val="-6"/>
          <w:lang w:val="en-US"/>
        </w:rPr>
        <w:t xml:space="preserve"> </w:t>
      </w:r>
      <w:r w:rsidR="00F67ED1" w:rsidRPr="00084C0A">
        <w:rPr>
          <w:color w:val="auto"/>
          <w:spacing w:val="-6"/>
        </w:rPr>
        <w:t>розвитку</w:t>
      </w:r>
      <w:r w:rsidR="00F67ED1" w:rsidRPr="00084C0A">
        <w:rPr>
          <w:color w:val="auto"/>
          <w:spacing w:val="-6"/>
          <w:lang w:val="en-US"/>
        </w:rPr>
        <w:t xml:space="preserve"> </w:t>
      </w:r>
      <w:r w:rsidR="00F67ED1" w:rsidRPr="00084C0A">
        <w:rPr>
          <w:color w:val="auto"/>
          <w:spacing w:val="-6"/>
        </w:rPr>
        <w:t>і</w:t>
      </w:r>
      <w:r w:rsidR="00F67ED1" w:rsidRPr="00084C0A">
        <w:rPr>
          <w:color w:val="auto"/>
          <w:spacing w:val="-6"/>
          <w:lang w:val="en-US"/>
        </w:rPr>
        <w:t xml:space="preserve"> </w:t>
      </w:r>
      <w:r w:rsidR="00F67ED1" w:rsidRPr="00084C0A">
        <w:rPr>
          <w:color w:val="auto"/>
          <w:spacing w:val="-6"/>
        </w:rPr>
        <w:t>торгівлі</w:t>
      </w:r>
      <w:r w:rsidR="00F67ED1" w:rsidRPr="00084C0A">
        <w:rPr>
          <w:color w:val="auto"/>
          <w:spacing w:val="-6"/>
          <w:lang w:val="en-US"/>
        </w:rPr>
        <w:t xml:space="preserve"> </w:t>
      </w:r>
      <w:r w:rsidR="00F67ED1" w:rsidRPr="00084C0A">
        <w:rPr>
          <w:color w:val="auto"/>
          <w:spacing w:val="-6"/>
        </w:rPr>
        <w:t>України</w:t>
      </w:r>
      <w:r w:rsidR="00F67ED1" w:rsidRPr="00084C0A">
        <w:rPr>
          <w:color w:val="auto"/>
          <w:spacing w:val="-6"/>
          <w:lang w:val="en-US"/>
        </w:rPr>
        <w:t xml:space="preserve"> </w:t>
      </w:r>
      <w:r w:rsidR="00F67ED1" w:rsidRPr="00084C0A">
        <w:rPr>
          <w:color w:val="auto"/>
          <w:spacing w:val="-6"/>
        </w:rPr>
        <w:t>та</w:t>
      </w:r>
      <w:r w:rsidR="00F67ED1" w:rsidRPr="00084C0A">
        <w:rPr>
          <w:color w:val="auto"/>
          <w:spacing w:val="-6"/>
          <w:lang w:val="en-US"/>
        </w:rPr>
        <w:t xml:space="preserve"> </w:t>
      </w:r>
      <w:r w:rsidR="00F67ED1" w:rsidRPr="00084C0A">
        <w:rPr>
          <w:color w:val="auto"/>
          <w:spacing w:val="-6"/>
        </w:rPr>
        <w:t>Державного</w:t>
      </w:r>
      <w:r w:rsidR="00F67ED1" w:rsidRPr="00084C0A">
        <w:rPr>
          <w:color w:val="auto"/>
          <w:spacing w:val="-6"/>
          <w:lang w:val="en-US"/>
        </w:rPr>
        <w:t xml:space="preserve"> </w:t>
      </w:r>
      <w:r w:rsidR="00F67ED1" w:rsidRPr="00084C0A">
        <w:rPr>
          <w:color w:val="auto"/>
          <w:spacing w:val="-6"/>
        </w:rPr>
        <w:t>підприємства</w:t>
      </w:r>
      <w:r w:rsidR="00F67ED1" w:rsidRPr="00084C0A">
        <w:rPr>
          <w:color w:val="auto"/>
          <w:spacing w:val="-6"/>
          <w:lang w:val="en-US"/>
        </w:rPr>
        <w:t xml:space="preserve"> “</w:t>
      </w:r>
      <w:r w:rsidR="00F67ED1" w:rsidRPr="00084C0A">
        <w:rPr>
          <w:color w:val="auto"/>
          <w:spacing w:val="-6"/>
        </w:rPr>
        <w:t>Український</w:t>
      </w:r>
      <w:r w:rsidR="00F67ED1" w:rsidRPr="00084C0A">
        <w:rPr>
          <w:color w:val="auto"/>
          <w:spacing w:val="-6"/>
          <w:lang w:val="en-US"/>
        </w:rPr>
        <w:t xml:space="preserve"> </w:t>
      </w:r>
      <w:r w:rsidR="00F67ED1" w:rsidRPr="00084C0A">
        <w:rPr>
          <w:color w:val="auto"/>
          <w:spacing w:val="-6"/>
        </w:rPr>
        <w:t>інститут</w:t>
      </w:r>
      <w:r w:rsidR="00F67ED1" w:rsidRPr="00084C0A">
        <w:rPr>
          <w:color w:val="auto"/>
          <w:spacing w:val="-6"/>
          <w:lang w:val="en-US"/>
        </w:rPr>
        <w:t xml:space="preserve"> </w:t>
      </w:r>
      <w:r w:rsidR="00F67ED1" w:rsidRPr="00084C0A">
        <w:rPr>
          <w:color w:val="auto"/>
          <w:spacing w:val="-6"/>
        </w:rPr>
        <w:t>інтелектуальної</w:t>
      </w:r>
      <w:r w:rsidR="00F67ED1" w:rsidRPr="00084C0A">
        <w:rPr>
          <w:color w:val="auto"/>
          <w:spacing w:val="-6"/>
          <w:lang w:val="en-US"/>
        </w:rPr>
        <w:t xml:space="preserve"> </w:t>
      </w:r>
      <w:r w:rsidR="00F67ED1" w:rsidRPr="00084C0A">
        <w:rPr>
          <w:color w:val="auto"/>
          <w:spacing w:val="-6"/>
        </w:rPr>
        <w:t>власності</w:t>
      </w:r>
      <w:r w:rsidR="00F67ED1" w:rsidRPr="00084C0A">
        <w:rPr>
          <w:color w:val="auto"/>
          <w:spacing w:val="-6"/>
          <w:lang w:val="en-US"/>
        </w:rPr>
        <w:t xml:space="preserve">” </w:t>
      </w:r>
      <w:r w:rsidR="00F67ED1" w:rsidRPr="00084C0A">
        <w:rPr>
          <w:color w:val="auto"/>
          <w:spacing w:val="-6"/>
        </w:rPr>
        <w:t>за</w:t>
      </w:r>
      <w:r w:rsidR="00F67ED1" w:rsidRPr="00084C0A">
        <w:rPr>
          <w:color w:val="auto"/>
          <w:spacing w:val="-6"/>
          <w:lang w:val="en-US"/>
        </w:rPr>
        <w:t xml:space="preserve"> 2017 </w:t>
      </w:r>
      <w:r w:rsidR="00F67ED1" w:rsidRPr="00084C0A">
        <w:rPr>
          <w:color w:val="auto"/>
          <w:spacing w:val="-6"/>
        </w:rPr>
        <w:t>рік</w:t>
      </w:r>
      <w:r w:rsidR="00F67ED1" w:rsidRPr="00084C0A">
        <w:rPr>
          <w:color w:val="auto"/>
          <w:spacing w:val="-6"/>
          <w:lang w:val="en-US"/>
        </w:rPr>
        <w:t xml:space="preserve">. – </w:t>
      </w:r>
      <w:r w:rsidR="00F67ED1" w:rsidRPr="00084C0A">
        <w:rPr>
          <w:color w:val="auto"/>
          <w:spacing w:val="-6"/>
        </w:rPr>
        <w:t>К</w:t>
      </w:r>
      <w:r w:rsidR="00F67ED1" w:rsidRPr="00084C0A">
        <w:rPr>
          <w:color w:val="auto"/>
          <w:spacing w:val="-6"/>
          <w:lang w:val="en-US"/>
        </w:rPr>
        <w:t xml:space="preserve">. : </w:t>
      </w:r>
      <w:r w:rsidR="00F67ED1" w:rsidRPr="00084C0A">
        <w:rPr>
          <w:color w:val="auto"/>
          <w:spacing w:val="-6"/>
        </w:rPr>
        <w:t>ДП</w:t>
      </w:r>
      <w:r w:rsidR="00F67ED1" w:rsidRPr="00084C0A">
        <w:rPr>
          <w:color w:val="auto"/>
          <w:spacing w:val="-6"/>
          <w:lang w:val="en-US"/>
        </w:rPr>
        <w:t xml:space="preserve"> </w:t>
      </w:r>
      <w:r w:rsidR="00F67ED1" w:rsidRPr="00084C0A">
        <w:rPr>
          <w:color w:val="auto"/>
          <w:spacing w:val="-6"/>
        </w:rPr>
        <w:t>УІІВ</w:t>
      </w:r>
      <w:r w:rsidR="00F67ED1" w:rsidRPr="00084C0A">
        <w:rPr>
          <w:color w:val="auto"/>
          <w:spacing w:val="-6"/>
          <w:lang w:val="en-US"/>
        </w:rPr>
        <w:t xml:space="preserve">, 2018. – 58 </w:t>
      </w:r>
      <w:r w:rsidR="00F67ED1" w:rsidRPr="00084C0A">
        <w:rPr>
          <w:color w:val="auto"/>
          <w:spacing w:val="-6"/>
        </w:rPr>
        <w:t>с</w:t>
      </w:r>
      <w:r w:rsidR="00F67ED1" w:rsidRPr="00084C0A">
        <w:rPr>
          <w:color w:val="auto"/>
          <w:spacing w:val="-6"/>
          <w:lang w:val="en-US"/>
        </w:rPr>
        <w:t>.</w:t>
      </w:r>
    </w:p>
    <w:p w:rsidR="00F67ED1" w:rsidRPr="00084C0A" w:rsidRDefault="00084C0A" w:rsidP="00084C0A">
      <w:pPr>
        <w:pStyle w:val="Default"/>
        <w:widowControl w:val="0"/>
        <w:tabs>
          <w:tab w:val="left" w:pos="1134"/>
        </w:tabs>
        <w:jc w:val="both"/>
        <w:rPr>
          <w:spacing w:val="-6"/>
          <w:lang w:val="en-US"/>
        </w:rPr>
      </w:pPr>
      <w:r w:rsidRPr="00084C0A">
        <w:rPr>
          <w:color w:val="auto"/>
          <w:spacing w:val="-6"/>
          <w:lang w:val="uk-UA"/>
        </w:rPr>
        <w:t>3.</w:t>
      </w:r>
      <w:r w:rsidR="00F67ED1" w:rsidRPr="00084C0A">
        <w:rPr>
          <w:color w:val="auto"/>
          <w:spacing w:val="-6"/>
          <w:lang w:val="en-US"/>
        </w:rPr>
        <w:t>OECD. FDI Regulatory Restrictiveness Index [Electronic resource]. – Mode of access: http://stats.oecd.org/Index.aspx?datasetcode=FDIINDEX#.</w:t>
      </w:r>
    </w:p>
    <w:p w:rsidR="009D3BEF" w:rsidRPr="009D3BEF" w:rsidRDefault="009D3BEF" w:rsidP="009D3BEF">
      <w:pPr>
        <w:spacing w:after="200" w:line="276" w:lineRule="auto"/>
        <w:ind w:left="720"/>
        <w:rPr>
          <w:rFonts w:ascii="Times New Roman" w:eastAsia="Times New Roman" w:hAnsi="Times New Roman" w:cs="Times New Roman"/>
          <w:b/>
          <w:sz w:val="28"/>
          <w:szCs w:val="28"/>
          <w:lang w:val="en-US"/>
        </w:rPr>
      </w:pPr>
    </w:p>
    <w:p w:rsidR="00F67ED1" w:rsidRPr="00084C0A" w:rsidRDefault="0024536D" w:rsidP="00F67ED1">
      <w:pPr>
        <w:spacing w:after="0" w:line="24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Синякова К.М.</w:t>
      </w:r>
    </w:p>
    <w:p w:rsidR="00F67ED1" w:rsidRPr="00F67ED1" w:rsidRDefault="00DA40CC" w:rsidP="00F67ED1">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к</w:t>
      </w:r>
      <w:r w:rsidR="00F67ED1" w:rsidRPr="00F67ED1">
        <w:rPr>
          <w:rFonts w:ascii="Times New Roman" w:eastAsia="Times New Roman" w:hAnsi="Times New Roman" w:cs="Times New Roman"/>
          <w:color w:val="000000"/>
          <w:sz w:val="28"/>
          <w:szCs w:val="28"/>
          <w:lang w:val="uk-UA" w:eastAsia="ru-RU"/>
        </w:rPr>
        <w:t>.е.н., доцент кафедри менеджменту і адміністрування</w:t>
      </w:r>
      <w:r w:rsidR="00084C0A">
        <w:rPr>
          <w:rFonts w:ascii="Times New Roman" w:eastAsia="Times New Roman" w:hAnsi="Times New Roman" w:cs="Times New Roman"/>
          <w:color w:val="000000"/>
          <w:sz w:val="28"/>
          <w:szCs w:val="28"/>
          <w:lang w:val="uk-UA" w:eastAsia="ru-RU"/>
        </w:rPr>
        <w:t>,</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color w:val="000000"/>
          <w:sz w:val="28"/>
          <w:szCs w:val="28"/>
          <w:lang w:val="uk-UA" w:eastAsia="ru-RU"/>
        </w:rPr>
        <w:t>Херсонський державний університет</w:t>
      </w:r>
    </w:p>
    <w:p w:rsidR="00F67ED1" w:rsidRPr="00084C0A" w:rsidRDefault="00F67ED1" w:rsidP="00F67ED1">
      <w:pPr>
        <w:spacing w:after="0" w:line="240" w:lineRule="auto"/>
        <w:jc w:val="right"/>
        <w:rPr>
          <w:rFonts w:ascii="Times New Roman" w:eastAsia="Times New Roman" w:hAnsi="Times New Roman" w:cs="Times New Roman"/>
          <w:b/>
          <w:sz w:val="28"/>
          <w:szCs w:val="28"/>
          <w:lang w:val="uk-UA" w:eastAsia="ru-RU"/>
        </w:rPr>
      </w:pPr>
      <w:r w:rsidRPr="00084C0A">
        <w:rPr>
          <w:rFonts w:ascii="Times New Roman" w:eastAsia="Times New Roman" w:hAnsi="Times New Roman" w:cs="Times New Roman"/>
          <w:b/>
          <w:color w:val="000000"/>
          <w:sz w:val="28"/>
          <w:szCs w:val="28"/>
          <w:lang w:val="uk-UA" w:eastAsia="ru-RU"/>
        </w:rPr>
        <w:t>Скиба А.І.</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color w:val="000000"/>
          <w:sz w:val="28"/>
          <w:szCs w:val="28"/>
          <w:lang w:val="uk-UA" w:eastAsia="ru-RU"/>
        </w:rPr>
        <w:t>студентка IV курсу факультету економіки і менеджменту,</w:t>
      </w:r>
    </w:p>
    <w:p w:rsidR="00F67ED1" w:rsidRPr="00F67ED1" w:rsidRDefault="00F67ED1" w:rsidP="00F67ED1">
      <w:pPr>
        <w:spacing w:after="0" w:line="240" w:lineRule="auto"/>
        <w:jc w:val="right"/>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color w:val="000000"/>
          <w:sz w:val="28"/>
          <w:szCs w:val="28"/>
          <w:lang w:val="uk-UA" w:eastAsia="ru-RU"/>
        </w:rPr>
        <w:t>Херсонський державний університет</w:t>
      </w:r>
    </w:p>
    <w:p w:rsidR="00F67ED1" w:rsidRPr="00F67ED1" w:rsidRDefault="00F67ED1" w:rsidP="00F67ED1">
      <w:pPr>
        <w:spacing w:after="0" w:line="240" w:lineRule="auto"/>
        <w:rPr>
          <w:rFonts w:ascii="Times New Roman" w:eastAsia="Times New Roman" w:hAnsi="Times New Roman" w:cs="Times New Roman"/>
          <w:sz w:val="24"/>
          <w:szCs w:val="24"/>
          <w:lang w:val="uk-UA" w:eastAsia="ru-RU"/>
        </w:rPr>
      </w:pPr>
    </w:p>
    <w:p w:rsidR="00F67ED1" w:rsidRPr="00F67ED1" w:rsidRDefault="00F67ED1" w:rsidP="00F67ED1">
      <w:pPr>
        <w:spacing w:after="0" w:line="240" w:lineRule="auto"/>
        <w:jc w:val="center"/>
        <w:rPr>
          <w:rFonts w:ascii="Times New Roman" w:eastAsia="Times New Roman" w:hAnsi="Times New Roman" w:cs="Times New Roman"/>
          <w:b/>
          <w:bCs/>
          <w:color w:val="000000"/>
          <w:sz w:val="28"/>
          <w:szCs w:val="28"/>
          <w:lang w:val="uk-UA" w:eastAsia="ru-RU"/>
        </w:rPr>
      </w:pPr>
      <w:r w:rsidRPr="00F67ED1">
        <w:rPr>
          <w:rFonts w:ascii="Times New Roman" w:eastAsia="Times New Roman" w:hAnsi="Times New Roman" w:cs="Times New Roman"/>
          <w:b/>
          <w:bCs/>
          <w:color w:val="000000"/>
          <w:sz w:val="28"/>
          <w:szCs w:val="28"/>
          <w:lang w:val="uk-UA" w:eastAsia="ru-RU"/>
        </w:rPr>
        <w:t>УПРАВЛІННЯ ЗОВНІШНЬОЕКОНОМІЧНОЮ ДІЯЛЬНІСТЮ ПІДПРИЄМСТВА В СУЧАСНИХ УМОВАХ</w:t>
      </w:r>
    </w:p>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p>
    <w:p w:rsidR="00F67ED1" w:rsidRPr="00F67ED1" w:rsidRDefault="00F67ED1" w:rsidP="00F67ED1">
      <w:pPr>
        <w:spacing w:after="0" w:line="360" w:lineRule="auto"/>
        <w:ind w:firstLine="851"/>
        <w:jc w:val="both"/>
        <w:rPr>
          <w:rFonts w:ascii="Times New Roman" w:eastAsia="Times New Roman" w:hAnsi="Times New Roman" w:cs="Times New Roman"/>
          <w:color w:val="000000"/>
          <w:sz w:val="28"/>
          <w:szCs w:val="28"/>
          <w:lang w:val="uk-UA" w:eastAsia="ru-RU"/>
        </w:rPr>
      </w:pPr>
      <w:r w:rsidRPr="00F67ED1">
        <w:rPr>
          <w:rFonts w:ascii="Times New Roman" w:eastAsia="Times New Roman" w:hAnsi="Times New Roman" w:cs="Times New Roman"/>
          <w:color w:val="000000"/>
          <w:sz w:val="28"/>
          <w:szCs w:val="28"/>
          <w:lang w:val="uk-UA" w:eastAsia="ru-RU"/>
        </w:rPr>
        <w:t>Зовнішньоекономічна діяльність підприємства – це сфера економічної діяльності, пов'язана з міжнародним виробництвом та науково-технічним співробітництвом, експортом та імпортом продукції.  Зовнішньоекономічну діяльність мають право здійснювати асоціації, компанії та організації галузі сільського господарства, переробних агропромислових комплексів, транспорту, зв'язку, будівництва, навчальні заклади, туристично-екскурсійних організацій, комерційних структур та організацій та посередників тощо [1].</w:t>
      </w:r>
    </w:p>
    <w:p w:rsidR="00F67ED1" w:rsidRPr="00F67ED1" w:rsidRDefault="00F67ED1" w:rsidP="00F67ED1">
      <w:pPr>
        <w:spacing w:after="0" w:line="360" w:lineRule="auto"/>
        <w:ind w:firstLine="851"/>
        <w:jc w:val="both"/>
        <w:rPr>
          <w:rFonts w:ascii="Times New Roman" w:eastAsia="Times New Roman" w:hAnsi="Times New Roman" w:cs="Times New Roman"/>
          <w:sz w:val="32"/>
          <w:szCs w:val="24"/>
          <w:lang w:val="uk-UA" w:eastAsia="ru-RU"/>
        </w:rPr>
      </w:pPr>
      <w:r w:rsidRPr="00F67ED1">
        <w:rPr>
          <w:rFonts w:ascii="Times New Roman" w:eastAsia="Times New Roman" w:hAnsi="Times New Roman" w:cs="Times New Roman"/>
          <w:sz w:val="28"/>
          <w:szCs w:val="24"/>
          <w:lang w:val="uk-UA" w:eastAsia="ru-RU"/>
        </w:rPr>
        <w:t xml:space="preserve">Для ефективного управління зовнішньоекономічною діяльністю на рівні підприємства необхідна структура управління, що відповідає умовам роботи компанії і в основному визначається цілями та завданнями, які вона має на меті вирішити. Виходячи на зовнішній ринок, підприємство потрапляє в умови жорсткої міжнародної конкуренції. </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4"/>
          <w:lang w:val="uk-UA" w:eastAsia="ru-RU"/>
        </w:rPr>
        <w:t xml:space="preserve">За цих умов підприємства можуть успішно працювати лише застосовуючи сучасні методи управління, включаючи маркетингові інструменти. Маркетингові інструменти перш за все стосуються внутрішньої системи управління підприємством і спрямовані на вивчення та врахування ринкового попиту, потреб та вимог конкретних споживачів товару для більш обґрунтованої спрямованості наукової, технічної та збутової діяльності, а також діяльності підприємства у напрямку виробництва конкурентоспроможної продукції для забезпечення досягнення запланованої норми прибутку. Принципові відмінності між маркетингом внутрішніх ринків та зовнішніх ринків майже відсутні. І насправді, і в обох випадках </w:t>
      </w:r>
      <w:r w:rsidRPr="00F67ED1">
        <w:rPr>
          <w:rFonts w:ascii="Times New Roman" w:eastAsia="Times New Roman" w:hAnsi="Times New Roman" w:cs="Times New Roman"/>
          <w:sz w:val="28"/>
          <w:szCs w:val="24"/>
          <w:lang w:val="uk-UA" w:eastAsia="ru-RU"/>
        </w:rPr>
        <w:lastRenderedPageBreak/>
        <w:t>використовуються різноманітні методи, засоби, прийоми та принципи маркетингової діяльності. Однак, необхідно враховувати особливості зовнішніх ринків при управлінні підприємством.</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4"/>
          <w:lang w:val="uk-UA" w:eastAsia="ru-RU"/>
        </w:rPr>
        <w:t>Зарубіжні ринки висувають більш суворі вимоги до пропонованих товарів, упаковки, сервісу, реклами тощо. Це пов’язано із напруженою конкуренцією між підприємствами та переважанням "ринку покупців", тобто помітним перевищенням пропозиції над попитом. Вивчення закордонних ринків та їх можливостей вимагає більше часових ресурсів і більш складних методів, оскільки вимагає вивчення великої кількості інформації з різних джерел.</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4"/>
          <w:lang w:val="uk-UA" w:eastAsia="ru-RU"/>
        </w:rPr>
        <w:t>Ефективна діяльність на зовнішньому ринку є неможливою без креативного та гнучкого використання набору маркетингових методів: вибір правильної організації збуту, контроль за роботою торговельних посередників, вибір та застосування різних методів просування  товару, комерційна діяльність, реклама тощо.  Для ефективної зовнішньоекономічної діяльності підприємства необхідно враховувати вимоги зовнішнього маркетингового середовища: особливості чинного законодавства, міжнародних норм, соціокультурного середовища, звичаїв, валютно-фінансових розрахунків, політики тощо [2].</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4"/>
          <w:lang w:val="uk-UA" w:eastAsia="ru-RU"/>
        </w:rPr>
        <w:t xml:space="preserve">Під час аналізу попиту слід враховувати, що покупець сам визначає відповідність пропонованого йому товару його реальним потребам: якість виготовлення та експлуатаційну надійність; новизну та технічний рівень продукції; кількість та характер додаткових послуг, що надаються клієнтам; вигідність співвідношення ціни придбання та ціни експлуатації тощо. Крім того, важливо знати конкретні вимоги замовника щодо асортименту, зовнішнього вигляду, упаковки, маркування та використання торговельної марки, технічніх стандартів. </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4"/>
          <w:lang w:val="uk-UA" w:eastAsia="ru-RU"/>
        </w:rPr>
        <w:t xml:space="preserve">Вивчення та оцінка ринкової діяльності конкуруючих підприємств мають важливе значення при визначенні пропозиції товарів на конкретному ринку та розробці стратегії для компанії.  Під час вивчення конкурентів </w:t>
      </w:r>
      <w:r w:rsidRPr="00F67ED1">
        <w:rPr>
          <w:rFonts w:ascii="Times New Roman" w:eastAsia="Times New Roman" w:hAnsi="Times New Roman" w:cs="Times New Roman"/>
          <w:sz w:val="28"/>
          <w:szCs w:val="24"/>
          <w:lang w:val="uk-UA" w:eastAsia="ru-RU"/>
        </w:rPr>
        <w:lastRenderedPageBreak/>
        <w:t>узагальнюється та аналізується така інформація: вагомість конкурента на досліджуваному ринку; продукція підприємства: асортиментна політика, ціна, фактори конкурентоспроможності тощо; види та характер послуг, що пропонуються конкуруючими компаніями, які супроводжують закупівлю товарів;  практика розподілу товарів та маркетингова політика: види транспорту, склади та їх розташування, зберігання та доставка на ринок; застосовувані форми та методи реклами та стимулювання збуту; інноваційна діяльність;  фінансовий стан кожної конкуруючої компанії: її здатність захищати і підтримувати свою ринкову позицію, розширювати потужність і організовувати нове виробництво тощо [2].</w:t>
      </w:r>
    </w:p>
    <w:p w:rsidR="00F67ED1" w:rsidRPr="00F67ED1" w:rsidRDefault="00F67ED1" w:rsidP="00F67ED1">
      <w:pPr>
        <w:spacing w:after="0" w:line="360" w:lineRule="auto"/>
        <w:ind w:firstLine="851"/>
        <w:jc w:val="both"/>
        <w:rPr>
          <w:rFonts w:ascii="Times New Roman" w:eastAsia="Times New Roman" w:hAnsi="Times New Roman" w:cs="Times New Roman"/>
          <w:sz w:val="28"/>
          <w:szCs w:val="24"/>
          <w:lang w:val="uk-UA" w:eastAsia="ru-RU"/>
        </w:rPr>
      </w:pPr>
      <w:r w:rsidRPr="00F67ED1">
        <w:rPr>
          <w:rFonts w:ascii="Times New Roman" w:eastAsia="Times New Roman" w:hAnsi="Times New Roman" w:cs="Times New Roman"/>
          <w:sz w:val="28"/>
          <w:szCs w:val="28"/>
          <w:lang w:val="uk-UA" w:eastAsia="ru-RU"/>
        </w:rPr>
        <w:t>Отже, управління зовнішньоекономічною діяльністю підприємства має дотримуватися таких принципів: залучення персоналу всіх сполучених служб підприємства в управління цією діяльністю, володіння актуальною інформацією про ринки, товари, досягнення науки і техніки, чітке розуміння відповідальності, облік культурних відмінностей, традицій.</w:t>
      </w:r>
    </w:p>
    <w:p w:rsidR="00F67ED1" w:rsidRPr="00084C0A" w:rsidRDefault="00F67ED1" w:rsidP="00DA40CC">
      <w:pPr>
        <w:spacing w:after="0" w:line="240" w:lineRule="auto"/>
        <w:jc w:val="center"/>
        <w:rPr>
          <w:rFonts w:ascii="Times New Roman" w:eastAsia="Times New Roman" w:hAnsi="Times New Roman" w:cs="Times New Roman"/>
          <w:b/>
          <w:sz w:val="24"/>
          <w:szCs w:val="24"/>
          <w:lang w:val="uk-UA" w:eastAsia="ru-RU"/>
        </w:rPr>
      </w:pPr>
      <w:r w:rsidRPr="00084C0A">
        <w:rPr>
          <w:rFonts w:ascii="Times New Roman" w:eastAsia="Times New Roman" w:hAnsi="Times New Roman" w:cs="Times New Roman"/>
          <w:b/>
          <w:sz w:val="24"/>
          <w:szCs w:val="24"/>
          <w:lang w:val="uk-UA" w:eastAsia="ru-RU"/>
        </w:rPr>
        <w:t>Література</w:t>
      </w:r>
    </w:p>
    <w:p w:rsidR="00F67ED1" w:rsidRPr="00084C0A" w:rsidRDefault="00084C0A" w:rsidP="00DA40CC">
      <w:pPr>
        <w:spacing w:after="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F67ED1" w:rsidRPr="00084C0A">
        <w:rPr>
          <w:rFonts w:ascii="Times New Roman" w:eastAsia="Calibri" w:hAnsi="Times New Roman" w:cs="Times New Roman"/>
          <w:sz w:val="24"/>
          <w:szCs w:val="24"/>
          <w:lang w:val="uk-UA"/>
        </w:rPr>
        <w:t>Зовнішньоекономічна діяльність: підприємство-регіон [монографія]. / Ю. Г. Козак, Н. В. Притула, О. А. Єрмакова та ін. – К.: Центр учбової літератури, 2016. – 240 с.</w:t>
      </w:r>
    </w:p>
    <w:p w:rsidR="00F67ED1" w:rsidRPr="00084C0A" w:rsidRDefault="00084C0A" w:rsidP="00084C0A">
      <w:pPr>
        <w:spacing w:after="200" w:line="24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F67ED1" w:rsidRPr="00084C0A">
        <w:rPr>
          <w:rFonts w:ascii="Times New Roman" w:eastAsia="Calibri" w:hAnsi="Times New Roman" w:cs="Times New Roman"/>
          <w:sz w:val="24"/>
          <w:szCs w:val="24"/>
          <w:lang w:val="uk-UA"/>
        </w:rPr>
        <w:t>Лупак Р. Л. Конкурентоспроможність підприємства : навч. посіб. / Р. Л. Лупак, Т. Г. Васильців. – Львів : Видавництво ЛКА, 2016. – 484 с.</w:t>
      </w:r>
    </w:p>
    <w:p w:rsidR="00F67ED1" w:rsidRDefault="00F67ED1">
      <w:pPr>
        <w:rPr>
          <w:rFonts w:ascii="Times New Roman" w:hAnsi="Times New Roman" w:cs="Times New Roman"/>
          <w:sz w:val="24"/>
          <w:szCs w:val="24"/>
          <w:lang w:val="uk-UA"/>
        </w:rPr>
      </w:pPr>
    </w:p>
    <w:p w:rsidR="00F67ED1" w:rsidRPr="00F67ED1" w:rsidRDefault="0050254D" w:rsidP="00F67ED1">
      <w:pPr>
        <w:spacing w:after="0" w:line="240" w:lineRule="auto"/>
        <w:ind w:firstLine="851"/>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b/>
          <w:bCs/>
          <w:iCs/>
          <w:sz w:val="28"/>
          <w:szCs w:val="28"/>
          <w:lang w:val="uk-UA" w:eastAsia="ru-RU"/>
        </w:rPr>
        <w:t>Соловйов Н.А.</w:t>
      </w:r>
    </w:p>
    <w:p w:rsidR="00F67ED1" w:rsidRPr="00F67ED1" w:rsidRDefault="00DA40CC" w:rsidP="00F67ED1">
      <w:pPr>
        <w:spacing w:after="0" w:line="240" w:lineRule="auto"/>
        <w:ind w:firstLine="851"/>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F67ED1" w:rsidRPr="00F67ED1">
        <w:rPr>
          <w:rFonts w:ascii="Times New Roman" w:eastAsia="Times New Roman" w:hAnsi="Times New Roman" w:cs="Times New Roman"/>
          <w:sz w:val="28"/>
          <w:szCs w:val="28"/>
          <w:lang w:val="uk-UA" w:eastAsia="ru-RU"/>
        </w:rPr>
        <w:t xml:space="preserve">тудент </w:t>
      </w:r>
      <w:r w:rsidR="00F67ED1" w:rsidRPr="00F67ED1">
        <w:rPr>
          <w:rFonts w:ascii="Times New Roman" w:eastAsia="Times New Roman" w:hAnsi="Times New Roman" w:cs="Times New Roman"/>
          <w:sz w:val="28"/>
          <w:szCs w:val="28"/>
          <w:lang w:val="en-US" w:eastAsia="ru-RU"/>
        </w:rPr>
        <w:t>IV</w:t>
      </w:r>
      <w:r w:rsidR="00F67ED1" w:rsidRPr="00F67ED1">
        <w:rPr>
          <w:rFonts w:ascii="Times New Roman" w:eastAsia="Times New Roman" w:hAnsi="Times New Roman" w:cs="Times New Roman"/>
          <w:sz w:val="28"/>
          <w:szCs w:val="28"/>
          <w:lang w:val="uk-UA" w:eastAsia="ru-RU"/>
        </w:rPr>
        <w:t xml:space="preserve"> курсу факультету економіки і менеджменту,</w:t>
      </w:r>
    </w:p>
    <w:p w:rsidR="00F67ED1" w:rsidRPr="00F67ED1" w:rsidRDefault="00F67ED1" w:rsidP="00F67ED1">
      <w:pPr>
        <w:spacing w:after="0" w:line="240" w:lineRule="auto"/>
        <w:ind w:firstLine="851"/>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Херсонський державний університет</w:t>
      </w:r>
    </w:p>
    <w:p w:rsidR="00F67ED1" w:rsidRPr="00F67ED1" w:rsidRDefault="00F67ED1" w:rsidP="00F67ED1">
      <w:pPr>
        <w:spacing w:after="0" w:line="240" w:lineRule="auto"/>
        <w:ind w:firstLine="851"/>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i/>
          <w:iCs/>
          <w:sz w:val="28"/>
          <w:szCs w:val="28"/>
          <w:lang w:val="uk-UA" w:eastAsia="ru-RU"/>
        </w:rPr>
        <w:t>Науковий керівник</w:t>
      </w:r>
      <w:r w:rsidRPr="00F67ED1">
        <w:rPr>
          <w:rFonts w:ascii="Times New Roman" w:eastAsia="Times New Roman" w:hAnsi="Times New Roman" w:cs="Times New Roman"/>
          <w:i/>
          <w:iCs/>
          <w:sz w:val="28"/>
          <w:szCs w:val="28"/>
          <w:lang w:eastAsia="ru-RU"/>
        </w:rPr>
        <w:t xml:space="preserve">: </w:t>
      </w:r>
      <w:r w:rsidRPr="00F67ED1">
        <w:rPr>
          <w:rFonts w:ascii="Times New Roman" w:eastAsia="Times New Roman" w:hAnsi="Times New Roman" w:cs="Times New Roman"/>
          <w:i/>
          <w:iCs/>
          <w:sz w:val="28"/>
          <w:szCs w:val="28"/>
          <w:lang w:val="uk-UA" w:eastAsia="ru-RU"/>
        </w:rPr>
        <w:t>к.е.н., доцент Синякова К.М.</w:t>
      </w:r>
    </w:p>
    <w:p w:rsidR="00F67ED1" w:rsidRPr="00F67ED1" w:rsidRDefault="00F67ED1" w:rsidP="00F67ED1">
      <w:pPr>
        <w:spacing w:after="0" w:line="360" w:lineRule="auto"/>
        <w:ind w:firstLine="709"/>
        <w:jc w:val="right"/>
        <w:rPr>
          <w:rFonts w:ascii="Times New Roman" w:eastAsia="Times New Roman" w:hAnsi="Times New Roman" w:cs="Times New Roman"/>
          <w:b/>
          <w:sz w:val="28"/>
          <w:szCs w:val="28"/>
          <w:lang w:eastAsia="ru-RU"/>
        </w:rPr>
      </w:pPr>
    </w:p>
    <w:p w:rsidR="00F67ED1" w:rsidRPr="00F67ED1" w:rsidRDefault="00F67ED1" w:rsidP="00F67ED1">
      <w:pPr>
        <w:spacing w:after="0" w:line="360" w:lineRule="auto"/>
        <w:ind w:firstLine="709"/>
        <w:jc w:val="center"/>
        <w:rPr>
          <w:rFonts w:ascii="Times New Roman" w:eastAsia="Times New Roman" w:hAnsi="Times New Roman" w:cs="Times New Roman"/>
          <w:b/>
          <w:sz w:val="28"/>
          <w:szCs w:val="28"/>
          <w:lang w:eastAsia="ru-RU"/>
        </w:rPr>
      </w:pPr>
      <w:r w:rsidRPr="00F67ED1">
        <w:rPr>
          <w:rFonts w:ascii="Times New Roman" w:eastAsia="Times New Roman" w:hAnsi="Times New Roman" w:cs="Times New Roman"/>
          <w:b/>
          <w:sz w:val="28"/>
          <w:szCs w:val="28"/>
          <w:lang w:val="uk-UA" w:eastAsia="ru-RU"/>
        </w:rPr>
        <w:t>ОСНОВНІ ПРИНЦИПИ СТРАТЕГІЧНОГО ПЛАНУВАННЯ ЗОВНІШНЬОЕКОНОМІЧНОЇ ДІЯЛЬНОСТІ ПІДПРИЄМСТВ</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eastAsia="ru-RU"/>
        </w:rPr>
      </w:pP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Планування є важливою складовою частиною та основною функцією менеджменту зовнішньоекономічної діяльності</w:t>
      </w:r>
      <w:r w:rsidRPr="00F67ED1">
        <w:rPr>
          <w:rFonts w:ascii="Times New Roman" w:eastAsia="Times New Roman" w:hAnsi="Times New Roman" w:cs="Times New Roman"/>
          <w:sz w:val="28"/>
          <w:szCs w:val="28"/>
          <w:lang w:eastAsia="ru-RU"/>
        </w:rPr>
        <w:t xml:space="preserve"> п</w:t>
      </w:r>
      <w:r w:rsidRPr="00F67ED1">
        <w:rPr>
          <w:rFonts w:ascii="Times New Roman" w:eastAsia="Times New Roman" w:hAnsi="Times New Roman" w:cs="Times New Roman"/>
          <w:sz w:val="28"/>
          <w:szCs w:val="28"/>
          <w:lang w:val="uk-UA" w:eastAsia="ru-RU"/>
        </w:rPr>
        <w:t>і</w:t>
      </w:r>
      <w:r w:rsidRPr="00F67ED1">
        <w:rPr>
          <w:rFonts w:ascii="Times New Roman" w:eastAsia="Times New Roman" w:hAnsi="Times New Roman" w:cs="Times New Roman"/>
          <w:sz w:val="28"/>
          <w:szCs w:val="28"/>
          <w:lang w:eastAsia="ru-RU"/>
        </w:rPr>
        <w:t>дприємств</w:t>
      </w:r>
      <w:r w:rsidRPr="00F67ED1">
        <w:rPr>
          <w:rFonts w:ascii="Times New Roman" w:eastAsia="Times New Roman" w:hAnsi="Times New Roman" w:cs="Times New Roman"/>
          <w:sz w:val="28"/>
          <w:szCs w:val="28"/>
          <w:lang w:val="uk-UA" w:eastAsia="ru-RU"/>
        </w:rPr>
        <w:t xml:space="preserve">. Виважений підхід до процесу планування створює всі умови для успішної виробничо-господарської діяльності підприємств як на внутрішньому, так і на </w:t>
      </w:r>
      <w:r w:rsidRPr="00F67ED1">
        <w:rPr>
          <w:rFonts w:ascii="Times New Roman" w:eastAsia="Times New Roman" w:hAnsi="Times New Roman" w:cs="Times New Roman"/>
          <w:sz w:val="28"/>
          <w:szCs w:val="28"/>
          <w:lang w:val="uk-UA" w:eastAsia="ru-RU"/>
        </w:rPr>
        <w:lastRenderedPageBreak/>
        <w:t>зовнішньому ринках [1, с. 53]. Планування зовнішньоекономічної діяльності є об'єктивно необхідним для будь-якого підприємства, це пов’язано з тим, що кожне підприємство прагне функціонуючи в умовах глобалізації ринку, одержати додатковий прибуток за рахунок більш повного використання переваг міжнародного поділу праці, міжнародної економічної інтеграції; передбачити несприятливі дії зовнішніх факторів [2, с. 121].</w:t>
      </w:r>
    </w:p>
    <w:p w:rsidR="00F67ED1" w:rsidRPr="00F67ED1" w:rsidRDefault="00F67ED1" w:rsidP="00F67ED1">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eastAsia="ru-RU"/>
        </w:rPr>
      </w:pPr>
      <w:r w:rsidRPr="00F67ED1">
        <w:rPr>
          <w:rFonts w:ascii="Times New Roman" w:eastAsia="Times New Roman" w:hAnsi="Times New Roman" w:cs="Times New Roman"/>
          <w:color w:val="000000"/>
          <w:sz w:val="28"/>
          <w:szCs w:val="28"/>
          <w:lang w:val="uk-UA" w:eastAsia="ru-RU"/>
        </w:rPr>
        <w:t>Узагальнення наукових поглядів [3</w:t>
      </w:r>
      <w:r w:rsidRPr="00F67ED1">
        <w:rPr>
          <w:rFonts w:ascii="Times New Roman" w:eastAsia="Times New Roman" w:hAnsi="Times New Roman" w:cs="Times New Roman"/>
          <w:color w:val="000000"/>
          <w:sz w:val="28"/>
          <w:szCs w:val="28"/>
          <w:lang w:eastAsia="ru-RU"/>
        </w:rPr>
        <w:t>; 1-4</w:t>
      </w:r>
      <w:r w:rsidRPr="00F67ED1">
        <w:rPr>
          <w:rFonts w:ascii="Times New Roman" w:eastAsia="Times New Roman" w:hAnsi="Times New Roman" w:cs="Times New Roman"/>
          <w:color w:val="000000"/>
          <w:sz w:val="28"/>
          <w:szCs w:val="28"/>
          <w:lang w:val="uk-UA" w:eastAsia="ru-RU"/>
        </w:rPr>
        <w:t xml:space="preserve">], </w:t>
      </w:r>
      <w:r w:rsidRPr="00F67ED1">
        <w:rPr>
          <w:rFonts w:ascii="Times New Roman" w:eastAsia="Times New Roman" w:hAnsi="Times New Roman" w:cs="Times New Roman"/>
          <w:sz w:val="28"/>
          <w:szCs w:val="28"/>
          <w:lang w:val="uk-UA" w:eastAsia="ru-RU"/>
        </w:rPr>
        <w:t xml:space="preserve">що викладені в багатьох  дослідженнях, уможливили визначення основних принципів, на яких ґрунтується стратегічне планування. Реалізація стратегічного планування зовнішньоекономічної діяльності підприємства можлива, якщо вона відповідає таким основним принципам, які представлені в </w:t>
      </w:r>
      <w:r w:rsidRPr="00F67ED1">
        <w:rPr>
          <w:rFonts w:ascii="Times New Roman" w:eastAsia="Times New Roman" w:hAnsi="Times New Roman" w:cs="Times New Roman"/>
          <w:color w:val="000000"/>
          <w:sz w:val="28"/>
          <w:szCs w:val="28"/>
          <w:lang w:val="uk-UA" w:eastAsia="ru-RU"/>
        </w:rPr>
        <w:t xml:space="preserve">табл. 1. </w:t>
      </w:r>
      <w:r w:rsidRPr="00F67ED1">
        <w:rPr>
          <w:rFonts w:ascii="Times New Roman" w:eastAsia="Times New Roman" w:hAnsi="Times New Roman" w:cs="Times New Roman"/>
          <w:sz w:val="28"/>
          <w:szCs w:val="28"/>
          <w:lang w:val="uk-UA" w:eastAsia="ru-RU"/>
        </w:rPr>
        <w:t>В рамках процесу стратегічного планування виділяють чотири основні види управлінської діяльності: розподіл ресурсів; адаптація до зовнішнього середовища; внутрішня координація; організаційне стратегічне передбачення. Реалізація стратегічного плану зовнішньоекономічної діяльності вітчизняних підприємств здійснюють з використанням адміністративних важелів, на основі тактики, політики, процедур та правил [4, с. 105]. Проте, сьогодні на вітчизняних підприємствах стратегічне планування майже не здійснюється, дуже часто плани зовнішньоекономічної діяльності підприємств розробляються на короткостроковий період. При цьому умови нестабільності зовнішнього середовища звужують горизонт планування діяльності підприємств. Для стратегії розвитку вітчизняних підприємств потрібен свій модифікований підхід до стратегічного планування, який врахував би вітчизняний та зарубіжний досвід планування.</w:t>
      </w:r>
    </w:p>
    <w:p w:rsidR="00F67ED1" w:rsidRPr="00F67ED1" w:rsidRDefault="00F67ED1" w:rsidP="00F67ED1">
      <w:pPr>
        <w:shd w:val="clear" w:color="auto" w:fill="FFFFFF"/>
        <w:autoSpaceDE w:val="0"/>
        <w:autoSpaceDN w:val="0"/>
        <w:adjustRightInd w:val="0"/>
        <w:spacing w:after="0" w:line="240" w:lineRule="auto"/>
        <w:ind w:firstLine="708"/>
        <w:jc w:val="right"/>
        <w:rPr>
          <w:rFonts w:ascii="Times New Roman" w:eastAsia="Times New Roman" w:hAnsi="Times New Roman" w:cs="Times New Roman"/>
          <w:i/>
          <w:color w:val="000000"/>
          <w:sz w:val="24"/>
          <w:szCs w:val="24"/>
          <w:lang w:eastAsia="ru-RU"/>
        </w:rPr>
      </w:pPr>
      <w:r w:rsidRPr="00F67ED1">
        <w:rPr>
          <w:rFonts w:ascii="Times New Roman" w:eastAsia="Times New Roman" w:hAnsi="Times New Roman" w:cs="Times New Roman"/>
          <w:i/>
          <w:color w:val="000000"/>
          <w:sz w:val="24"/>
          <w:szCs w:val="24"/>
          <w:lang w:val="uk-UA" w:eastAsia="ru-RU"/>
        </w:rPr>
        <w:t>Таблиця 1</w:t>
      </w:r>
    </w:p>
    <w:p w:rsidR="00F67ED1" w:rsidRPr="00F67ED1" w:rsidRDefault="00F67ED1" w:rsidP="00F67ED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b/>
          <w:color w:val="000000"/>
          <w:sz w:val="24"/>
          <w:szCs w:val="24"/>
          <w:lang w:val="uk-UA" w:eastAsia="ru-RU"/>
        </w:rPr>
        <w:t xml:space="preserve">Основні принципи </w:t>
      </w:r>
      <w:r w:rsidRPr="00F67ED1">
        <w:rPr>
          <w:rFonts w:ascii="Times New Roman" w:eastAsia="Times New Roman" w:hAnsi="Times New Roman" w:cs="Times New Roman"/>
          <w:b/>
          <w:sz w:val="24"/>
          <w:szCs w:val="24"/>
          <w:lang w:val="uk-UA" w:eastAsia="ru-RU"/>
        </w:rPr>
        <w:t>стратегічного</w:t>
      </w:r>
      <w:r w:rsidRPr="00F67ED1">
        <w:rPr>
          <w:rFonts w:ascii="Times New Roman" w:eastAsia="Times New Roman" w:hAnsi="Times New Roman" w:cs="Times New Roman"/>
          <w:b/>
          <w:color w:val="000000"/>
          <w:sz w:val="24"/>
          <w:szCs w:val="24"/>
          <w:lang w:val="uk-UA" w:eastAsia="ru-RU"/>
        </w:rPr>
        <w:t xml:space="preserve"> </w:t>
      </w:r>
      <w:r w:rsidRPr="00F67ED1">
        <w:rPr>
          <w:rFonts w:ascii="Times New Roman" w:eastAsia="Times New Roman" w:hAnsi="Times New Roman" w:cs="Times New Roman"/>
          <w:b/>
          <w:sz w:val="24"/>
          <w:szCs w:val="24"/>
          <w:lang w:val="uk-UA" w:eastAsia="ru-RU"/>
        </w:rPr>
        <w:t>планування зовнішньоекономічної</w:t>
      </w:r>
    </w:p>
    <w:p w:rsidR="00F67ED1" w:rsidRPr="00F67ED1" w:rsidRDefault="00F67ED1" w:rsidP="00F67ED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F67ED1">
        <w:rPr>
          <w:rFonts w:ascii="Times New Roman" w:eastAsia="Times New Roman" w:hAnsi="Times New Roman" w:cs="Times New Roman"/>
          <w:b/>
          <w:color w:val="000000"/>
          <w:sz w:val="24"/>
          <w:szCs w:val="24"/>
          <w:lang w:val="uk-UA" w:eastAsia="ru-RU"/>
        </w:rPr>
        <w:t>діяльності підприємств</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949"/>
        <w:gridCol w:w="7400"/>
      </w:tblGrid>
      <w:tr w:rsidR="00F67ED1" w:rsidRPr="00F67ED1" w:rsidTr="00F67ED1">
        <w:trPr>
          <w:trHeight w:val="609"/>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b/>
                <w:sz w:val="24"/>
                <w:szCs w:val="24"/>
                <w:lang w:val="uk-UA" w:eastAsia="ru-RU"/>
              </w:rPr>
            </w:pPr>
            <w:r w:rsidRPr="00F67ED1">
              <w:rPr>
                <w:rFonts w:ascii="Times New Roman" w:eastAsia="Times New Roman" w:hAnsi="Times New Roman" w:cs="Times New Roman"/>
                <w:b/>
                <w:sz w:val="24"/>
                <w:szCs w:val="24"/>
                <w:lang w:val="uk-UA" w:eastAsia="ru-RU"/>
              </w:rPr>
              <w:t>№ п/п</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b/>
                <w:sz w:val="24"/>
                <w:szCs w:val="24"/>
                <w:lang w:val="uk-UA" w:eastAsia="ru-RU"/>
              </w:rPr>
            </w:pPr>
            <w:r w:rsidRPr="00F67ED1">
              <w:rPr>
                <w:rFonts w:ascii="Times New Roman" w:eastAsia="Times New Roman" w:hAnsi="Times New Roman" w:cs="Times New Roman"/>
                <w:b/>
                <w:sz w:val="23"/>
                <w:szCs w:val="23"/>
                <w:lang w:val="uk-UA" w:eastAsia="ru-RU"/>
              </w:rPr>
              <w:t>Найменування</w:t>
            </w:r>
            <w:r w:rsidRPr="00F67ED1">
              <w:rPr>
                <w:rFonts w:ascii="Times New Roman" w:eastAsia="Times New Roman" w:hAnsi="Times New Roman" w:cs="Times New Roman"/>
                <w:b/>
                <w:sz w:val="24"/>
                <w:szCs w:val="24"/>
                <w:lang w:val="uk-UA" w:eastAsia="ru-RU"/>
              </w:rPr>
              <w:t xml:space="preserve"> принципу</w:t>
            </w:r>
          </w:p>
        </w:tc>
        <w:tc>
          <w:tcPr>
            <w:tcW w:w="7400" w:type="dxa"/>
            <w:vAlign w:val="center"/>
          </w:tcPr>
          <w:p w:rsidR="00F67ED1" w:rsidRPr="00F67ED1" w:rsidRDefault="00F67ED1" w:rsidP="00F67ED1">
            <w:pPr>
              <w:spacing w:after="0" w:line="240" w:lineRule="auto"/>
              <w:jc w:val="center"/>
              <w:rPr>
                <w:rFonts w:ascii="Times New Roman" w:eastAsia="Times New Roman" w:hAnsi="Times New Roman" w:cs="Times New Roman"/>
                <w:b/>
                <w:sz w:val="24"/>
                <w:szCs w:val="24"/>
                <w:lang w:val="uk-UA" w:eastAsia="ru-RU"/>
              </w:rPr>
            </w:pPr>
            <w:r w:rsidRPr="00F67ED1">
              <w:rPr>
                <w:rFonts w:ascii="Times New Roman" w:eastAsia="Times New Roman" w:hAnsi="Times New Roman" w:cs="Times New Roman"/>
                <w:b/>
                <w:sz w:val="24"/>
                <w:szCs w:val="24"/>
                <w:lang w:val="uk-UA" w:eastAsia="ru-RU"/>
              </w:rPr>
              <w:t>Зміст принципу</w:t>
            </w:r>
          </w:p>
        </w:tc>
      </w:tr>
      <w:tr w:rsidR="00F67ED1" w:rsidRPr="001C0583"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Єдність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Системний характер стратегічного планування, що передбачає взаємопов’язаність загального та окремих планів підрозділів та функціональних сфер діяльності підприємства.</w:t>
            </w:r>
          </w:p>
        </w:tc>
      </w:tr>
      <w:tr w:rsidR="00F67ED1" w:rsidRPr="00F67ED1" w:rsidTr="00F67ED1">
        <w:trPr>
          <w:trHeight w:val="573"/>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lastRenderedPageBreak/>
              <w:t>2.</w:t>
            </w:r>
          </w:p>
        </w:tc>
        <w:tc>
          <w:tcPr>
            <w:tcW w:w="1949" w:type="dxa"/>
            <w:vAlign w:val="center"/>
          </w:tcPr>
          <w:p w:rsidR="00F67ED1" w:rsidRPr="00F67ED1" w:rsidRDefault="00F67ED1" w:rsidP="00F67ED1">
            <w:pPr>
              <w:spacing w:after="0" w:line="240" w:lineRule="auto"/>
              <w:ind w:left="-144"/>
              <w:jc w:val="center"/>
              <w:rPr>
                <w:rFonts w:ascii="Times New Roman" w:eastAsia="Times New Roman" w:hAnsi="Times New Roman" w:cs="Times New Roman"/>
                <w:spacing w:val="-8"/>
                <w:sz w:val="24"/>
                <w:szCs w:val="24"/>
                <w:lang w:val="uk-UA" w:eastAsia="ru-RU"/>
              </w:rPr>
            </w:pPr>
            <w:r w:rsidRPr="00F67ED1">
              <w:rPr>
                <w:rFonts w:ascii="Times New Roman" w:eastAsia="Times New Roman" w:hAnsi="Times New Roman" w:cs="Times New Roman"/>
                <w:spacing w:val="-8"/>
                <w:sz w:val="24"/>
                <w:szCs w:val="24"/>
                <w:lang w:val="uk-UA" w:eastAsia="ru-RU"/>
              </w:rPr>
              <w:t>Цілеспрямованість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 xml:space="preserve">Всі заходи та шляхи здійснення стратегічного планування повинні бути спрямовані на встановлення та досягнення стратегічних орієнтирів. </w:t>
            </w:r>
          </w:p>
        </w:tc>
      </w:tr>
      <w:tr w:rsidR="00F67ED1" w:rsidRPr="00F67ED1"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3.</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Безперервність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Стратегічне планування зовнішньоекономічної діяльності є циклічно повторюваним процесом, при якому плани, що розробляються, послідовно змінюють один одного.</w:t>
            </w:r>
          </w:p>
        </w:tc>
      </w:tr>
      <w:tr w:rsidR="00F67ED1" w:rsidRPr="00F67ED1"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4.</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Гнучкість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Можливість внесення у стратегічні плани певних коректив з урахуванням нових обставин або, навіть, докорінна зміна плану.</w:t>
            </w:r>
          </w:p>
        </w:tc>
      </w:tr>
      <w:tr w:rsidR="00F67ED1" w:rsidRPr="001C0583" w:rsidTr="00F67ED1">
        <w:trPr>
          <w:trHeight w:val="579"/>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5.</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Точність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Бажані перспективи повинні бути кількісно ідентифіковані та якісно конкретизовані і деталізовані.</w:t>
            </w:r>
          </w:p>
        </w:tc>
      </w:tr>
      <w:tr w:rsidR="00F67ED1" w:rsidRPr="00F67ED1" w:rsidTr="00F67ED1">
        <w:trPr>
          <w:trHeight w:val="275"/>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6.</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Реальність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 xml:space="preserve">Врахування особливостей функціонування вітчизняного підприємства, відносно якого розробляються стратегічні плани. </w:t>
            </w:r>
          </w:p>
        </w:tc>
      </w:tr>
      <w:tr w:rsidR="00F67ED1" w:rsidRPr="00F67ED1"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7.</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Зворотний зв’язок</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Необхідність впливу нижчої за ієрархією ланки на структурний підрозділ вищого рівня.</w:t>
            </w:r>
          </w:p>
        </w:tc>
      </w:tr>
      <w:tr w:rsidR="00F67ED1" w:rsidRPr="001C0583" w:rsidTr="00F67ED1">
        <w:trPr>
          <w:trHeight w:val="435"/>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8.</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Причетність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Залучення усіх членів економічної організації у планову зовнішньоекономічну діяльність підприємства.</w:t>
            </w:r>
          </w:p>
        </w:tc>
      </w:tr>
      <w:tr w:rsidR="00F67ED1" w:rsidRPr="00F67ED1" w:rsidTr="00F67ED1">
        <w:trPr>
          <w:trHeight w:val="443"/>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9.</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Економічність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Витрати на стратегічне планування повинні бути сумірні з ефектом від планування.</w:t>
            </w:r>
          </w:p>
        </w:tc>
      </w:tr>
      <w:tr w:rsidR="00F67ED1" w:rsidRPr="001C0583" w:rsidTr="00F67ED1">
        <w:trPr>
          <w:trHeight w:val="453"/>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10.</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Простота та ясність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Стратегічні завдання повинні мати чіткі та зрозумілі для виконавців формулювання.</w:t>
            </w:r>
          </w:p>
        </w:tc>
      </w:tr>
      <w:tr w:rsidR="00F67ED1" w:rsidRPr="00F67ED1" w:rsidTr="00F67ED1">
        <w:trPr>
          <w:trHeight w:val="547"/>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11.</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lang w:val="uk-UA" w:eastAsia="ru-RU"/>
              </w:rPr>
            </w:pPr>
            <w:r w:rsidRPr="00F67ED1">
              <w:rPr>
                <w:rFonts w:ascii="Times New Roman" w:eastAsia="Times New Roman" w:hAnsi="Times New Roman" w:cs="Times New Roman"/>
                <w:lang w:val="uk-UA" w:eastAsia="ru-RU"/>
              </w:rPr>
              <w:t>Альтернативність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Здатність реагувати на середовище, що змінюється, шляхом переходу на заздалегідь обґрунтовані та визначені альтернативи.</w:t>
            </w:r>
          </w:p>
        </w:tc>
      </w:tr>
      <w:tr w:rsidR="00F67ED1" w:rsidRPr="001C0583"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12.</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Глобальність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Орієнтація на охоплення окремими стратегіями всіх аспектів зовнішньоекономічної діяльності об’єкта та взаємозв’язок між ними.</w:t>
            </w:r>
          </w:p>
        </w:tc>
      </w:tr>
      <w:tr w:rsidR="00F67ED1" w:rsidRPr="00F67ED1"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13.</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Послідовність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Стратегічні зміни на вітчизняних підприємствах мають впроваджуватися в певному порядку з урахуванням досягнутих результатів і специфічних особливостей процесів та явищ.</w:t>
            </w:r>
          </w:p>
        </w:tc>
      </w:tr>
      <w:tr w:rsidR="00F67ED1" w:rsidRPr="00F67ED1" w:rsidTr="00F67ED1">
        <w:trPr>
          <w:trHeight w:val="720"/>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14.</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Наукова та методична обґрунтованість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Використання поширених науково-методичних підходів, що допомагають розробляти реальні плани, узгоджені з параметрами зовнішнього та внутрішнього середовища.</w:t>
            </w:r>
          </w:p>
        </w:tc>
      </w:tr>
      <w:tr w:rsidR="00F67ED1" w:rsidRPr="00F67ED1" w:rsidTr="00F67ED1">
        <w:trPr>
          <w:trHeight w:val="289"/>
        </w:trPr>
        <w:tc>
          <w:tcPr>
            <w:tcW w:w="716"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15.</w:t>
            </w:r>
          </w:p>
        </w:tc>
        <w:tc>
          <w:tcPr>
            <w:tcW w:w="1949" w:type="dxa"/>
            <w:vAlign w:val="center"/>
          </w:tcPr>
          <w:p w:rsidR="00F67ED1" w:rsidRPr="00F67ED1" w:rsidRDefault="00F67ED1" w:rsidP="00F67ED1">
            <w:pPr>
              <w:spacing w:after="0" w:line="240" w:lineRule="auto"/>
              <w:jc w:val="center"/>
              <w:rPr>
                <w:rFonts w:ascii="Times New Roman" w:eastAsia="Times New Roman" w:hAnsi="Times New Roman" w:cs="Times New Roman"/>
                <w:sz w:val="24"/>
                <w:szCs w:val="24"/>
                <w:lang w:val="uk-UA" w:eastAsia="ru-RU"/>
              </w:rPr>
            </w:pPr>
            <w:r w:rsidRPr="00F67ED1">
              <w:rPr>
                <w:rFonts w:ascii="Times New Roman" w:eastAsia="Times New Roman" w:hAnsi="Times New Roman" w:cs="Times New Roman"/>
                <w:sz w:val="24"/>
                <w:szCs w:val="24"/>
                <w:lang w:val="uk-UA" w:eastAsia="ru-RU"/>
              </w:rPr>
              <w:t>Ефективність і соціальна орієнтованість</w:t>
            </w:r>
          </w:p>
        </w:tc>
        <w:tc>
          <w:tcPr>
            <w:tcW w:w="7400" w:type="dxa"/>
            <w:vAlign w:val="center"/>
          </w:tcPr>
          <w:p w:rsidR="00F67ED1" w:rsidRPr="00F67ED1" w:rsidRDefault="00F67ED1" w:rsidP="00F67ED1">
            <w:pPr>
              <w:spacing w:after="0" w:line="240" w:lineRule="auto"/>
              <w:jc w:val="both"/>
              <w:rPr>
                <w:rFonts w:ascii="Times New Roman" w:eastAsia="Times New Roman" w:hAnsi="Times New Roman" w:cs="Times New Roman"/>
                <w:spacing w:val="-6"/>
                <w:sz w:val="24"/>
                <w:szCs w:val="24"/>
                <w:lang w:val="uk-UA" w:eastAsia="ru-RU"/>
              </w:rPr>
            </w:pPr>
            <w:r w:rsidRPr="00F67ED1">
              <w:rPr>
                <w:rFonts w:ascii="Times New Roman" w:eastAsia="Times New Roman" w:hAnsi="Times New Roman" w:cs="Times New Roman"/>
                <w:spacing w:val="-6"/>
                <w:sz w:val="24"/>
                <w:szCs w:val="24"/>
                <w:lang w:val="uk-UA" w:eastAsia="ru-RU"/>
              </w:rPr>
              <w:t>Забезпечення, з одного боку, перевищення результатів, передбачених стратегічним плануванням над витратами; з іншого – розв'язання не лише виробничих проблем, а й участь у пом'якшенні суспільних проблем.</w:t>
            </w:r>
          </w:p>
        </w:tc>
      </w:tr>
    </w:tbl>
    <w:p w:rsidR="00F67ED1" w:rsidRPr="00F67ED1" w:rsidRDefault="00F67ED1" w:rsidP="00F67ED1">
      <w:pPr>
        <w:spacing w:after="0" w:line="360" w:lineRule="auto"/>
        <w:ind w:firstLine="567"/>
        <w:jc w:val="both"/>
        <w:rPr>
          <w:rFonts w:ascii="Times New Roman" w:eastAsia="Times New Roman" w:hAnsi="Times New Roman" w:cs="Times New Roman"/>
          <w:color w:val="000000"/>
          <w:lang w:val="uk-UA" w:eastAsia="ru-RU"/>
        </w:rPr>
      </w:pPr>
      <w:r w:rsidRPr="00F67ED1">
        <w:rPr>
          <w:rFonts w:ascii="Times New Roman" w:eastAsia="Times New Roman" w:hAnsi="Times New Roman" w:cs="Times New Roman"/>
          <w:lang w:val="uk-UA" w:eastAsia="ru-RU"/>
        </w:rPr>
        <w:t xml:space="preserve">Джерело: складено автором </w:t>
      </w:r>
      <w:r w:rsidRPr="00F67ED1">
        <w:rPr>
          <w:rFonts w:ascii="Times New Roman" w:eastAsia="Times New Roman" w:hAnsi="Times New Roman" w:cs="Times New Roman"/>
          <w:color w:val="000000"/>
          <w:lang w:val="uk-UA" w:eastAsia="ru-RU"/>
        </w:rPr>
        <w:t>[3; 1-4].</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До проблем стратегічного планування належить також нерозвиненість корпоративного управління, розбіжності в інтересах власників, управлінського персоналу та колективу. Підприємства, які в належній мірі не використовують ринкові підходи і методи стратегічного планування, не можуть не тільки впливати на ринок, але й адаптувати свої можливості до постійно змінного середовища.</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Отже, на сучасному етапі розвитку створюються нові виклики вітчизняним підприємствам для здійснення зовнішньоекономічної діяльності. У процесі формування стратегічного планування варто зосередити свою увагу </w:t>
      </w:r>
      <w:r w:rsidRPr="00F67ED1">
        <w:rPr>
          <w:rFonts w:ascii="Times New Roman" w:eastAsia="Times New Roman" w:hAnsi="Times New Roman" w:cs="Times New Roman"/>
          <w:sz w:val="28"/>
          <w:szCs w:val="28"/>
          <w:lang w:val="uk-UA" w:eastAsia="ru-RU"/>
        </w:rPr>
        <w:lastRenderedPageBreak/>
        <w:t xml:space="preserve">на окремій ніші, а не на масовому ринку. Орієнтація на довгостроковий результат, визначену систему цінностей та суспільство повинні бути визначальними для вітчизняних підприємств. Не менш важливою є необхідність переходу на якісно новий рівень співпраці з постачальниками, і головне в центрі стратегічного планування має бути споживач, а не показники економічної діяльності. </w:t>
      </w:r>
    </w:p>
    <w:p w:rsidR="00F67ED1" w:rsidRPr="0050254D" w:rsidRDefault="00F67ED1" w:rsidP="0050254D">
      <w:pPr>
        <w:spacing w:after="0" w:line="240" w:lineRule="auto"/>
        <w:ind w:firstLine="709"/>
        <w:jc w:val="center"/>
        <w:rPr>
          <w:rFonts w:ascii="Times New Roman" w:eastAsia="Times New Roman" w:hAnsi="Times New Roman" w:cs="Times New Roman"/>
          <w:b/>
          <w:sz w:val="24"/>
          <w:szCs w:val="24"/>
          <w:lang w:val="uk-UA" w:eastAsia="ru-RU"/>
        </w:rPr>
      </w:pPr>
      <w:r w:rsidRPr="0050254D">
        <w:rPr>
          <w:rFonts w:ascii="Times New Roman" w:eastAsia="Times New Roman" w:hAnsi="Times New Roman" w:cs="Times New Roman"/>
          <w:b/>
          <w:sz w:val="24"/>
          <w:szCs w:val="24"/>
          <w:lang w:val="uk-UA" w:eastAsia="ru-RU"/>
        </w:rPr>
        <w:t>Література</w:t>
      </w:r>
    </w:p>
    <w:p w:rsidR="00F67ED1" w:rsidRPr="0050254D" w:rsidRDefault="0050254D" w:rsidP="0050254D">
      <w:pPr>
        <w:tabs>
          <w:tab w:val="left" w:pos="993"/>
        </w:tabs>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F67ED1" w:rsidRPr="0050254D">
        <w:rPr>
          <w:rFonts w:ascii="Times New Roman" w:eastAsia="Times New Roman" w:hAnsi="Times New Roman" w:cs="Times New Roman"/>
          <w:sz w:val="24"/>
          <w:szCs w:val="24"/>
          <w:lang w:val="uk-UA" w:eastAsia="ru-RU"/>
        </w:rPr>
        <w:t>Оберемчук В.Ф. Стратегія підприємств / В.Ф. Оберемчук. – К.: МАУП, 2000. – 128 с.</w:t>
      </w:r>
    </w:p>
    <w:p w:rsidR="00F67ED1" w:rsidRPr="0050254D" w:rsidRDefault="0050254D" w:rsidP="0050254D">
      <w:pPr>
        <w:tabs>
          <w:tab w:val="left" w:pos="993"/>
        </w:tabs>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F67ED1" w:rsidRPr="0050254D">
        <w:rPr>
          <w:rFonts w:ascii="Times New Roman" w:eastAsia="Times New Roman" w:hAnsi="Times New Roman" w:cs="Times New Roman"/>
          <w:sz w:val="24"/>
          <w:szCs w:val="24"/>
          <w:lang w:val="uk-UA" w:eastAsia="ru-RU"/>
        </w:rPr>
        <w:t>Міщенко А.П. Стратегічне управління: Навч. пос. / А.П. Міщенко. – К.: Центр навч. літ-ри, 2004. – 336 с.</w:t>
      </w:r>
    </w:p>
    <w:p w:rsidR="00F67ED1" w:rsidRPr="0050254D" w:rsidRDefault="0050254D" w:rsidP="0050254D">
      <w:pPr>
        <w:tabs>
          <w:tab w:val="left" w:pos="993"/>
          <w:tab w:val="left" w:pos="1276"/>
        </w:tabs>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F67ED1" w:rsidRPr="0050254D">
        <w:rPr>
          <w:rFonts w:ascii="Times New Roman" w:eastAsia="Times New Roman" w:hAnsi="Times New Roman" w:cs="Times New Roman"/>
          <w:sz w:val="24"/>
          <w:szCs w:val="24"/>
          <w:lang w:val="uk-UA" w:eastAsia="ru-RU"/>
        </w:rPr>
        <w:t>Парсяк В.Н. Планування господарської діяльності малих та середніх підприємств: монографія / В.Н. Парсяк, М.Б. Журавльова. – К.: Інститут аграрної економіки, 2001</w:t>
      </w:r>
      <w:r w:rsidR="00DA40CC">
        <w:rPr>
          <w:rFonts w:ascii="Times New Roman" w:eastAsia="Times New Roman" w:hAnsi="Times New Roman" w:cs="Times New Roman"/>
          <w:sz w:val="24"/>
          <w:szCs w:val="24"/>
          <w:lang w:val="uk-UA" w:eastAsia="ru-RU"/>
        </w:rPr>
        <w:t>.-</w:t>
      </w:r>
      <w:r w:rsidR="00F67ED1" w:rsidRPr="0050254D">
        <w:rPr>
          <w:rFonts w:ascii="Times New Roman" w:eastAsia="Times New Roman" w:hAnsi="Times New Roman" w:cs="Times New Roman"/>
          <w:sz w:val="24"/>
          <w:szCs w:val="24"/>
          <w:lang w:val="uk-UA" w:eastAsia="ru-RU"/>
        </w:rPr>
        <w:t xml:space="preserve"> 192 с.</w:t>
      </w:r>
    </w:p>
    <w:p w:rsidR="00F67ED1" w:rsidRPr="0050254D" w:rsidRDefault="0050254D" w:rsidP="0050254D">
      <w:pPr>
        <w:tabs>
          <w:tab w:val="left" w:pos="993"/>
          <w:tab w:val="left" w:pos="1276"/>
        </w:tabs>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r w:rsidR="00F67ED1" w:rsidRPr="0050254D">
        <w:rPr>
          <w:rFonts w:ascii="Times New Roman" w:eastAsia="Times New Roman" w:hAnsi="Times New Roman" w:cs="Times New Roman"/>
          <w:sz w:val="24"/>
          <w:szCs w:val="24"/>
          <w:lang w:val="uk-UA" w:eastAsia="ru-RU"/>
        </w:rPr>
        <w:t>Кутідзе Л.С. Роль стратегічного маркетингу у формуванні експортного потенціалу регіону. / Л.В. Кутідзе // Вісник НУ «Львівська політехніка»: Логістика. – 2003. – № 472. – С. 103-108.</w:t>
      </w:r>
    </w:p>
    <w:p w:rsidR="00F67ED1" w:rsidRDefault="00F67ED1">
      <w:pPr>
        <w:rPr>
          <w:rFonts w:ascii="Times New Roman" w:hAnsi="Times New Roman" w:cs="Times New Roman"/>
          <w:sz w:val="24"/>
          <w:szCs w:val="24"/>
          <w:lang w:val="uk-UA"/>
        </w:rPr>
      </w:pPr>
    </w:p>
    <w:p w:rsidR="00F67ED1" w:rsidRPr="0050254D" w:rsidRDefault="0050254D" w:rsidP="00F67ED1">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Тюхтенко Н.А.</w:t>
      </w:r>
      <w:r w:rsidR="00F67ED1" w:rsidRPr="0050254D">
        <w:rPr>
          <w:rFonts w:ascii="Times New Roman" w:eastAsia="Times New Roman" w:hAnsi="Times New Roman" w:cs="Times New Roman"/>
          <w:sz w:val="28"/>
          <w:szCs w:val="28"/>
          <w:lang w:val="uk-UA" w:eastAsia="ru-RU"/>
        </w:rPr>
        <w:t xml:space="preserve"> </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д.е.н., професор кафедри менеджменту і адміністрування</w:t>
      </w:r>
      <w:r w:rsidR="0050254D">
        <w:rPr>
          <w:rFonts w:ascii="Times New Roman" w:eastAsia="Times New Roman" w:hAnsi="Times New Roman" w:cs="Times New Roman"/>
          <w:sz w:val="28"/>
          <w:szCs w:val="28"/>
          <w:lang w:val="uk-UA" w:eastAsia="ru-RU"/>
        </w:rPr>
        <w:t>,</w:t>
      </w:r>
      <w:r w:rsidRPr="00F67ED1">
        <w:rPr>
          <w:rFonts w:ascii="Times New Roman" w:eastAsia="Times New Roman" w:hAnsi="Times New Roman" w:cs="Times New Roman"/>
          <w:sz w:val="28"/>
          <w:szCs w:val="28"/>
          <w:lang w:val="uk-UA" w:eastAsia="ru-RU"/>
        </w:rPr>
        <w:t xml:space="preserve"> </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Херсонського державного університету</w:t>
      </w:r>
    </w:p>
    <w:p w:rsidR="00F67ED1" w:rsidRPr="0050254D" w:rsidRDefault="0050254D" w:rsidP="00F67ED1">
      <w:pPr>
        <w:spacing w:after="0" w:line="240" w:lineRule="auto"/>
        <w:jc w:val="right"/>
        <w:rPr>
          <w:rFonts w:ascii="Times New Roman" w:eastAsia="MS Minchofalt" w:hAnsi="Times New Roman" w:cs="Times New Roman"/>
          <w:b/>
          <w:sz w:val="28"/>
          <w:szCs w:val="28"/>
          <w:lang w:val="uk-UA" w:eastAsia="ja-JP"/>
        </w:rPr>
      </w:pPr>
      <w:r>
        <w:rPr>
          <w:rFonts w:ascii="Times New Roman" w:eastAsia="MS Minchofalt" w:hAnsi="Times New Roman" w:cs="Times New Roman"/>
          <w:b/>
          <w:sz w:val="28"/>
          <w:szCs w:val="28"/>
          <w:lang w:val="uk-UA" w:eastAsia="ja-JP"/>
        </w:rPr>
        <w:t>Маркєлія Е.Р.</w:t>
      </w:r>
    </w:p>
    <w:p w:rsidR="00F67ED1" w:rsidRPr="00F67ED1" w:rsidRDefault="00F67ED1" w:rsidP="00F67ED1">
      <w:pPr>
        <w:spacing w:after="0" w:line="240" w:lineRule="auto"/>
        <w:jc w:val="right"/>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аспірантка кафедри економіки та</w:t>
      </w:r>
    </w:p>
    <w:p w:rsidR="00F67ED1" w:rsidRPr="00F67ED1" w:rsidRDefault="00F67ED1" w:rsidP="00F67ED1">
      <w:pPr>
        <w:spacing w:after="0" w:line="240" w:lineRule="auto"/>
        <w:jc w:val="right"/>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міжнародних економічних відносин,</w:t>
      </w:r>
    </w:p>
    <w:p w:rsidR="00F67ED1" w:rsidRPr="00F67ED1" w:rsidRDefault="00F67ED1" w:rsidP="00F67ED1">
      <w:pPr>
        <w:spacing w:after="0" w:line="240" w:lineRule="auto"/>
        <w:jc w:val="right"/>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Херсонський державний університет</w:t>
      </w:r>
    </w:p>
    <w:p w:rsidR="00F67ED1" w:rsidRPr="00F67ED1" w:rsidRDefault="00F67ED1" w:rsidP="00F67ED1">
      <w:pPr>
        <w:spacing w:after="0" w:line="240" w:lineRule="auto"/>
        <w:jc w:val="center"/>
        <w:rPr>
          <w:rFonts w:ascii="Times New Roman" w:eastAsia="MS Minchofalt" w:hAnsi="Times New Roman" w:cs="Times New Roman"/>
          <w:b/>
          <w:sz w:val="28"/>
          <w:szCs w:val="28"/>
          <w:lang w:val="uk-UA" w:eastAsia="ja-JP"/>
        </w:rPr>
      </w:pPr>
    </w:p>
    <w:p w:rsidR="00F67ED1" w:rsidRPr="00F67ED1" w:rsidRDefault="00F67ED1" w:rsidP="00F67ED1">
      <w:pPr>
        <w:spacing w:after="0" w:line="360" w:lineRule="auto"/>
        <w:jc w:val="center"/>
        <w:rPr>
          <w:rFonts w:ascii="Times New Roman" w:eastAsia="MS Minchofalt" w:hAnsi="Times New Roman" w:cs="Times New Roman"/>
          <w:b/>
          <w:sz w:val="28"/>
          <w:szCs w:val="28"/>
          <w:lang w:val="uk-UA" w:eastAsia="ja-JP"/>
        </w:rPr>
      </w:pPr>
      <w:r w:rsidRPr="00F67ED1">
        <w:rPr>
          <w:rFonts w:ascii="Times New Roman" w:eastAsia="MS Minchofalt" w:hAnsi="Times New Roman" w:cs="Times New Roman"/>
          <w:b/>
          <w:sz w:val="28"/>
          <w:szCs w:val="28"/>
          <w:lang w:val="uk-UA" w:eastAsia="ja-JP"/>
        </w:rPr>
        <w:t>РОЗВИТОК ЛЮДСЬКОГО КАПІТАЛУ В КОНТЕКСТІ ОРГАНІЗАЦІЇ ВНУТРІШНЬОФІРМОВОГО НАВЧАННЯ</w:t>
      </w:r>
    </w:p>
    <w:p w:rsidR="00F67ED1" w:rsidRPr="00F67ED1" w:rsidRDefault="00F67ED1" w:rsidP="00F67ED1">
      <w:pPr>
        <w:spacing w:after="0" w:line="240" w:lineRule="auto"/>
        <w:jc w:val="center"/>
        <w:rPr>
          <w:rFonts w:ascii="Times New Roman" w:eastAsia="MS Minchofalt" w:hAnsi="Times New Roman" w:cs="Times New Roman"/>
          <w:b/>
          <w:i/>
          <w:sz w:val="28"/>
          <w:szCs w:val="28"/>
          <w:lang w:val="uk-UA" w:eastAsia="ja-JP"/>
        </w:rPr>
      </w:pPr>
    </w:p>
    <w:p w:rsidR="00F67ED1" w:rsidRPr="00F67ED1" w:rsidRDefault="00F67ED1" w:rsidP="00F67ED1">
      <w:pPr>
        <w:spacing w:after="0" w:line="360" w:lineRule="auto"/>
        <w:ind w:firstLine="567"/>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На сьогоднішній день власники і менеджери вітчизняних підприємств загалом усвідомлюють важливість розвитку людських ресурсів своїх організацій. Класична теорія людського капіталу є базисом для проведення корпоративного навчання, а концепція організації, що навчається є орієнтиром для прогресивних підприємств сьогодення. Нажаль, лише наявність програм корпоративного навчання не гарантує соціально-економічних результатів для співробітників, менеджерів, власників підприємства та його клієнтів.</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 xml:space="preserve">Організація процесів навчання і розвитку персоналу на підприємстві передбачає виконання ряду процедур, підготовчих процесів та узгоджень. </w:t>
      </w:r>
      <w:r w:rsidRPr="00F67ED1">
        <w:rPr>
          <w:rFonts w:ascii="Times New Roman" w:eastAsia="MS Minchofalt" w:hAnsi="Times New Roman" w:cs="Times New Roman"/>
          <w:sz w:val="28"/>
          <w:szCs w:val="28"/>
          <w:lang w:val="uk-UA" w:eastAsia="ja-JP"/>
        </w:rPr>
        <w:lastRenderedPageBreak/>
        <w:t>Класичний алгоритм організації процесів корпоративного навчання виглядає як послідовність таких етапів: 1. Визначення поточних та майбутніх цілей підприємства. 2. Визначення цілей навчання і розвитку. 3. Визначення потреб в навчанні в розвитку. 4. Визначення змісту, форм, методів та обсягу необхідних ресурсів. 5. Відбір та підготовка викладачів, тренерів, наставників. 6. Підготовка інструкцій та положень, системи заохочень, призначення відповідальних. 7. Проведення навчання. 8. Оцінка ефективності навчання і розвитку.</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shd w:val="clear" w:color="auto" w:fill="FFFFFF"/>
          <w:lang w:val="uk-UA" w:eastAsia="ja-JP"/>
        </w:rPr>
        <w:t xml:space="preserve">Цілі навчання і розвитку повинні бути тісно пов'язані з цілями організації. </w:t>
      </w:r>
      <w:r w:rsidRPr="00F67ED1">
        <w:rPr>
          <w:rFonts w:ascii="Times New Roman" w:eastAsia="MS Minchofalt" w:hAnsi="Times New Roman" w:cs="Times New Roman"/>
          <w:sz w:val="28"/>
          <w:szCs w:val="28"/>
          <w:lang w:val="uk-UA" w:eastAsia="ja-JP"/>
        </w:rPr>
        <w:t>Проаналізувавши праці [1; 2], сформулюємо цілі внутрішньофірмового навчання, які утворено відповідно до рівня розвитку підприємства:</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Ціль 1. Забезпечення поточного функціонування підприємства: адаптація персоналу, регулярна атестація працюючих в організації, заохочення внутрішньої конкуренції  між співробітниками у визначених межах, не допускаючи при цьому деструктивних процесів та загострення конфліктів, забезпечення стабільності кадрового складу, а також його адекватного оновлення, забезпечення безперебійного функціонування всіх бізнес-процесів в організації.</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Ціль 2. Забезпечення функціонування підприємства в майбутньому: формування позитивного ставлення персоналу до організації, створення умов для кар’єрного зростання співробітників, планування кар’єри, реалізація трудового потенціалу кожного співробітника, розробка стратегій індивідуального, командного й організаційного навчання, нарощування інтелектуального капіталу організації.</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 xml:space="preserve">Ціль 3. Створення організації, що навчається: формування системи безперервного корпоративного навчання, яка включатиме комбінації різних форм та методів навчання та розвитку, відповідні задокументовані процедури і стандарти; застосування прогресивних форм організації навчання (кайзен-бліц, коучинг, навчання у групах та ін.); впровадження сучасних систем </w:t>
      </w:r>
      <w:r w:rsidRPr="00F67ED1">
        <w:rPr>
          <w:rFonts w:ascii="Times New Roman" w:eastAsia="MS Minchofalt" w:hAnsi="Times New Roman" w:cs="Times New Roman"/>
          <w:sz w:val="28"/>
          <w:szCs w:val="28"/>
          <w:lang w:val="uk-UA" w:eastAsia="ja-JP"/>
        </w:rPr>
        <w:lastRenderedPageBreak/>
        <w:t>обробки, розповсюдження і зберігання інформації та забезпечення доступу до них відповідних категорій персоналу; формування емоційної культури персоналу підприємства.</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 xml:space="preserve">Якість організації корпоративного навчання в значній мірі залежить від того, в якій мірі зміст навчального матеріалу співвідноситься з освітнім рівнем, професійним досвідом та інтересами слухачів. Іншими словами, в деяких випадках витрати на створення умов для навчання і розвитку, оплату праці висококваліфікованих тренерів, застосування новітніх методів навчання – можуть не виправдатися через неготовність персоналу до цього. </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Систематизуючи праці [2; 3], можемо стверджувати, що зниження якості корпоративного навчання в процесі вибору його змісту може бути викликане наступними обставинами:</w:t>
      </w:r>
    </w:p>
    <w:p w:rsidR="00F67ED1" w:rsidRPr="00F67ED1" w:rsidRDefault="00F67ED1" w:rsidP="007146AC">
      <w:pPr>
        <w:numPr>
          <w:ilvl w:val="0"/>
          <w:numId w:val="9"/>
        </w:numPr>
        <w:spacing w:after="0" w:line="360" w:lineRule="auto"/>
        <w:contextualSpacing/>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помилкові уявлення про те, що всі проблеми підприємства можна усунути за рахунок корпоративного навчання;</w:t>
      </w:r>
    </w:p>
    <w:p w:rsidR="00F67ED1" w:rsidRPr="00F67ED1" w:rsidRDefault="00F67ED1" w:rsidP="007146AC">
      <w:pPr>
        <w:numPr>
          <w:ilvl w:val="0"/>
          <w:numId w:val="9"/>
        </w:numPr>
        <w:spacing w:after="0" w:line="360" w:lineRule="auto"/>
        <w:contextualSpacing/>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різний рівень компетентності працівників в одній навчальній групі призводить до втрати інтересу та мотивації до навчання тих слухачів, які засвоюють матеріал/ оволодівають навичками повторно;</w:t>
      </w:r>
    </w:p>
    <w:p w:rsidR="00F67ED1" w:rsidRPr="00F67ED1" w:rsidRDefault="00F67ED1" w:rsidP="007146AC">
      <w:pPr>
        <w:numPr>
          <w:ilvl w:val="0"/>
          <w:numId w:val="9"/>
        </w:numPr>
        <w:spacing w:after="0" w:line="360" w:lineRule="auto"/>
        <w:contextualSpacing/>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тривале застосування «традиційних» для підприємства навчальних програм, які вже втратили свою актуальність – в такому випадку відчутність та довготривалість результатів навчання і розвитку персоналу як параметрів якості не буде забезпечуватися;</w:t>
      </w:r>
    </w:p>
    <w:p w:rsidR="00F67ED1" w:rsidRPr="00F67ED1" w:rsidRDefault="00F67ED1" w:rsidP="007146AC">
      <w:pPr>
        <w:numPr>
          <w:ilvl w:val="0"/>
          <w:numId w:val="9"/>
        </w:numPr>
        <w:spacing w:after="0" w:line="360" w:lineRule="auto"/>
        <w:contextualSpacing/>
        <w:jc w:val="both"/>
        <w:rPr>
          <w:rFonts w:ascii="Times New Roman" w:eastAsia="MS Minchofalt" w:hAnsi="Times New Roman" w:cs="Times New Roman"/>
          <w:sz w:val="28"/>
          <w:szCs w:val="28"/>
          <w:shd w:val="clear" w:color="auto" w:fill="FFFFFF"/>
          <w:lang w:val="uk-UA" w:eastAsia="ja-JP"/>
        </w:rPr>
      </w:pPr>
      <w:r w:rsidRPr="00F67ED1">
        <w:rPr>
          <w:rFonts w:ascii="Times New Roman" w:eastAsia="MS Minchofalt" w:hAnsi="Times New Roman" w:cs="Times New Roman"/>
          <w:sz w:val="28"/>
          <w:szCs w:val="28"/>
          <w:shd w:val="clear" w:color="auto" w:fill="FFFFFF"/>
          <w:lang w:val="uk-UA" w:eastAsia="ja-JP"/>
        </w:rPr>
        <w:t>застосування популярних навчальних програм, які не пов’язані із потребами підприємства.</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 xml:space="preserve">Не менш актуальним та важливим залишається визначення відповідних доцільних методів, тобто тих способів, якими персонал отримує/вдосконалює знання, уміння, навички та здібності, здобуває досвід та поглиблює компетенції. Методи навчання та розвитку персоналу класифікують за різноманітними ознаками: за ступенем інноваційності (традиційні та сучасні), за ступенем залучення (пасивні та активні), за охопленням (індивідуальні, групові), за виробничою інтегрованістю (без відриву та з відривом від </w:t>
      </w:r>
      <w:r w:rsidRPr="00F67ED1">
        <w:rPr>
          <w:rFonts w:ascii="Times New Roman" w:eastAsia="MS Minchofalt" w:hAnsi="Times New Roman" w:cs="Times New Roman"/>
          <w:sz w:val="28"/>
          <w:szCs w:val="28"/>
          <w:lang w:val="uk-UA" w:eastAsia="ja-JP"/>
        </w:rPr>
        <w:lastRenderedPageBreak/>
        <w:t>виробництва), за тривалістю (довго-, середньо- та короткострокові), за джерелами фінансування (власні ресурси співробітника, ресурси підприємства, міжнародні фонди, недержавні суспільні організації, державний бюджет), за способами навчання (із залученням сторонніх організацій, власними ресурсами підприємства).</w:t>
      </w:r>
    </w:p>
    <w:p w:rsidR="00F67ED1" w:rsidRPr="00F67ED1" w:rsidRDefault="00F67ED1" w:rsidP="00F67ED1">
      <w:pPr>
        <w:spacing w:after="0" w:line="360" w:lineRule="auto"/>
        <w:ind w:firstLine="709"/>
        <w:jc w:val="both"/>
        <w:rPr>
          <w:rFonts w:ascii="Times New Roman" w:eastAsia="MS Minchofalt" w:hAnsi="Times New Roman" w:cs="Times New Roman"/>
          <w:sz w:val="28"/>
          <w:szCs w:val="28"/>
          <w:lang w:val="uk-UA" w:eastAsia="ja-JP"/>
        </w:rPr>
      </w:pPr>
      <w:r w:rsidRPr="00F67ED1">
        <w:rPr>
          <w:rFonts w:ascii="Times New Roman" w:eastAsia="MS Minchofalt" w:hAnsi="Times New Roman" w:cs="Times New Roman"/>
          <w:sz w:val="28"/>
          <w:szCs w:val="28"/>
          <w:lang w:val="uk-UA" w:eastAsia="ja-JP"/>
        </w:rPr>
        <w:t xml:space="preserve">Отже, забезпечення якості внутрішньофірмового навчання уможливлює зростання якості людського капіталу і відповідно соціально-економічних результатів функціонування підприємства. </w:t>
      </w:r>
    </w:p>
    <w:p w:rsidR="00F67ED1" w:rsidRPr="0050254D" w:rsidRDefault="00F67ED1" w:rsidP="0050254D">
      <w:pPr>
        <w:spacing w:after="0" w:line="240" w:lineRule="auto"/>
        <w:jc w:val="center"/>
        <w:rPr>
          <w:rFonts w:ascii="Times New Roman" w:eastAsia="MS Minchofalt" w:hAnsi="Times New Roman" w:cs="Times New Roman"/>
          <w:b/>
          <w:sz w:val="24"/>
          <w:szCs w:val="24"/>
          <w:lang w:val="uk-UA" w:eastAsia="ja-JP"/>
        </w:rPr>
      </w:pPr>
      <w:r w:rsidRPr="0050254D">
        <w:rPr>
          <w:rFonts w:ascii="Times New Roman" w:eastAsia="MS Minchofalt" w:hAnsi="Times New Roman" w:cs="Times New Roman"/>
          <w:b/>
          <w:sz w:val="24"/>
          <w:szCs w:val="24"/>
          <w:lang w:val="uk-UA" w:eastAsia="ja-JP"/>
        </w:rPr>
        <w:t>Література</w:t>
      </w:r>
    </w:p>
    <w:p w:rsidR="00F67ED1" w:rsidRPr="0050254D" w:rsidRDefault="0050254D" w:rsidP="0050254D">
      <w:pPr>
        <w:widowControl w:val="0"/>
        <w:autoSpaceDE w:val="0"/>
        <w:autoSpaceDN w:val="0"/>
        <w:adjustRightInd w:val="0"/>
        <w:spacing w:after="0" w:line="240" w:lineRule="auto"/>
        <w:jc w:val="both"/>
        <w:rPr>
          <w:rFonts w:ascii="Times New Roman" w:eastAsia="MS Minchofalt" w:hAnsi="Times New Roman" w:cs="Times New Roman"/>
          <w:sz w:val="24"/>
          <w:szCs w:val="24"/>
          <w:lang w:val="uk-UA" w:eastAsia="ja-JP"/>
        </w:rPr>
      </w:pPr>
      <w:r>
        <w:rPr>
          <w:rFonts w:ascii="Times New Roman" w:eastAsia="MS Minchofalt" w:hAnsi="Times New Roman" w:cs="Times New Roman"/>
          <w:sz w:val="24"/>
          <w:szCs w:val="24"/>
          <w:lang w:val="uk-UA" w:eastAsia="ja-JP"/>
        </w:rPr>
        <w:t>1.</w:t>
      </w:r>
      <w:r w:rsidR="00F67ED1" w:rsidRPr="0050254D">
        <w:rPr>
          <w:rFonts w:ascii="Times New Roman" w:eastAsia="MS Minchofalt" w:hAnsi="Times New Roman" w:cs="Times New Roman"/>
          <w:sz w:val="24"/>
          <w:szCs w:val="24"/>
          <w:lang w:val="uk-UA" w:eastAsia="ja-JP"/>
        </w:rPr>
        <w:t>Магура М. И., Курбатова М. Б. Организация обучения персонала компании //М.: ЗАО Бизнес-школа «Интел-синтез. – 2002.</w:t>
      </w:r>
    </w:p>
    <w:p w:rsidR="00F67ED1" w:rsidRPr="0050254D" w:rsidRDefault="0050254D" w:rsidP="0050254D">
      <w:pPr>
        <w:widowControl w:val="0"/>
        <w:autoSpaceDE w:val="0"/>
        <w:autoSpaceDN w:val="0"/>
        <w:adjustRightInd w:val="0"/>
        <w:spacing w:after="0" w:line="240" w:lineRule="auto"/>
        <w:jc w:val="both"/>
        <w:rPr>
          <w:rFonts w:ascii="Times New Roman" w:eastAsia="MS Minchofalt" w:hAnsi="Times New Roman" w:cs="Times New Roman"/>
          <w:sz w:val="24"/>
          <w:szCs w:val="24"/>
          <w:lang w:val="uk-UA" w:eastAsia="ja-JP"/>
        </w:rPr>
      </w:pPr>
      <w:r>
        <w:rPr>
          <w:rFonts w:ascii="Times New Roman" w:eastAsia="MS Minchofalt" w:hAnsi="Times New Roman" w:cs="Times New Roman"/>
          <w:sz w:val="24"/>
          <w:szCs w:val="24"/>
          <w:lang w:val="uk-UA" w:eastAsia="ja-JP"/>
        </w:rPr>
        <w:t>2.</w:t>
      </w:r>
      <w:r w:rsidR="00F67ED1" w:rsidRPr="0050254D">
        <w:rPr>
          <w:rFonts w:ascii="Times New Roman" w:eastAsia="MS Minchofalt" w:hAnsi="Times New Roman" w:cs="Times New Roman"/>
          <w:sz w:val="24"/>
          <w:szCs w:val="24"/>
          <w:lang w:val="uk-UA" w:eastAsia="ja-JP"/>
        </w:rPr>
        <w:t>Бортнік С. Стратегічне управління розвитком персоналу підприємства та сучасні підходи до оцінювання його рівня //Економічний часопис Східноєвропейського національного університету імені Лесі Українки. – 2015. – №. 2. – С. 33-39.</w:t>
      </w:r>
    </w:p>
    <w:p w:rsidR="00F67ED1" w:rsidRPr="0050254D" w:rsidRDefault="0050254D" w:rsidP="0050254D">
      <w:pPr>
        <w:widowControl w:val="0"/>
        <w:autoSpaceDE w:val="0"/>
        <w:autoSpaceDN w:val="0"/>
        <w:adjustRightInd w:val="0"/>
        <w:spacing w:after="0" w:line="240" w:lineRule="auto"/>
        <w:jc w:val="both"/>
        <w:rPr>
          <w:rFonts w:ascii="Times New Roman" w:eastAsia="MS Minchofalt" w:hAnsi="Times New Roman" w:cs="Times New Roman"/>
          <w:sz w:val="24"/>
          <w:szCs w:val="24"/>
          <w:shd w:val="clear" w:color="auto" w:fill="FFFFFF"/>
          <w:lang w:val="uk-UA" w:eastAsia="ja-JP"/>
        </w:rPr>
      </w:pPr>
      <w:r>
        <w:rPr>
          <w:rFonts w:ascii="Times New Roman" w:eastAsia="MS Minchofalt" w:hAnsi="Times New Roman" w:cs="Times New Roman"/>
          <w:sz w:val="24"/>
          <w:szCs w:val="24"/>
          <w:lang w:val="uk-UA" w:eastAsia="ja-JP"/>
        </w:rPr>
        <w:t>3.</w:t>
      </w:r>
      <w:r w:rsidR="00F67ED1" w:rsidRPr="0050254D">
        <w:rPr>
          <w:rFonts w:ascii="Times New Roman" w:eastAsia="MS Minchofalt" w:hAnsi="Times New Roman" w:cs="Times New Roman"/>
          <w:sz w:val="24"/>
          <w:szCs w:val="24"/>
          <w:lang w:val="uk-UA" w:eastAsia="ja-JP"/>
        </w:rPr>
        <w:t>Петрова І. Л. Стратегічне управління розвитком персоналу</w:t>
      </w:r>
      <w:r w:rsidR="00F67ED1" w:rsidRPr="0050254D">
        <w:rPr>
          <w:rFonts w:ascii="Times New Roman" w:eastAsia="MS Minchofalt" w:hAnsi="Times New Roman" w:cs="Times New Roman"/>
          <w:sz w:val="24"/>
          <w:szCs w:val="24"/>
          <w:shd w:val="clear" w:color="auto" w:fill="FFFFFF"/>
          <w:lang w:eastAsia="ja-JP"/>
        </w:rPr>
        <w:t xml:space="preserve"> //Науковий вісник PUET: Economic Sciences. – 2014. – Т. 1. – №. 5 (50).</w:t>
      </w:r>
    </w:p>
    <w:p w:rsidR="0050254D" w:rsidRDefault="0050254D" w:rsidP="00F67ED1">
      <w:pPr>
        <w:spacing w:after="0" w:line="240" w:lineRule="auto"/>
        <w:jc w:val="right"/>
        <w:rPr>
          <w:rFonts w:ascii="Times New Roman" w:eastAsia="Times New Roman" w:hAnsi="Times New Roman" w:cs="Times New Roman"/>
          <w:b/>
          <w:i/>
          <w:sz w:val="28"/>
          <w:szCs w:val="28"/>
          <w:lang w:val="uk-UA" w:eastAsia="ru-RU"/>
        </w:rPr>
      </w:pPr>
    </w:p>
    <w:p w:rsidR="00F67ED1" w:rsidRPr="00DA40CC" w:rsidRDefault="00DA40CC" w:rsidP="00F67ED1">
      <w:pPr>
        <w:spacing w:after="0" w:line="240" w:lineRule="auto"/>
        <w:jc w:val="right"/>
        <w:rPr>
          <w:rFonts w:ascii="Times New Roman" w:eastAsia="Times New Roman" w:hAnsi="Times New Roman" w:cs="Times New Roman"/>
          <w:b/>
          <w:sz w:val="28"/>
          <w:szCs w:val="28"/>
          <w:lang w:val="uk-UA" w:eastAsia="ru-RU"/>
        </w:rPr>
      </w:pPr>
      <w:r w:rsidRPr="00DA40CC">
        <w:rPr>
          <w:rFonts w:ascii="Times New Roman" w:eastAsia="Times New Roman" w:hAnsi="Times New Roman" w:cs="Times New Roman"/>
          <w:b/>
          <w:sz w:val="28"/>
          <w:szCs w:val="28"/>
          <w:lang w:val="uk-UA" w:eastAsia="ru-RU"/>
        </w:rPr>
        <w:t>Тюхтенко Н.А.</w:t>
      </w:r>
    </w:p>
    <w:p w:rsidR="00F67ED1" w:rsidRPr="00DA40CC" w:rsidRDefault="00F67ED1" w:rsidP="00F67ED1">
      <w:pPr>
        <w:spacing w:after="0" w:line="240" w:lineRule="auto"/>
        <w:jc w:val="right"/>
        <w:rPr>
          <w:rFonts w:ascii="Times New Roman" w:eastAsia="Times New Roman" w:hAnsi="Times New Roman" w:cs="Times New Roman"/>
          <w:sz w:val="28"/>
          <w:szCs w:val="28"/>
          <w:lang w:val="uk-UA" w:eastAsia="ru-RU"/>
        </w:rPr>
      </w:pPr>
      <w:r w:rsidRPr="00DA40CC">
        <w:rPr>
          <w:rFonts w:ascii="Times New Roman" w:eastAsia="Times New Roman" w:hAnsi="Times New Roman" w:cs="Times New Roman"/>
          <w:sz w:val="28"/>
          <w:szCs w:val="28"/>
          <w:lang w:val="uk-UA" w:eastAsia="ru-RU"/>
        </w:rPr>
        <w:t xml:space="preserve">д.е.н., професор кафедри менеджменту і адміністрування </w:t>
      </w:r>
    </w:p>
    <w:p w:rsidR="00F67ED1" w:rsidRPr="00DA40CC" w:rsidRDefault="00F67ED1" w:rsidP="00F67ED1">
      <w:pPr>
        <w:spacing w:after="0" w:line="240" w:lineRule="auto"/>
        <w:jc w:val="right"/>
        <w:rPr>
          <w:rFonts w:ascii="Times New Roman" w:eastAsia="Times New Roman" w:hAnsi="Times New Roman" w:cs="Times New Roman"/>
          <w:sz w:val="28"/>
          <w:szCs w:val="28"/>
          <w:lang w:val="uk-UA" w:eastAsia="ru-RU"/>
        </w:rPr>
      </w:pPr>
      <w:r w:rsidRPr="00DA40CC">
        <w:rPr>
          <w:rFonts w:ascii="Times New Roman" w:eastAsia="Times New Roman" w:hAnsi="Times New Roman" w:cs="Times New Roman"/>
          <w:sz w:val="28"/>
          <w:szCs w:val="28"/>
          <w:lang w:val="uk-UA" w:eastAsia="ru-RU"/>
        </w:rPr>
        <w:t>Херсонського державного університету</w:t>
      </w:r>
    </w:p>
    <w:p w:rsidR="00F67ED1" w:rsidRPr="00DA40CC" w:rsidRDefault="00F67ED1" w:rsidP="00F67ED1">
      <w:pPr>
        <w:spacing w:after="0" w:line="240" w:lineRule="auto"/>
        <w:jc w:val="right"/>
        <w:rPr>
          <w:rFonts w:ascii="Times New Roman" w:eastAsia="Times New Roman" w:hAnsi="Times New Roman" w:cs="Times New Roman"/>
          <w:sz w:val="28"/>
          <w:szCs w:val="28"/>
          <w:lang w:val="uk-UA" w:eastAsia="ru-RU"/>
        </w:rPr>
      </w:pPr>
      <w:r w:rsidRPr="00DA40CC">
        <w:rPr>
          <w:rFonts w:ascii="Times New Roman" w:eastAsia="Times New Roman" w:hAnsi="Times New Roman" w:cs="Times New Roman"/>
          <w:b/>
          <w:sz w:val="28"/>
          <w:szCs w:val="28"/>
          <w:lang w:val="uk-UA" w:eastAsia="ru-RU"/>
        </w:rPr>
        <w:t>Кметь О.С.</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DA40CC">
        <w:rPr>
          <w:rFonts w:ascii="Times New Roman" w:eastAsia="Times New Roman" w:hAnsi="Times New Roman" w:cs="Times New Roman"/>
          <w:sz w:val="28"/>
          <w:szCs w:val="28"/>
          <w:lang w:val="uk-UA" w:eastAsia="ru-RU"/>
        </w:rPr>
        <w:t xml:space="preserve">аспірантка кафедри економіки </w:t>
      </w:r>
      <w:r w:rsidRPr="00F67ED1">
        <w:rPr>
          <w:rFonts w:ascii="Times New Roman" w:eastAsia="Times New Roman" w:hAnsi="Times New Roman" w:cs="Times New Roman"/>
          <w:sz w:val="28"/>
          <w:szCs w:val="28"/>
          <w:lang w:val="uk-UA" w:eastAsia="ru-RU"/>
        </w:rPr>
        <w:t xml:space="preserve">та </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міжнародних економічних відносин </w:t>
      </w:r>
    </w:p>
    <w:p w:rsidR="00F67ED1" w:rsidRPr="00F67ED1" w:rsidRDefault="00F67ED1" w:rsidP="00F67ED1">
      <w:pPr>
        <w:spacing w:after="0" w:line="240" w:lineRule="auto"/>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Херсонського державного університету</w:t>
      </w:r>
    </w:p>
    <w:p w:rsidR="00F67ED1" w:rsidRPr="00F67ED1" w:rsidRDefault="00F67ED1" w:rsidP="00F67ED1">
      <w:pPr>
        <w:spacing w:after="0" w:line="240" w:lineRule="auto"/>
        <w:jc w:val="center"/>
        <w:rPr>
          <w:rFonts w:ascii="Times New Roman" w:eastAsia="Times New Roman" w:hAnsi="Times New Roman" w:cs="Times New Roman"/>
          <w:b/>
          <w:sz w:val="28"/>
          <w:szCs w:val="28"/>
          <w:lang w:val="uk-UA" w:eastAsia="ru-RU"/>
        </w:rPr>
      </w:pPr>
    </w:p>
    <w:p w:rsidR="00F67ED1" w:rsidRPr="00F67ED1" w:rsidRDefault="00F67ED1" w:rsidP="00464011">
      <w:pPr>
        <w:spacing w:after="0" w:line="360" w:lineRule="auto"/>
        <w:jc w:val="center"/>
        <w:rPr>
          <w:rFonts w:ascii="Times New Roman" w:eastAsia="Times New Roman" w:hAnsi="Times New Roman" w:cs="Times New Roman"/>
          <w:b/>
          <w:sz w:val="28"/>
          <w:szCs w:val="28"/>
          <w:lang w:val="uk-UA" w:eastAsia="ru-RU"/>
        </w:rPr>
      </w:pPr>
      <w:r w:rsidRPr="00F67ED1">
        <w:rPr>
          <w:rFonts w:ascii="Times New Roman" w:eastAsia="Times New Roman" w:hAnsi="Times New Roman" w:cs="Times New Roman"/>
          <w:b/>
          <w:sz w:val="28"/>
          <w:szCs w:val="28"/>
          <w:lang w:val="uk-UA" w:eastAsia="ru-RU"/>
        </w:rPr>
        <w:t>ДО ПИТАННЯ АКТУАЛІЗАЦІЇ ЛІДЕРСТВА В СИСТЕМІ ТРУДОВИХ ВІДНОСИН У СУЧАСНІЙ СОЦІАЛЬНО-ЕКОНОМІЧНІЙ СИСТЕМІ</w:t>
      </w:r>
    </w:p>
    <w:p w:rsidR="00F67ED1" w:rsidRPr="00F67ED1" w:rsidRDefault="00F67ED1" w:rsidP="00464011">
      <w:pPr>
        <w:spacing w:after="0" w:line="360" w:lineRule="auto"/>
        <w:jc w:val="center"/>
        <w:rPr>
          <w:rFonts w:ascii="Times New Roman" w:eastAsia="Times New Roman" w:hAnsi="Times New Roman" w:cs="Times New Roman"/>
          <w:b/>
          <w:sz w:val="28"/>
          <w:szCs w:val="28"/>
          <w:lang w:val="uk-UA" w:eastAsia="ru-RU"/>
        </w:rPr>
      </w:pPr>
    </w:p>
    <w:p w:rsidR="00F67ED1" w:rsidRPr="00F67ED1" w:rsidRDefault="00F67ED1" w:rsidP="00464011">
      <w:pPr>
        <w:spacing w:after="0" w:line="360" w:lineRule="auto"/>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ab/>
        <w:t xml:space="preserve">Інтелектуалізація праці, посилення творчої складової розумової діяльності та багато інших викликів сучасності привели до необхідності пошуку і застосування нових методів та інструментів управління персоналом, важливим серед яких, з нашої точки зору, є лідерство. </w:t>
      </w:r>
    </w:p>
    <w:p w:rsidR="00F67ED1" w:rsidRPr="00F67ED1" w:rsidRDefault="00F67ED1" w:rsidP="00464011">
      <w:pPr>
        <w:spacing w:after="0" w:line="360" w:lineRule="auto"/>
        <w:ind w:firstLine="708"/>
        <w:jc w:val="both"/>
        <w:rPr>
          <w:rFonts w:ascii="Times New Roman" w:eastAsia="Times New Roman" w:hAnsi="Times New Roman" w:cs="Times New Roman"/>
          <w:color w:val="FF0000"/>
          <w:sz w:val="28"/>
          <w:szCs w:val="28"/>
          <w:lang w:val="uk-UA" w:eastAsia="ru-RU"/>
        </w:rPr>
      </w:pPr>
      <w:r w:rsidRPr="00F67ED1">
        <w:rPr>
          <w:rFonts w:ascii="Times New Roman" w:eastAsia="Times New Roman" w:hAnsi="Times New Roman" w:cs="Times New Roman"/>
          <w:sz w:val="28"/>
          <w:szCs w:val="28"/>
          <w:lang w:val="uk-UA" w:eastAsia="ru-RU"/>
        </w:rPr>
        <w:t xml:space="preserve">Термін «лідерство» в сучасній думці українців часто викликає асоціацію з поняттям «криза». Ускладнення життя та розподіл праці виокремлює саме лідерські професії та посади, а питанням поєднання менеджерського технократизму з природним лідерством присвячено багато літератури. </w:t>
      </w: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lastRenderedPageBreak/>
        <w:t xml:space="preserve">І консалтингова практика, і дослідження переконливо засвідчують, що інвестування у розвиток лідерства та управлінських навичок є ключем до досягнення стійкого організаційного зростання та успіху. Крім того, посилення лідерства та управлінських навичок, а також постійне навчання й розвиток насправді є дуже ефективною тактикою досягнення організаційної гнучкості. </w:t>
      </w: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Звертаючись до моделі лідерських компетенцій, яку було розроблено Морін Меткалф, засновником та </w:t>
      </w:r>
      <w:r w:rsidRPr="00F67ED1">
        <w:rPr>
          <w:rFonts w:ascii="Times New Roman" w:eastAsia="Times New Roman" w:hAnsi="Times New Roman" w:cs="Times New Roman"/>
          <w:sz w:val="28"/>
          <w:szCs w:val="28"/>
          <w:lang w:val="en-US" w:eastAsia="ru-RU"/>
        </w:rPr>
        <w:t>CEO</w:t>
      </w:r>
      <w:r w:rsidRPr="00F67ED1">
        <w:rPr>
          <w:rFonts w:ascii="Times New Roman" w:eastAsia="Times New Roman" w:hAnsi="Times New Roman" w:cs="Times New Roman"/>
          <w:sz w:val="28"/>
          <w:szCs w:val="28"/>
          <w:lang w:val="uk-UA" w:eastAsia="ru-RU"/>
        </w:rPr>
        <w:t xml:space="preserve"> </w:t>
      </w:r>
      <w:r w:rsidRPr="00F67ED1">
        <w:rPr>
          <w:rFonts w:ascii="Times New Roman" w:eastAsia="Times New Roman" w:hAnsi="Times New Roman" w:cs="Times New Roman"/>
          <w:sz w:val="28"/>
          <w:szCs w:val="28"/>
          <w:lang w:val="en-US" w:eastAsia="ru-RU"/>
        </w:rPr>
        <w:t>Metcalf</w:t>
      </w:r>
      <w:r w:rsidRPr="00F67ED1">
        <w:rPr>
          <w:rFonts w:ascii="Times New Roman" w:eastAsia="Times New Roman" w:hAnsi="Times New Roman" w:cs="Times New Roman"/>
          <w:sz w:val="28"/>
          <w:szCs w:val="28"/>
          <w:lang w:val="uk-UA" w:eastAsia="ru-RU"/>
        </w:rPr>
        <w:t xml:space="preserve"> &amp; </w:t>
      </w:r>
      <w:r w:rsidRPr="00F67ED1">
        <w:rPr>
          <w:rFonts w:ascii="Times New Roman" w:eastAsia="Times New Roman" w:hAnsi="Times New Roman" w:cs="Times New Roman"/>
          <w:sz w:val="28"/>
          <w:szCs w:val="28"/>
          <w:lang w:val="en-US" w:eastAsia="ru-RU"/>
        </w:rPr>
        <w:t>Associates</w:t>
      </w:r>
      <w:r w:rsidRPr="00F67ED1">
        <w:rPr>
          <w:rFonts w:ascii="Times New Roman" w:eastAsia="Times New Roman" w:hAnsi="Times New Roman" w:cs="Times New Roman"/>
          <w:sz w:val="28"/>
          <w:szCs w:val="28"/>
          <w:lang w:val="uk-UA" w:eastAsia="ru-RU"/>
        </w:rPr>
        <w:t xml:space="preserve"> та опубліковано у збірці «</w:t>
      </w:r>
      <w:r w:rsidRPr="00F67ED1">
        <w:rPr>
          <w:rFonts w:ascii="Times New Roman" w:eastAsia="Times New Roman" w:hAnsi="Times New Roman" w:cs="Times New Roman"/>
          <w:sz w:val="28"/>
          <w:szCs w:val="28"/>
          <w:lang w:val="en-US" w:eastAsia="ru-RU"/>
        </w:rPr>
        <w:t>Leadership</w:t>
      </w:r>
      <w:r w:rsidRPr="00F67ED1">
        <w:rPr>
          <w:rFonts w:ascii="Times New Roman" w:eastAsia="Times New Roman" w:hAnsi="Times New Roman" w:cs="Times New Roman"/>
          <w:sz w:val="28"/>
          <w:szCs w:val="28"/>
          <w:lang w:val="uk-UA" w:eastAsia="ru-RU"/>
        </w:rPr>
        <w:t xml:space="preserve"> 2050» [4], можна виокремити певні якості, що мають бути притаманні лідерам у світі, де темпи технологічних і геополітичних змін зростатимуть по експоненті:</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особистісна цілісність</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безкомпромісна зорієнтованість на цінності</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багатогранність мислення</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інтелектуальна багатоплановість</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схильність до рефлексій</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здатність надихати послідовників</w:t>
      </w:r>
      <w:r w:rsidRPr="00F67ED1">
        <w:rPr>
          <w:rFonts w:ascii="Times New Roman" w:eastAsia="Times New Roman" w:hAnsi="Times New Roman" w:cs="Times New Roman"/>
          <w:sz w:val="28"/>
          <w:szCs w:val="28"/>
          <w:lang w:val="uk-UA" w:eastAsia="ru-RU"/>
        </w:rPr>
        <w:t>;</w:t>
      </w:r>
    </w:p>
    <w:p w:rsidR="00F67ED1" w:rsidRPr="00F67ED1" w:rsidRDefault="00F67ED1" w:rsidP="007146AC">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eastAsia="ru-RU"/>
        </w:rPr>
        <w:t>вміння співпрацювати</w:t>
      </w:r>
      <w:r w:rsidRPr="00F67ED1">
        <w:rPr>
          <w:rFonts w:ascii="Times New Roman" w:eastAsia="Times New Roman" w:hAnsi="Times New Roman" w:cs="Times New Roman"/>
          <w:sz w:val="28"/>
          <w:szCs w:val="28"/>
          <w:lang w:val="uk-UA" w:eastAsia="ru-RU"/>
        </w:rPr>
        <w:t>.</w:t>
      </w: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Це дає підстави стверджувати, що потрібно інвестувати сили, час та кошти у розвиток своїх лідерських якостей, бо інакше не витримати темпів змін, що постійно зростають.</w:t>
      </w: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Нами було досліджено кореляцію між причинами неефективного лідерства та проблемами, що виникают</w:t>
      </w:r>
      <w:r w:rsidR="00464011">
        <w:rPr>
          <w:rFonts w:ascii="Times New Roman" w:eastAsia="Times New Roman" w:hAnsi="Times New Roman" w:cs="Times New Roman"/>
          <w:sz w:val="28"/>
          <w:szCs w:val="28"/>
          <w:lang w:val="uk-UA" w:eastAsia="ru-RU"/>
        </w:rPr>
        <w:t>ь в організації (рис 1.).</w:t>
      </w:r>
    </w:p>
    <w:p w:rsidR="00F67ED1" w:rsidRPr="00F67ED1" w:rsidRDefault="00F67ED1" w:rsidP="00464011">
      <w:pPr>
        <w:spacing w:after="0" w:line="360" w:lineRule="auto"/>
        <w:jc w:val="both"/>
        <w:rPr>
          <w:rFonts w:ascii="Times New Roman" w:eastAsia="Times New Roman" w:hAnsi="Times New Roman" w:cs="Times New Roman"/>
          <w:sz w:val="28"/>
          <w:szCs w:val="28"/>
          <w:lang w:val="uk-UA" w:eastAsia="ru-RU"/>
        </w:rPr>
      </w:pP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drawing>
          <wp:inline distT="0" distB="0" distL="0" distR="0" wp14:anchorId="64F47811" wp14:editId="11AF1DF0">
            <wp:extent cx="5695315" cy="323850"/>
            <wp:effectExtent l="0" t="38100" r="19685" b="57150"/>
            <wp:docPr id="24" name="Схема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drawing>
          <wp:inline distT="0" distB="0" distL="0" distR="0" wp14:anchorId="061C3A09" wp14:editId="03EB2771">
            <wp:extent cx="5723890" cy="619125"/>
            <wp:effectExtent l="0" t="0" r="10160" b="47625"/>
            <wp:docPr id="25"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lastRenderedPageBreak/>
        <w:drawing>
          <wp:inline distT="0" distB="0" distL="0" distR="0" wp14:anchorId="6F54C80E" wp14:editId="228BAF28">
            <wp:extent cx="5706745" cy="733425"/>
            <wp:effectExtent l="0" t="0" r="27305" b="9525"/>
            <wp:docPr id="26"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drawing>
          <wp:inline distT="0" distB="0" distL="0" distR="0" wp14:anchorId="63CB64ED" wp14:editId="0CEBB84F">
            <wp:extent cx="5744845" cy="762000"/>
            <wp:effectExtent l="0" t="0" r="46355" b="19050"/>
            <wp:docPr id="27" name="Схема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drawing>
          <wp:inline distT="0" distB="0" distL="0" distR="0" wp14:anchorId="4A0A6ADE" wp14:editId="0CB29B05">
            <wp:extent cx="5741670" cy="800100"/>
            <wp:effectExtent l="0" t="0" r="11430" b="19050"/>
            <wp:docPr id="28" name="Схема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r w:rsidRPr="00F67ED1">
        <w:rPr>
          <w:rFonts w:ascii="Times New Roman" w:eastAsia="Times New Roman" w:hAnsi="Times New Roman" w:cs="Times New Roman"/>
          <w:noProof/>
          <w:sz w:val="28"/>
          <w:szCs w:val="28"/>
          <w:lang w:eastAsia="ru-RU"/>
        </w:rPr>
        <w:drawing>
          <wp:inline distT="0" distB="0" distL="0" distR="0" wp14:anchorId="3AF1D686" wp14:editId="6ABFA5FF">
            <wp:extent cx="5734685" cy="457200"/>
            <wp:effectExtent l="0" t="0" r="18415" b="19050"/>
            <wp:docPr id="29" name="Схема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F67ED1" w:rsidRPr="00F67ED1" w:rsidRDefault="00F67ED1" w:rsidP="00464011">
      <w:pPr>
        <w:spacing w:after="0" w:line="360" w:lineRule="auto"/>
        <w:jc w:val="both"/>
        <w:rPr>
          <w:rFonts w:ascii="Times New Roman" w:eastAsia="Times New Roman" w:hAnsi="Times New Roman" w:cs="Times New Roman"/>
          <w:sz w:val="28"/>
          <w:szCs w:val="28"/>
          <w:lang w:eastAsia="ru-RU"/>
        </w:rPr>
      </w:pPr>
    </w:p>
    <w:p w:rsidR="00F67ED1" w:rsidRPr="00F67ED1" w:rsidRDefault="00F67ED1" w:rsidP="00464011">
      <w:pPr>
        <w:spacing w:after="0" w:line="360" w:lineRule="auto"/>
        <w:ind w:firstLine="708"/>
        <w:jc w:val="both"/>
        <w:rPr>
          <w:rFonts w:ascii="Times New Roman" w:eastAsia="Times New Roman" w:hAnsi="Times New Roman" w:cs="Times New Roman"/>
          <w:b/>
          <w:i/>
          <w:sz w:val="28"/>
          <w:szCs w:val="28"/>
          <w:lang w:val="uk-UA" w:eastAsia="ru-RU"/>
        </w:rPr>
      </w:pPr>
      <w:r w:rsidRPr="00F67ED1">
        <w:rPr>
          <w:rFonts w:ascii="Times New Roman" w:eastAsia="Times New Roman" w:hAnsi="Times New Roman" w:cs="Times New Roman"/>
          <w:b/>
          <w:i/>
          <w:sz w:val="28"/>
          <w:szCs w:val="28"/>
          <w:lang w:val="uk-UA" w:eastAsia="ru-RU"/>
        </w:rPr>
        <w:t>Рис. 1. Кореляція між причинами неефективного лідерства та проблемами, що виникають в організації</w:t>
      </w:r>
      <w:r w:rsidRPr="00F67ED1">
        <w:rPr>
          <w:rFonts w:ascii="Times New Roman" w:eastAsia="Times New Roman" w:hAnsi="Times New Roman" w:cs="Times New Roman"/>
          <w:b/>
          <w:i/>
          <w:color w:val="0070C0"/>
          <w:sz w:val="28"/>
          <w:szCs w:val="28"/>
          <w:lang w:val="uk-UA" w:eastAsia="ru-RU"/>
        </w:rPr>
        <w:t xml:space="preserve"> </w:t>
      </w:r>
    </w:p>
    <w:p w:rsidR="00F67ED1" w:rsidRPr="00F67ED1" w:rsidRDefault="00F67ED1" w:rsidP="00464011">
      <w:pPr>
        <w:spacing w:after="0" w:line="360" w:lineRule="auto"/>
        <w:ind w:firstLine="708"/>
        <w:jc w:val="both"/>
        <w:rPr>
          <w:rFonts w:ascii="Times New Roman" w:eastAsia="Times New Roman" w:hAnsi="Times New Roman" w:cs="Times New Roman"/>
          <w:i/>
          <w:color w:val="0070C0"/>
          <w:sz w:val="28"/>
          <w:szCs w:val="28"/>
          <w:lang w:val="uk-UA" w:eastAsia="ru-RU"/>
        </w:rPr>
      </w:pPr>
      <w:r w:rsidRPr="00F67ED1">
        <w:rPr>
          <w:rFonts w:ascii="Times New Roman" w:eastAsia="Times New Roman" w:hAnsi="Times New Roman" w:cs="Times New Roman"/>
          <w:i/>
          <w:sz w:val="28"/>
          <w:szCs w:val="28"/>
          <w:lang w:val="uk-UA" w:eastAsia="ru-RU"/>
        </w:rPr>
        <w:t>Джерело: складено авторами на основі [1]</w:t>
      </w:r>
    </w:p>
    <w:p w:rsidR="00F67ED1" w:rsidRPr="00F67ED1" w:rsidRDefault="00F67ED1" w:rsidP="00464011">
      <w:pPr>
        <w:spacing w:after="0" w:line="360" w:lineRule="auto"/>
        <w:ind w:firstLine="708"/>
        <w:jc w:val="both"/>
        <w:rPr>
          <w:rFonts w:ascii="Times New Roman" w:eastAsia="Times New Roman" w:hAnsi="Times New Roman" w:cs="Times New Roman"/>
          <w:sz w:val="10"/>
          <w:szCs w:val="10"/>
          <w:lang w:val="uk-UA" w:eastAsia="ru-RU"/>
        </w:rPr>
      </w:pP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Аналіз даного рисунку дозволяє виділити два основні типи причин неефективного лідерства: </w:t>
      </w:r>
    </w:p>
    <w:p w:rsidR="00F67ED1" w:rsidRPr="00F67ED1" w:rsidRDefault="00F67ED1" w:rsidP="007146AC">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професійно-упавлінські (необгрунтовані, неоптимальні та помилкові рішення; надмірна опіка та контроль керівництва за підлеглими; недостатня професійна підготовка керівників; низький престиж праці управлінців середньої та нижчої ланок; нерівномірність розподілу службового навантаження серед підлеглих; порушення в системі стимулювання праці);</w:t>
      </w:r>
    </w:p>
    <w:p w:rsidR="00F67ED1" w:rsidRPr="00F67ED1" w:rsidRDefault="00F67ED1" w:rsidP="007146AC">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особистісні (культура спілкування; недобросовісне виконання керівником своїх обов’язків; прагнення керівника ствердити свій авторитет будь-якою ціною; вибір начальником неефективного стилю керівництва; негативна установка керівника по відношенню до підлеглих; напружені взаємини між керівником та підлеглими).</w:t>
      </w:r>
    </w:p>
    <w:p w:rsidR="00F67ED1" w:rsidRPr="00F67ED1" w:rsidRDefault="00F67ED1" w:rsidP="00464011">
      <w:pPr>
        <w:spacing w:after="0" w:line="360" w:lineRule="auto"/>
        <w:ind w:firstLine="708"/>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Сьогодні в Україні розпочато процес підготовки лідерів як в системі державної, так і приватної освіти різними типами навчальних закладів, </w:t>
      </w:r>
      <w:r w:rsidRPr="00F67ED1">
        <w:rPr>
          <w:rFonts w:ascii="Times New Roman" w:eastAsia="Times New Roman" w:hAnsi="Times New Roman" w:cs="Times New Roman"/>
          <w:sz w:val="28"/>
          <w:szCs w:val="28"/>
          <w:lang w:val="uk-UA" w:eastAsia="ru-RU"/>
        </w:rPr>
        <w:lastRenderedPageBreak/>
        <w:t>школами, курсами тощо. Проте об’єктивного розуміння важливості такої підготовки, нажаль, немає. У нашій країні практично відсутній фундамент, на якому б було можливим виховувати справжніх лідерів. Шкільна освіта не виховує в достатній мірі відповідні цінності, а в більшості університетів ситуація тільки починає враховувати потреби сьогодення [2].</w:t>
      </w:r>
      <w:r w:rsidRPr="00F67ED1">
        <w:rPr>
          <w:rFonts w:ascii="Times New Roman" w:eastAsia="Times New Roman" w:hAnsi="Times New Roman" w:cs="Times New Roman"/>
          <w:color w:val="0000FF"/>
          <w:sz w:val="28"/>
          <w:szCs w:val="28"/>
          <w:lang w:val="uk-UA" w:eastAsia="ru-RU"/>
        </w:rPr>
        <w:t xml:space="preserve"> </w:t>
      </w:r>
    </w:p>
    <w:p w:rsidR="00F67ED1" w:rsidRPr="00F67ED1" w:rsidRDefault="00F67ED1" w:rsidP="00464011">
      <w:pPr>
        <w:spacing w:after="0" w:line="360" w:lineRule="auto"/>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ab/>
        <w:t>Підсумовуючи, треба наголосити, що переосмислення ролі лідерства стає необхідною умовою підвищення конкурентоспроможності підприємств зокрема та соціально-економічної системи країни в цілому. Наявність економічних наслідків проявів лідерства, конкурентна боротьба, нові ринкові умови та способи діяльності сформували необхідність виокремлення лідерства на новому рівні. Таким чином, лідерство в межах підприємства розглядається не як явище соціальне, коли визначається місце людини, а як явище економічне, що стає джерелом збагачення підприємства. Аналіз проявів ефективного лідерства на різних економічних рівнях показує, що на мікрорівні воно стає однією з конкурентних переваг підприємства, а на макрорівні – основою ефективного врядування та становлення конкурентоспроможної економіки держави.</w:t>
      </w:r>
      <w:r w:rsidRPr="00F67ED1">
        <w:rPr>
          <w:rFonts w:ascii="Times New Roman" w:eastAsia="Times New Roman" w:hAnsi="Times New Roman" w:cs="Times New Roman"/>
          <w:color w:val="0070C0"/>
          <w:sz w:val="28"/>
          <w:szCs w:val="28"/>
          <w:lang w:val="uk-UA" w:eastAsia="ru-RU"/>
        </w:rPr>
        <w:t xml:space="preserve"> </w:t>
      </w:r>
      <w:r w:rsidRPr="00F67ED1">
        <w:rPr>
          <w:rFonts w:ascii="Times New Roman" w:eastAsia="Times New Roman" w:hAnsi="Times New Roman" w:cs="Times New Roman"/>
          <w:sz w:val="28"/>
          <w:szCs w:val="28"/>
          <w:lang w:val="uk-UA" w:eastAsia="ru-RU"/>
        </w:rPr>
        <w:t>Тому в умовах глобалізації саме лідерство визначає місце країни в економічному просторі, як у регіональному, так і світовому масштабі.</w:t>
      </w:r>
    </w:p>
    <w:p w:rsidR="00F67ED1" w:rsidRPr="00F67ED1" w:rsidRDefault="00F67ED1" w:rsidP="00F67ED1">
      <w:pPr>
        <w:spacing w:after="0" w:line="240" w:lineRule="auto"/>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ab/>
      </w:r>
    </w:p>
    <w:p w:rsidR="00F67ED1" w:rsidRPr="00464011" w:rsidRDefault="00464011" w:rsidP="00464011">
      <w:pPr>
        <w:spacing w:after="0" w:line="240" w:lineRule="auto"/>
        <w:ind w:firstLine="708"/>
        <w:jc w:val="center"/>
        <w:rPr>
          <w:rFonts w:ascii="Times New Roman" w:eastAsia="Times New Roman" w:hAnsi="Times New Roman" w:cs="Times New Roman"/>
          <w:b/>
          <w:sz w:val="24"/>
          <w:szCs w:val="24"/>
          <w:lang w:val="uk-UA" w:eastAsia="ru-RU"/>
        </w:rPr>
      </w:pPr>
      <w:r w:rsidRPr="00464011">
        <w:rPr>
          <w:rFonts w:ascii="Times New Roman" w:eastAsia="Times New Roman" w:hAnsi="Times New Roman" w:cs="Times New Roman"/>
          <w:b/>
          <w:sz w:val="24"/>
          <w:szCs w:val="24"/>
          <w:lang w:val="uk-UA" w:eastAsia="ru-RU"/>
        </w:rPr>
        <w:t xml:space="preserve">Література </w:t>
      </w:r>
    </w:p>
    <w:p w:rsidR="00F67ED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sidRPr="00464011">
        <w:rPr>
          <w:rFonts w:ascii="Times New Roman" w:eastAsia="Times New Roman" w:hAnsi="Times New Roman" w:cs="Times New Roman"/>
          <w:sz w:val="24"/>
          <w:szCs w:val="24"/>
          <w:lang w:val="uk-UA" w:eastAsia="ru-RU"/>
        </w:rPr>
        <w:t>1.</w:t>
      </w:r>
      <w:r w:rsidR="00F67ED1" w:rsidRPr="00464011">
        <w:rPr>
          <w:rFonts w:ascii="Times New Roman" w:eastAsia="Times New Roman" w:hAnsi="Times New Roman" w:cs="Times New Roman"/>
          <w:sz w:val="24"/>
          <w:szCs w:val="24"/>
          <w:lang w:val="uk-UA" w:eastAsia="ru-RU"/>
        </w:rPr>
        <w:t>Вашкевич В.М. Управлінська свідомість як джерело причин неефективного лідерства / В.М. Вашкевич // Науковий часопис НПУ імені М.П. Драгоманова. Серія 11. Соціологія. Соціальна робота. Соціальна педагогіка. Управління: збірник наукових праць. – Випуск 7. – К.: Вид-во НПУ імені М. П. Драгоманова, 2008. – С. 191-200.</w:t>
      </w:r>
    </w:p>
    <w:p w:rsidR="00F67ED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sidRPr="00464011">
        <w:rPr>
          <w:rFonts w:ascii="Times New Roman" w:eastAsia="Times New Roman" w:hAnsi="Times New Roman" w:cs="Times New Roman"/>
          <w:sz w:val="24"/>
          <w:szCs w:val="24"/>
          <w:lang w:val="uk-UA" w:eastAsia="ru-RU"/>
        </w:rPr>
        <w:t>2.</w:t>
      </w:r>
      <w:r w:rsidR="00F67ED1" w:rsidRPr="00464011">
        <w:rPr>
          <w:rFonts w:ascii="Times New Roman" w:eastAsia="Times New Roman" w:hAnsi="Times New Roman" w:cs="Times New Roman"/>
          <w:sz w:val="24"/>
          <w:szCs w:val="24"/>
          <w:lang w:val="uk-UA" w:eastAsia="ru-RU"/>
        </w:rPr>
        <w:t>Комса К. Как достичь лидерс</w:t>
      </w:r>
      <w:r w:rsidR="00F67ED1" w:rsidRPr="00464011">
        <w:rPr>
          <w:rFonts w:ascii="Times New Roman" w:eastAsia="Times New Roman" w:hAnsi="Times New Roman" w:cs="Times New Roman"/>
          <w:sz w:val="24"/>
          <w:szCs w:val="24"/>
          <w:lang w:eastAsia="ru-RU"/>
        </w:rPr>
        <w:t>тва в современном мире</w:t>
      </w:r>
      <w:r w:rsidR="00F67ED1" w:rsidRPr="00464011">
        <w:rPr>
          <w:rFonts w:ascii="Times New Roman" w:eastAsia="Times New Roman" w:hAnsi="Times New Roman" w:cs="Times New Roman"/>
          <w:sz w:val="24"/>
          <w:szCs w:val="24"/>
          <w:lang w:val="uk-UA" w:eastAsia="ru-RU"/>
        </w:rPr>
        <w:t xml:space="preserve"> [Електронний ресурс] / К. Комса. – 2017. – Режим доступу: </w:t>
      </w:r>
      <w:hyperlink r:id="rId89" w:history="1">
        <w:r w:rsidR="00F67ED1" w:rsidRPr="00464011">
          <w:rPr>
            <w:rFonts w:ascii="Times New Roman" w:eastAsia="Times New Roman" w:hAnsi="Times New Roman" w:cs="Times New Roman"/>
            <w:sz w:val="24"/>
            <w:szCs w:val="24"/>
            <w:lang w:val="uk-UA" w:eastAsia="ru-RU"/>
          </w:rPr>
          <w:t>https://mind.ua/ru/publications/20179157-kak-dostich-liderstva-v-sovremennom-mire</w:t>
        </w:r>
      </w:hyperlink>
    </w:p>
    <w:p w:rsidR="0046401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sidRPr="00464011">
        <w:rPr>
          <w:rFonts w:ascii="Times New Roman" w:eastAsia="Times New Roman" w:hAnsi="Times New Roman" w:cs="Times New Roman"/>
          <w:sz w:val="24"/>
          <w:szCs w:val="24"/>
          <w:lang w:val="uk-UA" w:eastAsia="ru-RU"/>
        </w:rPr>
        <w:t>3.</w:t>
      </w:r>
      <w:r w:rsidR="00F67ED1" w:rsidRPr="00464011">
        <w:rPr>
          <w:rFonts w:ascii="Times New Roman" w:eastAsia="Times New Roman" w:hAnsi="Times New Roman" w:cs="Times New Roman"/>
          <w:sz w:val="24"/>
          <w:szCs w:val="24"/>
          <w:lang w:val="uk-UA" w:eastAsia="ru-RU"/>
        </w:rPr>
        <w:t>Слюсаренко О. О. Поняття «лідер» і «лідерство» в сучасній науковій літературі / О. О. Слюсаренко // Науковий вісник Ужгородського університету. Серія «Педагогіка. Соціальна робота». – 2016.</w:t>
      </w:r>
      <w:r w:rsidRPr="00464011">
        <w:rPr>
          <w:rFonts w:ascii="Times New Roman" w:eastAsia="Times New Roman" w:hAnsi="Times New Roman" w:cs="Times New Roman"/>
          <w:sz w:val="24"/>
          <w:szCs w:val="24"/>
          <w:lang w:val="uk-UA" w:eastAsia="ru-RU"/>
        </w:rPr>
        <w:t xml:space="preserve"> – Випуск 2 (39). – С. 244-246.</w:t>
      </w:r>
    </w:p>
    <w:p w:rsidR="00F67ED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sidRPr="00464011">
        <w:rPr>
          <w:rFonts w:ascii="Times New Roman" w:eastAsia="Times New Roman" w:hAnsi="Times New Roman" w:cs="Times New Roman"/>
          <w:sz w:val="24"/>
          <w:szCs w:val="24"/>
          <w:lang w:val="uk-UA" w:eastAsia="ru-RU"/>
        </w:rPr>
        <w:t>4.</w:t>
      </w:r>
      <w:r w:rsidR="00F67ED1" w:rsidRPr="00464011">
        <w:rPr>
          <w:rFonts w:ascii="Times New Roman" w:eastAsia="Times New Roman" w:hAnsi="Times New Roman" w:cs="Times New Roman"/>
          <w:sz w:val="24"/>
          <w:szCs w:val="24"/>
          <w:lang w:val="en-US" w:eastAsia="ru-RU"/>
        </w:rPr>
        <w:t>Metcalf</w:t>
      </w:r>
      <w:r w:rsidR="00F67ED1" w:rsidRPr="0009576A">
        <w:rPr>
          <w:rFonts w:ascii="Times New Roman" w:eastAsia="Times New Roman" w:hAnsi="Times New Roman" w:cs="Times New Roman"/>
          <w:sz w:val="24"/>
          <w:szCs w:val="24"/>
          <w:lang w:val="uk-UA" w:eastAsia="ru-RU"/>
        </w:rPr>
        <w:t xml:space="preserve"> </w:t>
      </w:r>
      <w:r w:rsidR="00F67ED1" w:rsidRPr="00464011">
        <w:rPr>
          <w:rFonts w:ascii="Times New Roman" w:eastAsia="Times New Roman" w:hAnsi="Times New Roman" w:cs="Times New Roman"/>
          <w:sz w:val="24"/>
          <w:szCs w:val="24"/>
          <w:lang w:val="en-US" w:eastAsia="ru-RU"/>
        </w:rPr>
        <w:t>M</w:t>
      </w:r>
      <w:r w:rsidR="00F67ED1" w:rsidRPr="0009576A">
        <w:rPr>
          <w:rFonts w:ascii="Times New Roman" w:eastAsia="Times New Roman" w:hAnsi="Times New Roman" w:cs="Times New Roman"/>
          <w:sz w:val="24"/>
          <w:szCs w:val="24"/>
          <w:lang w:val="uk-UA" w:eastAsia="ru-RU"/>
        </w:rPr>
        <w:t xml:space="preserve">. </w:t>
      </w:r>
      <w:r w:rsidR="00F67ED1" w:rsidRPr="00464011">
        <w:rPr>
          <w:rFonts w:ascii="Times New Roman" w:eastAsia="Times New Roman" w:hAnsi="Times New Roman" w:cs="Times New Roman"/>
          <w:sz w:val="24"/>
          <w:szCs w:val="24"/>
          <w:lang w:val="en-US" w:eastAsia="ru-RU"/>
        </w:rPr>
        <w:t>Leadership</w:t>
      </w:r>
      <w:r w:rsidR="00F67ED1" w:rsidRPr="0009576A">
        <w:rPr>
          <w:rFonts w:ascii="Times New Roman" w:eastAsia="Times New Roman" w:hAnsi="Times New Roman" w:cs="Times New Roman"/>
          <w:sz w:val="24"/>
          <w:szCs w:val="24"/>
          <w:lang w:val="uk-UA" w:eastAsia="ru-RU"/>
        </w:rPr>
        <w:t xml:space="preserve"> 2050 </w:t>
      </w:r>
      <w:r w:rsidR="00F67ED1" w:rsidRPr="00464011">
        <w:rPr>
          <w:rFonts w:ascii="Times New Roman" w:eastAsia="Times New Roman" w:hAnsi="Times New Roman" w:cs="Times New Roman"/>
          <w:sz w:val="24"/>
          <w:szCs w:val="24"/>
          <w:lang w:val="en-US" w:eastAsia="ru-RU"/>
        </w:rPr>
        <w:t>Competency</w:t>
      </w:r>
      <w:r w:rsidR="00F67ED1" w:rsidRPr="0009576A">
        <w:rPr>
          <w:rFonts w:ascii="Times New Roman" w:eastAsia="Times New Roman" w:hAnsi="Times New Roman" w:cs="Times New Roman"/>
          <w:sz w:val="24"/>
          <w:szCs w:val="24"/>
          <w:lang w:val="uk-UA" w:eastAsia="ru-RU"/>
        </w:rPr>
        <w:t xml:space="preserve"> </w:t>
      </w:r>
      <w:r w:rsidR="00F67ED1" w:rsidRPr="00464011">
        <w:rPr>
          <w:rFonts w:ascii="Times New Roman" w:eastAsia="Times New Roman" w:hAnsi="Times New Roman" w:cs="Times New Roman"/>
          <w:sz w:val="24"/>
          <w:szCs w:val="24"/>
          <w:lang w:val="en-US" w:eastAsia="ru-RU"/>
        </w:rPr>
        <w:t>Model</w:t>
      </w:r>
      <w:r w:rsidR="00F67ED1" w:rsidRPr="0009576A">
        <w:rPr>
          <w:rFonts w:ascii="Times New Roman" w:eastAsia="Times New Roman" w:hAnsi="Times New Roman" w:cs="Times New Roman"/>
          <w:sz w:val="24"/>
          <w:szCs w:val="24"/>
          <w:lang w:val="uk-UA" w:eastAsia="ru-RU"/>
        </w:rPr>
        <w:t xml:space="preserve"> [Електронний ресурс] / </w:t>
      </w:r>
      <w:r w:rsidR="00F67ED1" w:rsidRPr="00464011">
        <w:rPr>
          <w:rFonts w:ascii="Times New Roman" w:eastAsia="Times New Roman" w:hAnsi="Times New Roman" w:cs="Times New Roman"/>
          <w:sz w:val="24"/>
          <w:szCs w:val="24"/>
          <w:lang w:val="en-US" w:eastAsia="ru-RU"/>
        </w:rPr>
        <w:t>Maureen</w:t>
      </w:r>
      <w:r w:rsidR="00F67ED1" w:rsidRPr="0009576A">
        <w:rPr>
          <w:rFonts w:ascii="Times New Roman" w:eastAsia="Times New Roman" w:hAnsi="Times New Roman" w:cs="Times New Roman"/>
          <w:sz w:val="24"/>
          <w:szCs w:val="24"/>
          <w:lang w:val="uk-UA" w:eastAsia="ru-RU"/>
        </w:rPr>
        <w:t xml:space="preserve"> </w:t>
      </w:r>
      <w:r w:rsidR="00F67ED1" w:rsidRPr="00464011">
        <w:rPr>
          <w:rFonts w:ascii="Times New Roman" w:eastAsia="Times New Roman" w:hAnsi="Times New Roman" w:cs="Times New Roman"/>
          <w:sz w:val="24"/>
          <w:szCs w:val="24"/>
          <w:lang w:val="en-US" w:eastAsia="ru-RU"/>
        </w:rPr>
        <w:t>Metcalf</w:t>
      </w:r>
      <w:r w:rsidR="00F67ED1" w:rsidRPr="0009576A">
        <w:rPr>
          <w:rFonts w:ascii="Times New Roman" w:eastAsia="Times New Roman" w:hAnsi="Times New Roman" w:cs="Times New Roman"/>
          <w:sz w:val="24"/>
          <w:szCs w:val="24"/>
          <w:lang w:val="uk-UA" w:eastAsia="ru-RU"/>
        </w:rPr>
        <w:t xml:space="preserve"> // </w:t>
      </w:r>
      <w:r w:rsidR="00F67ED1" w:rsidRPr="00464011">
        <w:rPr>
          <w:rFonts w:ascii="Times New Roman" w:eastAsia="Times New Roman" w:hAnsi="Times New Roman" w:cs="Times New Roman"/>
          <w:sz w:val="24"/>
          <w:szCs w:val="24"/>
          <w:lang w:val="en-US" w:eastAsia="ru-RU"/>
        </w:rPr>
        <w:t>Leadership</w:t>
      </w:r>
      <w:r w:rsidR="00F67ED1" w:rsidRPr="0009576A">
        <w:rPr>
          <w:rFonts w:ascii="Times New Roman" w:eastAsia="Times New Roman" w:hAnsi="Times New Roman" w:cs="Times New Roman"/>
          <w:sz w:val="24"/>
          <w:szCs w:val="24"/>
          <w:lang w:val="uk-UA" w:eastAsia="ru-RU"/>
        </w:rPr>
        <w:t xml:space="preserve"> 2050. </w:t>
      </w:r>
      <w:r w:rsidR="00F67ED1" w:rsidRPr="00464011">
        <w:rPr>
          <w:rFonts w:ascii="Times New Roman" w:eastAsia="Times New Roman" w:hAnsi="Times New Roman" w:cs="Times New Roman"/>
          <w:sz w:val="24"/>
          <w:szCs w:val="24"/>
          <w:lang w:val="en-US" w:eastAsia="ru-RU"/>
        </w:rPr>
        <w:t xml:space="preserve">Critical challenges, key contexts, and emerging trends. </w:t>
      </w:r>
      <w:r w:rsidR="00F67ED1" w:rsidRPr="00464011">
        <w:rPr>
          <w:rFonts w:ascii="Times New Roman" w:eastAsia="Times New Roman" w:hAnsi="Times New Roman" w:cs="Times New Roman"/>
          <w:sz w:val="24"/>
          <w:szCs w:val="24"/>
          <w:lang w:val="uk-UA" w:eastAsia="ru-RU"/>
        </w:rPr>
        <w:t xml:space="preserve">– 2015. – Режим доступу: </w:t>
      </w:r>
      <w:hyperlink r:id="rId90" w:history="1">
        <w:r w:rsidR="00F67ED1" w:rsidRPr="00464011">
          <w:rPr>
            <w:rFonts w:ascii="Times New Roman" w:eastAsia="Times New Roman" w:hAnsi="Times New Roman" w:cs="Times New Roman"/>
            <w:sz w:val="24"/>
            <w:szCs w:val="24"/>
            <w:lang w:val="uk-UA" w:eastAsia="ru-RU"/>
          </w:rPr>
          <w:t>https://www.innovativeleadershipinstitute.com/leadership-2050-competency-model/</w:t>
        </w:r>
      </w:hyperlink>
    </w:p>
    <w:p w:rsidR="00F67ED1" w:rsidRPr="00F67ED1" w:rsidRDefault="00F67ED1" w:rsidP="00F67ED1">
      <w:pPr>
        <w:spacing w:after="0" w:line="240" w:lineRule="auto"/>
        <w:rPr>
          <w:rFonts w:ascii="Times New Roman" w:eastAsia="Times New Roman" w:hAnsi="Times New Roman" w:cs="Times New Roman"/>
          <w:sz w:val="24"/>
          <w:szCs w:val="24"/>
          <w:lang w:val="en-US" w:eastAsia="ru-RU"/>
        </w:rPr>
      </w:pPr>
    </w:p>
    <w:p w:rsidR="00F67ED1" w:rsidRPr="00F67ED1" w:rsidRDefault="00464011" w:rsidP="00464011">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Холявко Н. І.</w:t>
      </w:r>
    </w:p>
    <w:p w:rsidR="00464011" w:rsidRDefault="00F67ED1" w:rsidP="00464011">
      <w:pPr>
        <w:spacing w:after="0" w:line="240" w:lineRule="auto"/>
        <w:ind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к.е.н., доцент, доцент кафедри фінансів,</w:t>
      </w:r>
    </w:p>
    <w:p w:rsidR="00464011" w:rsidRDefault="00F67ED1" w:rsidP="00464011">
      <w:pPr>
        <w:spacing w:after="0" w:line="240" w:lineRule="auto"/>
        <w:ind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 xml:space="preserve"> банківської справи та страхування, </w:t>
      </w:r>
    </w:p>
    <w:p w:rsidR="00F67ED1" w:rsidRPr="00F67ED1" w:rsidRDefault="00F67ED1" w:rsidP="00464011">
      <w:pPr>
        <w:spacing w:after="0" w:line="240" w:lineRule="auto"/>
        <w:ind w:firstLine="709"/>
        <w:jc w:val="right"/>
        <w:rPr>
          <w:rFonts w:ascii="Times New Roman" w:eastAsia="Calibri" w:hAnsi="Times New Roman" w:cs="Times New Roman"/>
          <w:sz w:val="28"/>
          <w:szCs w:val="28"/>
          <w:lang w:val="uk-UA"/>
        </w:rPr>
      </w:pPr>
      <w:r w:rsidRPr="00F67ED1">
        <w:rPr>
          <w:rFonts w:ascii="Times New Roman" w:eastAsia="Calibri" w:hAnsi="Times New Roman" w:cs="Times New Roman"/>
          <w:sz w:val="28"/>
          <w:szCs w:val="28"/>
          <w:lang w:val="uk-UA"/>
        </w:rPr>
        <w:t>Чернігівський націонал</w:t>
      </w:r>
      <w:r w:rsidR="00464011">
        <w:rPr>
          <w:rFonts w:ascii="Times New Roman" w:eastAsia="Calibri" w:hAnsi="Times New Roman" w:cs="Times New Roman"/>
          <w:sz w:val="28"/>
          <w:szCs w:val="28"/>
          <w:lang w:val="uk-UA"/>
        </w:rPr>
        <w:t>ьний технологічний університет</w:t>
      </w:r>
    </w:p>
    <w:p w:rsidR="00F67ED1" w:rsidRPr="00F67ED1" w:rsidRDefault="00F67ED1" w:rsidP="00F67ED1">
      <w:pPr>
        <w:spacing w:after="0" w:line="276" w:lineRule="auto"/>
        <w:ind w:firstLine="709"/>
        <w:jc w:val="right"/>
        <w:rPr>
          <w:rFonts w:ascii="Times New Roman" w:eastAsia="Calibri" w:hAnsi="Times New Roman" w:cs="Times New Roman"/>
          <w:sz w:val="24"/>
          <w:szCs w:val="24"/>
          <w:lang w:val="uk-UA"/>
        </w:rPr>
      </w:pPr>
    </w:p>
    <w:p w:rsidR="00F67ED1" w:rsidRPr="00464011" w:rsidRDefault="00F67ED1" w:rsidP="00A772EC">
      <w:pPr>
        <w:spacing w:after="0" w:line="360" w:lineRule="auto"/>
        <w:ind w:firstLine="567"/>
        <w:jc w:val="center"/>
        <w:rPr>
          <w:rFonts w:ascii="Times New Roman" w:eastAsia="Calibri" w:hAnsi="Times New Roman" w:cs="Times New Roman"/>
          <w:b/>
          <w:sz w:val="28"/>
          <w:szCs w:val="28"/>
          <w:lang w:val="uk-UA" w:eastAsia="ru-RU"/>
        </w:rPr>
      </w:pPr>
      <w:r w:rsidRPr="00464011">
        <w:rPr>
          <w:rFonts w:ascii="Times New Roman" w:eastAsia="Calibri" w:hAnsi="Times New Roman" w:cs="Times New Roman"/>
          <w:b/>
          <w:sz w:val="28"/>
          <w:szCs w:val="28"/>
          <w:lang w:val="uk-UA" w:eastAsia="ru-RU"/>
        </w:rPr>
        <w:t>ІНДИКАТОРИ МОНІТОРИНГУ РОЗВИТКУ СИСТЕМИ ВИЩОЇ ОСВІТИ В УМОВАХ ІНФОРМАЦІЙНОЇ ЕКОНОМІКИ</w:t>
      </w:r>
    </w:p>
    <w:p w:rsidR="00F67ED1" w:rsidRPr="00F67ED1" w:rsidRDefault="00F67ED1" w:rsidP="00F67ED1">
      <w:pPr>
        <w:spacing w:after="0" w:line="360" w:lineRule="auto"/>
        <w:ind w:firstLine="567"/>
        <w:jc w:val="both"/>
        <w:rPr>
          <w:rFonts w:ascii="Times New Roman" w:hAnsi="Times New Roman"/>
          <w:sz w:val="28"/>
          <w:szCs w:val="28"/>
          <w:lang w:val="uk-UA"/>
        </w:rPr>
      </w:pP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Національна система вищої освіти є складною відкритою системою, розвиток якої відбувається під впливом факторів та імпульсів зовнішнього середовища. Від спроможності системи адекватно реагувати на екзогенні виклики безпосередньо залежить рівень її конкурентоспроможності та визнання у суспільстві. Соціально-економічні трансформації в країні, викликані процесами діджиталізації та глобалізації,  обумовлюють необхідність змін в системі вищої освіти. Для визначення вектору таких змін необхідним є регулярний моніторинг розвитку системи, виявлення ключових трендів та визначення пріоритетів розвитку. Дослідження процесів модернізації системи вищої освіти в умовах інформаційної економіки, на нашу думку, доцільно здійснювати структуровано,  за наступними блоками показників:</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1) кадрова компонента – оцінювання внеску системи вищої освіти в науково-технічний та інноваційний розвиток країни. Формування інформаційної економіки вимагає забезпеченості економічних суб’єктів висококваліфікованими фахівцями з навичками роботи з інформаційно-комунікаційними технологіями, а також спроможних до генерації і розробки інновацій, просування на ринок наукових розробок, організації та проведення досліджень, маркетингу та комерціалізації їх результатів;</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 xml:space="preserve">2) фінансово-економічна компонента – передбачається не лише виявлення поточних тенденцій фінансування, а концентрування дослідницької уваги на аспектах диверсифікованості джерел фінансування науково-технічної й інноваційної діяльності університетів. Інформаційна економіка характеризується зростаючим інтересом підприємницького сектору до результатів наукових досліджень. І, відповідно, супроводжується нарощуванням обсягів інвестицій у науково-технічну та дослідницьку </w:t>
      </w:r>
      <w:r w:rsidRPr="00F67ED1">
        <w:rPr>
          <w:rFonts w:ascii="Times New Roman" w:hAnsi="Times New Roman"/>
          <w:sz w:val="28"/>
          <w:szCs w:val="28"/>
          <w:lang w:val="uk-UA"/>
        </w:rPr>
        <w:lastRenderedPageBreak/>
        <w:t>діяльність. Завданням закладів вищої освіти при цьому є інформування бізнесу про наукові розробки та сприяння притоку фінансових коштів з різних джерел;</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3) інноваційна компонента – саме елементи даної компоненти дозволяють оцінити рівень підготовленості закладів вищої освіти до виконання підприємницької функції, задоволення запитів бізнесу та вибудовувати власну конкурентоспроможність в умовах економіки інформаційного типу. Зокрема, це виражається динамікою показників патентування, трансферу, комерціалізації об’єктів інтелектуальної власності як результатів науково-дослідної й інноваційної діяльності.</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 xml:space="preserve">Важливо наголосити на комплементарному характері запропонованого методичного підходу. До його основних переваг можемо віднести  те, що його використання дозволяє досліднику: </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 xml:space="preserve">а) оцінити стан національної системи вищої освіти і її фактичний вплив на розвиток національної економіки – реалізація функції оцінювання; </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б) продемонструвати вплив ключових екзогенних (демографічні, міграційні, геополітичні чинники; аспекти державного регулювання освітньої, науково-технічної й інноваційної діяльності; конкуренція на ринку та ринкова кон’юнктура; тенденції розвитку глобального освітнього середовища) та ендогенних (кадрові, фінансові, матеріальні) факторів на модернізаційні процеси в системі вищої освіти – реалізація функції діагностики;</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 xml:space="preserve">в) науково обґрунтувати можливості  та ідентифікувати перспективні напрями модернізації системи вищої освіти в сучасних умовах становлення інформаційної економіки – реалізація функції наукового пошуку. </w:t>
      </w:r>
    </w:p>
    <w:p w:rsidR="00F67ED1" w:rsidRPr="00F67ED1" w:rsidRDefault="00F67ED1" w:rsidP="00F67ED1">
      <w:pPr>
        <w:spacing w:after="0" w:line="360" w:lineRule="auto"/>
        <w:ind w:firstLine="567"/>
        <w:jc w:val="both"/>
        <w:rPr>
          <w:rFonts w:ascii="Times New Roman" w:hAnsi="Times New Roman"/>
          <w:sz w:val="28"/>
          <w:szCs w:val="28"/>
          <w:lang w:val="uk-UA"/>
        </w:rPr>
      </w:pPr>
      <w:r w:rsidRPr="00F67ED1">
        <w:rPr>
          <w:rFonts w:ascii="Times New Roman" w:hAnsi="Times New Roman"/>
          <w:sz w:val="28"/>
          <w:szCs w:val="28"/>
          <w:lang w:val="uk-UA"/>
        </w:rPr>
        <w:t xml:space="preserve">Поетапне проведення аналізу за запропонованим методичним підходом дозволить визначити міру готовності системи до модернізації відповідно до запитів інформаційної економіки. Окремо варто наголосити на тому, що запропонований підхід до аналізу розвитку вищої освіти в системі інформаційної економіки не є абсолютно вичерпним і, навпаки, характеризується гнучкістю та спрямованістю на доповнення і розвиток. Причиною зазначеного є недосконалість існуючої статистично-звітної бази, </w:t>
      </w:r>
      <w:r w:rsidRPr="00F67ED1">
        <w:rPr>
          <w:rFonts w:ascii="Times New Roman" w:hAnsi="Times New Roman"/>
          <w:sz w:val="28"/>
          <w:szCs w:val="28"/>
          <w:lang w:val="uk-UA"/>
        </w:rPr>
        <w:lastRenderedPageBreak/>
        <w:t xml:space="preserve">підходів до збору,  акумулювання та представлення інформації у відкритому доступі. </w:t>
      </w:r>
    </w:p>
    <w:p w:rsidR="00F67ED1" w:rsidRPr="00F67ED1" w:rsidRDefault="00F67ED1" w:rsidP="00F67ED1">
      <w:pPr>
        <w:spacing w:after="0" w:line="360" w:lineRule="auto"/>
        <w:ind w:firstLine="567"/>
        <w:jc w:val="both"/>
        <w:rPr>
          <w:rFonts w:ascii="Times New Roman" w:hAnsi="Times New Roman"/>
          <w:sz w:val="28"/>
          <w:szCs w:val="28"/>
          <w:lang w:val="uk-UA"/>
        </w:rPr>
      </w:pPr>
    </w:p>
    <w:p w:rsidR="00A772EC" w:rsidRDefault="00A772EC" w:rsidP="00464011">
      <w:pPr>
        <w:spacing w:after="0" w:line="240" w:lineRule="auto"/>
        <w:ind w:firstLine="851"/>
        <w:jc w:val="right"/>
        <w:rPr>
          <w:rFonts w:ascii="Times New Roman" w:eastAsia="Times New Roman" w:hAnsi="Times New Roman" w:cs="Times New Roman"/>
          <w:b/>
          <w:sz w:val="28"/>
          <w:szCs w:val="28"/>
          <w:lang w:eastAsia="ru-RU"/>
        </w:rPr>
      </w:pPr>
      <w:bookmarkStart w:id="218" w:name="_Toc253447536"/>
    </w:p>
    <w:p w:rsidR="00F67ED1" w:rsidRPr="00F67ED1" w:rsidRDefault="00F67ED1" w:rsidP="00464011">
      <w:pPr>
        <w:spacing w:after="0" w:line="240" w:lineRule="auto"/>
        <w:ind w:firstLine="851"/>
        <w:jc w:val="right"/>
        <w:rPr>
          <w:rFonts w:ascii="Times New Roman" w:eastAsia="Times New Roman" w:hAnsi="Times New Roman" w:cs="Times New Roman"/>
          <w:b/>
          <w:sz w:val="28"/>
          <w:szCs w:val="28"/>
          <w:lang w:eastAsia="ru-RU"/>
        </w:rPr>
      </w:pPr>
      <w:r w:rsidRPr="00F67ED1">
        <w:rPr>
          <w:rFonts w:ascii="Times New Roman" w:eastAsia="Times New Roman" w:hAnsi="Times New Roman" w:cs="Times New Roman"/>
          <w:b/>
          <w:sz w:val="28"/>
          <w:szCs w:val="28"/>
          <w:lang w:eastAsia="ru-RU"/>
        </w:rPr>
        <w:t>Шаповал А.</w:t>
      </w:r>
    </w:p>
    <w:p w:rsidR="00F67ED1" w:rsidRPr="00F67ED1" w:rsidRDefault="00F67ED1" w:rsidP="00464011">
      <w:pPr>
        <w:spacing w:after="0" w:line="240" w:lineRule="auto"/>
        <w:ind w:firstLine="709"/>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студентка </w:t>
      </w:r>
      <w:r w:rsidRPr="00F67ED1">
        <w:rPr>
          <w:rFonts w:ascii="Times New Roman" w:eastAsia="Times New Roman" w:hAnsi="Times New Roman" w:cs="Times New Roman"/>
          <w:sz w:val="28"/>
          <w:szCs w:val="28"/>
          <w:lang w:val="en-US" w:eastAsia="ru-RU"/>
        </w:rPr>
        <w:t>IV</w:t>
      </w:r>
      <w:r w:rsidRPr="00F67ED1">
        <w:rPr>
          <w:rFonts w:ascii="Times New Roman" w:eastAsia="Times New Roman" w:hAnsi="Times New Roman" w:cs="Times New Roman"/>
          <w:sz w:val="28"/>
          <w:szCs w:val="28"/>
          <w:lang w:eastAsia="ru-RU"/>
        </w:rPr>
        <w:t xml:space="preserve"> </w:t>
      </w:r>
      <w:r w:rsidRPr="00F67ED1">
        <w:rPr>
          <w:rFonts w:ascii="Times New Roman" w:eastAsia="Times New Roman" w:hAnsi="Times New Roman" w:cs="Times New Roman"/>
          <w:sz w:val="28"/>
          <w:szCs w:val="28"/>
          <w:lang w:val="uk-UA" w:eastAsia="ru-RU"/>
        </w:rPr>
        <w:t>курсу факультету економіки і менеджменту,</w:t>
      </w:r>
    </w:p>
    <w:p w:rsidR="00F67ED1" w:rsidRPr="00F67ED1" w:rsidRDefault="00F67ED1" w:rsidP="00464011">
      <w:pPr>
        <w:spacing w:after="0" w:line="240" w:lineRule="auto"/>
        <w:ind w:firstLine="709"/>
        <w:jc w:val="right"/>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Херсонський державний університет</w:t>
      </w:r>
    </w:p>
    <w:p w:rsidR="00F67ED1" w:rsidRPr="00F67ED1" w:rsidRDefault="00F67ED1" w:rsidP="00464011">
      <w:pPr>
        <w:spacing w:after="0" w:line="240" w:lineRule="auto"/>
        <w:ind w:firstLine="851"/>
        <w:jc w:val="right"/>
        <w:rPr>
          <w:rFonts w:ascii="Times New Roman" w:eastAsia="Times New Roman" w:hAnsi="Times New Roman" w:cs="Times New Roman"/>
          <w:i/>
          <w:sz w:val="28"/>
          <w:szCs w:val="28"/>
          <w:lang w:val="uk-UA" w:eastAsia="ru-RU"/>
        </w:rPr>
      </w:pPr>
      <w:r w:rsidRPr="00F67ED1">
        <w:rPr>
          <w:rFonts w:ascii="Times New Roman" w:eastAsia="Calibri" w:hAnsi="Times New Roman" w:cs="Times New Roman"/>
          <w:i/>
          <w:sz w:val="28"/>
          <w:szCs w:val="28"/>
          <w:lang w:val="uk-UA" w:eastAsia="ru-RU"/>
        </w:rPr>
        <w:t xml:space="preserve">Науковий керівник: д.е.н., професор </w:t>
      </w:r>
      <w:r w:rsidRPr="00F67ED1">
        <w:rPr>
          <w:rFonts w:ascii="Times New Roman" w:eastAsia="Times New Roman" w:hAnsi="Times New Roman" w:cs="Times New Roman"/>
          <w:i/>
          <w:sz w:val="28"/>
          <w:szCs w:val="28"/>
          <w:lang w:val="en-US" w:eastAsia="ru-RU"/>
        </w:rPr>
        <w:t>C</w:t>
      </w:r>
      <w:r w:rsidRPr="00F67ED1">
        <w:rPr>
          <w:rFonts w:ascii="Times New Roman" w:eastAsia="Times New Roman" w:hAnsi="Times New Roman" w:cs="Times New Roman"/>
          <w:i/>
          <w:sz w:val="28"/>
          <w:szCs w:val="28"/>
          <w:lang w:val="uk-UA" w:eastAsia="ru-RU"/>
        </w:rPr>
        <w:t>оловйов А.І.</w:t>
      </w:r>
    </w:p>
    <w:p w:rsidR="00F67ED1" w:rsidRPr="00F67ED1" w:rsidRDefault="00F67ED1" w:rsidP="00F67ED1">
      <w:pPr>
        <w:spacing w:after="0" w:line="360" w:lineRule="auto"/>
        <w:jc w:val="right"/>
        <w:rPr>
          <w:rFonts w:ascii="Times New Roman" w:eastAsia="Times New Roman" w:hAnsi="Times New Roman" w:cs="Times New Roman"/>
          <w:b/>
          <w:sz w:val="28"/>
          <w:szCs w:val="28"/>
          <w:lang w:val="uk-UA" w:eastAsia="ru-RU"/>
        </w:rPr>
      </w:pPr>
    </w:p>
    <w:p w:rsidR="00F67ED1" w:rsidRPr="00F67ED1" w:rsidRDefault="00F67ED1" w:rsidP="00F67ED1">
      <w:pPr>
        <w:spacing w:after="0" w:line="360" w:lineRule="auto"/>
        <w:jc w:val="center"/>
        <w:outlineLvl w:val="1"/>
        <w:rPr>
          <w:rFonts w:ascii="Times New Roman" w:eastAsia="Times New Roman" w:hAnsi="Times New Roman" w:cs="Times New Roman"/>
          <w:b/>
          <w:sz w:val="28"/>
          <w:szCs w:val="28"/>
          <w:lang w:val="uk-UA" w:eastAsia="ru-RU"/>
        </w:rPr>
      </w:pPr>
      <w:r w:rsidRPr="00F67ED1">
        <w:rPr>
          <w:rFonts w:ascii="Times New Roman" w:eastAsia="Times New Roman" w:hAnsi="Times New Roman" w:cs="Times New Roman"/>
          <w:b/>
          <w:sz w:val="28"/>
          <w:szCs w:val="28"/>
          <w:lang w:val="uk-UA" w:eastAsia="ru-RU"/>
        </w:rPr>
        <w:t>СУТНІСТЬ ПРОЦЕСУ УПРАВЛІННЯ ПРОЕКТНО-ГОСПОДАРСЬКИМИ РИЗИКАМИ В АПК</w:t>
      </w:r>
      <w:bookmarkEnd w:id="218"/>
    </w:p>
    <w:p w:rsidR="00F67ED1" w:rsidRPr="00F67ED1" w:rsidRDefault="00F67ED1" w:rsidP="00F67ED1">
      <w:pPr>
        <w:spacing w:after="0" w:line="240" w:lineRule="auto"/>
        <w:jc w:val="center"/>
        <w:rPr>
          <w:rFonts w:ascii="Times New Roman" w:eastAsia="Times New Roman" w:hAnsi="Times New Roman" w:cs="Times New Roman"/>
          <w:sz w:val="16"/>
          <w:szCs w:val="16"/>
          <w:lang w:val="uk-UA" w:eastAsia="ru-RU"/>
        </w:rPr>
      </w:pP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Сучасні ринкові відносини зумовлюють існування ризику в усіх сферах проектно-господарської діяльності у сільськогосподарському виробництві. Ринкове середовище вносить в діяльність агропідприємств елементи невизначеності і поширює «асортимент» ризикових ситуацій, що виникають за конкретних умов та обставин. Відсутність повної інформації, існування протидіючих тенденцій, елементи випадковості та інші нові економічні умови господарювання обумовлюють недостатній рівень прогнозованості процесу управління, оскільки більшість управлінських рішень підприємства приймається в умовах невизначеності та економічного ризику.</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Управління ризиками – явище відносно нове навіть для західних країн. Незважаючи на те, що багато вітчизняних і зарубіжних економістів розглядають всебічно всі можливі аспекти теорії ризику, цілісної системи управління ним для підприємств АПК досі не розроблено. Це призводить до різноманітних рекомендацій щодо оцінки ризику, попередження його виникнення, тощо. Проте загальна стратегія розробляється і впроваджується на кожному підприємстві окремо, в залежності від бажання, можливостей і необхідності в процесі його діяльності [1].</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Із значним збільшенням росту факторів впливу на діяльність підприємства все важче враховувати всі можливі реальні загрози і небезпеки, що виникають у поточній діяльності. Така багатофакторність проблеми </w:t>
      </w:r>
      <w:r w:rsidRPr="00F67ED1">
        <w:rPr>
          <w:rFonts w:ascii="Times New Roman" w:eastAsia="Times New Roman" w:hAnsi="Times New Roman" w:cs="Times New Roman"/>
          <w:sz w:val="28"/>
          <w:szCs w:val="28"/>
          <w:lang w:val="uk-UA" w:eastAsia="ru-RU"/>
        </w:rPr>
        <w:lastRenderedPageBreak/>
        <w:t>призводить до виникнення потреби у її спрощенні – максимальній формалізації і структуризації, використанні певних розроблених схем і алгоритмів прийняття рішення в тій чи іншій ситуації. Особливо це актуально, зважаючи на відсутність у персоналу достатньої кваліфікації і навичок для ефективного управління проектними ризиками. Тому, хоч і раніше теоретичні аспекти були важливими, але зараз необхідність спиратись на методологію і науково обґрунтовані організаційні алгоритми управління ризиком зростає до найвищого можливого рівня.</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Керівники більшості українських компаній традиційно вважають ризик-менеджмент спеціалізованим і відокремленим видом діяльності. Наприклад, це стосується управління страховими або валютними ризиками. Новий підхід полягає в орієнтації працівників і менеджерів компанії всіх рівнів на ризик-менеджмент [2].</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Ефективність організації управління ризиком визначається класифікацією ризику. Класифікація ризиків – їх розподіл на групи за певним ознаками для досягнення поставлених цілей. Науково обґрунтована класифікація ризиків дозволяє чітко визначити місце кожного ризику у загальній системі. Вона створює можливість ефективного застосування відповідних методів і прийомів управління ризиком. Кожному ризику відповідає свій метод управління.</w:t>
      </w:r>
    </w:p>
    <w:p w:rsidR="00F67ED1" w:rsidRPr="00F67ED1" w:rsidRDefault="00F67ED1" w:rsidP="00F67ED1">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 xml:space="preserve">Виділяють такі види ризику в залежності від джерел його виникнення: виробничий ризик – пов`язаний з виробництвом продукції, товарів, послуг; ринковий (кон`юнктурний) ризик – виникає в процесі реалізації продукції та купівлі ресурсів; технічний ризик – пов`язаний з технікою та обладнанням, які використовує підприємство; катастрофічні ризики – пов`язані з проявом стихійних сил природи, а також діяльністю людини; ризик, пов`язаний з використанням людського фактору виробництва – його джерелом є непередбачуваність поведінки та здоров`я людей, та ін.; валютний ризик – ймовірність фінансових втрат в результаті зміни курсу валют, яка може відбутися в період між укладанням контракту та фактичним розрахунком по </w:t>
      </w:r>
      <w:r w:rsidRPr="00F67ED1">
        <w:rPr>
          <w:rFonts w:ascii="Times New Roman" w:eastAsia="Times New Roman" w:hAnsi="Times New Roman" w:cs="Times New Roman"/>
          <w:sz w:val="28"/>
          <w:szCs w:val="28"/>
          <w:lang w:val="uk-UA" w:eastAsia="ru-RU"/>
        </w:rPr>
        <w:lastRenderedPageBreak/>
        <w:t>ньому; кредитний ризик пов'язаний з можливістю невиконання підприємством своїх фінансових зобов`язань. Це можуть бути зобов`язання як перед банком, так і перед постачальниками та бюджетом;</w:t>
      </w:r>
      <w:r w:rsidRPr="00F67ED1">
        <w:rPr>
          <w:rFonts w:ascii="Times New Roman" w:eastAsia="Times New Roman" w:hAnsi="Times New Roman" w:cs="Times New Roman"/>
          <w:sz w:val="28"/>
          <w:szCs w:val="28"/>
          <w:lang w:eastAsia="ru-RU"/>
        </w:rPr>
        <w:t xml:space="preserve"> </w:t>
      </w:r>
      <w:r w:rsidRPr="00F67ED1">
        <w:rPr>
          <w:rFonts w:ascii="Times New Roman" w:eastAsia="Times New Roman" w:hAnsi="Times New Roman" w:cs="Times New Roman"/>
          <w:sz w:val="28"/>
          <w:szCs w:val="28"/>
          <w:lang w:val="uk-UA" w:eastAsia="ru-RU"/>
        </w:rPr>
        <w:t>інвестиційний ризик пов`язаний з вкладенням підприємством коштів в різні проекти чи цінні папери.</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До цього переліку доцільно додати, на наш погляд, ще один різновид фінансового ризику – дебіторський, який пов`язаний з відстрочкою платежу при реалізації продукції підприємства і наданням товарного кредиту контрагентам та можливими при цьому збитками від несплати або невчасної сплати [2].</w:t>
      </w:r>
    </w:p>
    <w:p w:rsidR="00F67ED1" w:rsidRPr="00F67ED1" w:rsidRDefault="00F67ED1" w:rsidP="00F67ED1">
      <w:pPr>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Як показує практика, в багатьох підприємствах управлінням поточними і комплексними ризиками займається відділ планування і аналізу, а фінансовими ризиками займається відділ, який регулює грошові потоки. При цьому управління ризиками не виділяється в окремий підрозділ, оскільки існуюча модель себе виправдовує. Адже головне – це адекватна оцінка можливого ризику і дії з його попередженню і мінімізації.</w:t>
      </w:r>
    </w:p>
    <w:p w:rsidR="00F67ED1" w:rsidRPr="00F67ED1" w:rsidRDefault="00F67ED1" w:rsidP="00F67ED1">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67ED1">
        <w:rPr>
          <w:rFonts w:ascii="Times New Roman" w:eastAsia="Times New Roman" w:hAnsi="Times New Roman" w:cs="Times New Roman"/>
          <w:sz w:val="28"/>
          <w:szCs w:val="28"/>
          <w:lang w:val="uk-UA" w:eastAsia="ru-RU"/>
        </w:rPr>
        <w:t>Отже, управління ризиками є відносно новим, специфічним видом управлінської діяльності. В процесі свого розвитку воно поступово переходить від суто методичної і нескоординованої діяльності до цілеспрямованої організації усіх ланок підприємства для вивчення, оцінки і запобігання настанню несприятливих подій. Головною умовою якісної організації системи управління ризиками, аналізу та оцінки можливих загроз, а також ефективного управління ними є наявність повної та достовірної інформації. Проте залишається актуальним питання вивчення методів управління ризиками, формування стратегій підприємств, а також визначення способів їх реалізації у процесі виробничої діяльності.</w:t>
      </w:r>
    </w:p>
    <w:p w:rsidR="00F67ED1" w:rsidRPr="00F67ED1" w:rsidRDefault="00F67ED1" w:rsidP="00F67ED1">
      <w:pPr>
        <w:spacing w:after="0" w:line="240" w:lineRule="auto"/>
        <w:jc w:val="center"/>
        <w:rPr>
          <w:rFonts w:ascii="Times New Roman" w:eastAsia="Times New Roman" w:hAnsi="Times New Roman" w:cs="Times New Roman"/>
          <w:b/>
          <w:sz w:val="28"/>
          <w:szCs w:val="28"/>
          <w:lang w:val="uk-UA" w:eastAsia="ru-RU"/>
        </w:rPr>
      </w:pPr>
    </w:p>
    <w:p w:rsidR="00F67ED1" w:rsidRPr="00464011" w:rsidRDefault="00F67ED1" w:rsidP="00464011">
      <w:pPr>
        <w:spacing w:after="0" w:line="240" w:lineRule="auto"/>
        <w:jc w:val="center"/>
        <w:rPr>
          <w:rFonts w:ascii="Times New Roman" w:eastAsia="Times New Roman" w:hAnsi="Times New Roman" w:cs="Times New Roman"/>
          <w:b/>
          <w:sz w:val="24"/>
          <w:szCs w:val="24"/>
          <w:lang w:val="uk-UA" w:eastAsia="ru-RU"/>
        </w:rPr>
      </w:pPr>
      <w:r w:rsidRPr="00464011">
        <w:rPr>
          <w:rFonts w:ascii="Times New Roman" w:eastAsia="Times New Roman" w:hAnsi="Times New Roman" w:cs="Times New Roman"/>
          <w:b/>
          <w:sz w:val="24"/>
          <w:szCs w:val="24"/>
          <w:lang w:val="uk-UA" w:eastAsia="ru-RU"/>
        </w:rPr>
        <w:t>Література</w:t>
      </w:r>
    </w:p>
    <w:p w:rsidR="00F67ED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F67ED1" w:rsidRPr="00464011">
        <w:rPr>
          <w:rFonts w:ascii="Times New Roman" w:eastAsia="Times New Roman" w:hAnsi="Times New Roman" w:cs="Times New Roman"/>
          <w:sz w:val="24"/>
          <w:szCs w:val="24"/>
          <w:lang w:val="uk-UA" w:eastAsia="ru-RU"/>
        </w:rPr>
        <w:t xml:space="preserve">Бpигхем Юджин Финансовый менеджмент: Полн. куpс: В 2 т. / Ин-т «Откpытое о-во»; Пеp. с англ. под pед. В. В. Ковалева − Спб.: Экон. шк.: Санкт-Петеpбуpг. ун-т экономики и финансов: Высш. шк. экономики, 1998. </w:t>
      </w:r>
    </w:p>
    <w:p w:rsidR="00F67ED1" w:rsidRPr="00464011" w:rsidRDefault="00464011" w:rsidP="00464011">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F67ED1" w:rsidRPr="00464011">
        <w:rPr>
          <w:rFonts w:ascii="Times New Roman" w:eastAsia="Times New Roman" w:hAnsi="Times New Roman" w:cs="Times New Roman"/>
          <w:sz w:val="24"/>
          <w:szCs w:val="24"/>
          <w:lang w:val="uk-UA" w:eastAsia="ru-RU"/>
        </w:rPr>
        <w:t xml:space="preserve">Гранатуров В.М. Ризики підприємницької діяльності. Проблеми аналізу </w:t>
      </w:r>
      <w:r w:rsidR="00F67ED1" w:rsidRPr="00464011">
        <w:rPr>
          <w:rFonts w:ascii="Times New Roman" w:eastAsia="Times New Roman" w:hAnsi="Times New Roman" w:cs="Times New Roman"/>
          <w:sz w:val="24"/>
          <w:szCs w:val="24"/>
          <w:lang w:eastAsia="ru-RU"/>
        </w:rPr>
        <w:t>/</w:t>
      </w:r>
      <w:r w:rsidR="00F67ED1" w:rsidRPr="00464011">
        <w:rPr>
          <w:rFonts w:ascii="Times New Roman" w:eastAsia="Times New Roman" w:hAnsi="Times New Roman" w:cs="Times New Roman"/>
          <w:sz w:val="24"/>
          <w:szCs w:val="24"/>
          <w:lang w:val="uk-UA" w:eastAsia="ru-RU"/>
        </w:rPr>
        <w:t xml:space="preserve"> В.М. Гранатуров − К.: Зв’язок, 2000.  − 152 с.</w:t>
      </w:r>
    </w:p>
    <w:p w:rsidR="00F67ED1" w:rsidRDefault="00F67ED1" w:rsidP="00F67ED1">
      <w:pPr>
        <w:spacing w:after="0" w:line="360" w:lineRule="auto"/>
        <w:rPr>
          <w:rFonts w:ascii="Times New Roman" w:eastAsia="Times New Roman" w:hAnsi="Times New Roman" w:cs="Times New Roman"/>
          <w:sz w:val="28"/>
          <w:szCs w:val="28"/>
          <w:lang w:val="uk-UA" w:eastAsia="ru-RU"/>
        </w:rPr>
      </w:pPr>
    </w:p>
    <w:p w:rsidR="00727C9A" w:rsidRPr="00727C9A" w:rsidRDefault="00727C9A" w:rsidP="00727C9A">
      <w:pPr>
        <w:spacing w:after="0" w:line="240" w:lineRule="auto"/>
        <w:jc w:val="right"/>
        <w:rPr>
          <w:rFonts w:ascii="Times New Roman" w:eastAsia="Times New Roman" w:hAnsi="Times New Roman" w:cs="Times New Roman"/>
          <w:b/>
          <w:sz w:val="28"/>
          <w:szCs w:val="28"/>
          <w:lang w:val="uk-UA" w:eastAsia="ru-RU"/>
        </w:rPr>
      </w:pPr>
      <w:r w:rsidRPr="00727C9A">
        <w:rPr>
          <w:rFonts w:ascii="Times New Roman" w:eastAsia="Times New Roman" w:hAnsi="Times New Roman" w:cs="Times New Roman"/>
          <w:b/>
          <w:color w:val="000000"/>
          <w:sz w:val="28"/>
          <w:szCs w:val="28"/>
          <w:lang w:val="uk-UA" w:eastAsia="ru-RU"/>
        </w:rPr>
        <w:lastRenderedPageBreak/>
        <w:t>Шликов Є.Ю.</w:t>
      </w:r>
    </w:p>
    <w:p w:rsidR="00727C9A" w:rsidRPr="00727C9A" w:rsidRDefault="00727C9A" w:rsidP="00727C9A">
      <w:pPr>
        <w:spacing w:after="0" w:line="240" w:lineRule="auto"/>
        <w:jc w:val="right"/>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color w:val="000000"/>
          <w:sz w:val="28"/>
          <w:szCs w:val="28"/>
          <w:lang w:val="uk-UA" w:eastAsia="ru-RU"/>
        </w:rPr>
        <w:t>студент IІ курсу факультету економіки і менеджменту,</w:t>
      </w:r>
    </w:p>
    <w:p w:rsidR="00727C9A" w:rsidRPr="00727C9A" w:rsidRDefault="00727C9A" w:rsidP="00727C9A">
      <w:pPr>
        <w:spacing w:after="0" w:line="240" w:lineRule="auto"/>
        <w:jc w:val="right"/>
        <w:rPr>
          <w:rFonts w:ascii="Times New Roman" w:eastAsia="Times New Roman" w:hAnsi="Times New Roman" w:cs="Times New Roman"/>
          <w:color w:val="000000"/>
          <w:sz w:val="28"/>
          <w:szCs w:val="28"/>
          <w:lang w:val="uk-UA" w:eastAsia="ru-RU"/>
        </w:rPr>
      </w:pPr>
      <w:r w:rsidRPr="00727C9A">
        <w:rPr>
          <w:rFonts w:ascii="Times New Roman" w:eastAsia="Times New Roman" w:hAnsi="Times New Roman" w:cs="Times New Roman"/>
          <w:color w:val="000000"/>
          <w:sz w:val="28"/>
          <w:szCs w:val="28"/>
          <w:lang w:val="uk-UA" w:eastAsia="ru-RU"/>
        </w:rPr>
        <w:t>Херсонський державний університет</w:t>
      </w:r>
    </w:p>
    <w:p w:rsidR="00727C9A" w:rsidRPr="00727C9A" w:rsidRDefault="00727C9A" w:rsidP="00727C9A">
      <w:pPr>
        <w:spacing w:after="0" w:line="240" w:lineRule="auto"/>
        <w:jc w:val="right"/>
        <w:rPr>
          <w:rFonts w:ascii="Times New Roman" w:eastAsia="Times New Roman" w:hAnsi="Times New Roman" w:cs="Times New Roman"/>
          <w:i/>
          <w:sz w:val="28"/>
          <w:szCs w:val="28"/>
          <w:lang w:eastAsia="ru-RU"/>
        </w:rPr>
      </w:pPr>
      <w:r w:rsidRPr="00727C9A">
        <w:rPr>
          <w:rFonts w:ascii="Times New Roman" w:eastAsia="Times New Roman" w:hAnsi="Times New Roman" w:cs="Times New Roman"/>
          <w:i/>
          <w:color w:val="000000"/>
          <w:sz w:val="28"/>
          <w:szCs w:val="28"/>
          <w:lang w:val="uk-UA" w:eastAsia="ru-RU"/>
        </w:rPr>
        <w:t>Науковий керівник: к.е.н., доцент Казакова Т.С.</w:t>
      </w:r>
    </w:p>
    <w:p w:rsidR="00727C9A" w:rsidRPr="00727C9A" w:rsidRDefault="00727C9A" w:rsidP="00727C9A">
      <w:pPr>
        <w:spacing w:after="0" w:line="240" w:lineRule="auto"/>
        <w:rPr>
          <w:rFonts w:ascii="Times New Roman" w:eastAsia="Times New Roman" w:hAnsi="Times New Roman" w:cs="Times New Roman"/>
          <w:sz w:val="24"/>
          <w:szCs w:val="24"/>
          <w:lang w:eastAsia="ru-RU"/>
        </w:rPr>
      </w:pPr>
    </w:p>
    <w:p w:rsidR="00727C9A" w:rsidRPr="00727C9A" w:rsidRDefault="00727C9A" w:rsidP="00727C9A">
      <w:pPr>
        <w:spacing w:after="0" w:line="240" w:lineRule="auto"/>
        <w:jc w:val="center"/>
        <w:rPr>
          <w:rFonts w:ascii="Times New Roman" w:eastAsia="Times New Roman" w:hAnsi="Times New Roman" w:cs="Times New Roman"/>
          <w:b/>
          <w:sz w:val="28"/>
          <w:szCs w:val="28"/>
          <w:lang w:val="uk-UA" w:eastAsia="ru-RU"/>
        </w:rPr>
      </w:pPr>
      <w:r w:rsidRPr="00727C9A">
        <w:rPr>
          <w:rFonts w:ascii="Times New Roman" w:eastAsia="Times New Roman" w:hAnsi="Times New Roman" w:cs="Times New Roman"/>
          <w:b/>
          <w:sz w:val="28"/>
          <w:szCs w:val="28"/>
          <w:lang w:val="uk-UA" w:eastAsia="ru-RU"/>
        </w:rPr>
        <w:t>МІЖОСОБИСТІСНІ КОМУНІКАЦІЙ В УПРАВЛІННІ</w:t>
      </w:r>
    </w:p>
    <w:p w:rsidR="00727C9A" w:rsidRPr="00727C9A" w:rsidRDefault="00727C9A" w:rsidP="00727C9A">
      <w:pPr>
        <w:spacing w:after="0" w:line="240" w:lineRule="auto"/>
        <w:jc w:val="center"/>
        <w:rPr>
          <w:rFonts w:ascii="Times New Roman" w:eastAsia="Times New Roman" w:hAnsi="Times New Roman" w:cs="Times New Roman"/>
          <w:sz w:val="28"/>
          <w:szCs w:val="28"/>
          <w:lang w:val="uk-UA" w:eastAsia="ru-RU"/>
        </w:rPr>
      </w:pPr>
    </w:p>
    <w:p w:rsidR="00727C9A" w:rsidRPr="00727C9A" w:rsidRDefault="00727C9A" w:rsidP="00727C9A">
      <w:pPr>
        <w:spacing w:after="0" w:line="360" w:lineRule="auto"/>
        <w:ind w:firstLine="851"/>
        <w:jc w:val="both"/>
        <w:rPr>
          <w:rFonts w:ascii="Times New Roman" w:eastAsia="Times New Roman" w:hAnsi="Times New Roman" w:cs="Times New Roman"/>
          <w:color w:val="000000"/>
          <w:sz w:val="28"/>
          <w:szCs w:val="28"/>
          <w:lang w:val="uk-UA" w:eastAsia="ru-RU"/>
        </w:rPr>
      </w:pPr>
      <w:r w:rsidRPr="00727C9A">
        <w:rPr>
          <w:rFonts w:ascii="Times New Roman" w:eastAsia="Times New Roman" w:hAnsi="Times New Roman" w:cs="Times New Roman"/>
          <w:color w:val="000000"/>
          <w:sz w:val="28"/>
          <w:szCs w:val="28"/>
          <w:lang w:val="uk-UA" w:eastAsia="ru-RU"/>
        </w:rPr>
        <w:t>Найголовнішим в міжособистісних комунікаціях є передача інформації від однієї особи до іншої. В процесі міжособистісної комунікації важливе значення має зворотний зв'язок, оскільки вона перетворює комунікаційний процес в двосторонній. Дослідники виділяють такі основні характеристики ефективного зворотного зв'язку (табл. 1)</w:t>
      </w:r>
    </w:p>
    <w:p w:rsidR="00727C9A" w:rsidRPr="00727C9A" w:rsidRDefault="00727C9A" w:rsidP="00727C9A">
      <w:pPr>
        <w:spacing w:after="0" w:line="360" w:lineRule="auto"/>
        <w:ind w:firstLine="851"/>
        <w:jc w:val="right"/>
        <w:rPr>
          <w:rFonts w:ascii="Times New Roman" w:eastAsia="Times New Roman" w:hAnsi="Times New Roman" w:cs="Times New Roman"/>
          <w:i/>
          <w:color w:val="000000"/>
          <w:sz w:val="28"/>
          <w:szCs w:val="28"/>
          <w:lang w:val="uk-UA" w:eastAsia="ru-RU"/>
        </w:rPr>
      </w:pPr>
      <w:r w:rsidRPr="00727C9A">
        <w:rPr>
          <w:rFonts w:ascii="Times New Roman" w:eastAsia="Times New Roman" w:hAnsi="Times New Roman" w:cs="Times New Roman"/>
          <w:i/>
          <w:color w:val="000000"/>
          <w:sz w:val="28"/>
          <w:szCs w:val="28"/>
          <w:lang w:val="uk-UA" w:eastAsia="ru-RU"/>
        </w:rPr>
        <w:t>Таблиця 1</w:t>
      </w:r>
    </w:p>
    <w:tbl>
      <w:tblPr>
        <w:tblStyle w:val="3"/>
        <w:tblW w:w="0" w:type="auto"/>
        <w:tblLook w:val="04A0" w:firstRow="1" w:lastRow="0" w:firstColumn="1" w:lastColumn="0" w:noHBand="0" w:noVBand="1"/>
      </w:tblPr>
      <w:tblGrid>
        <w:gridCol w:w="1886"/>
        <w:gridCol w:w="7459"/>
      </w:tblGrid>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color w:val="000000"/>
                <w:sz w:val="28"/>
                <w:szCs w:val="28"/>
                <w:lang w:val="uk-UA" w:eastAsia="ru-RU"/>
              </w:rPr>
              <w:t>Намір</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Ефективний зворотній зв'язок не повинен здійснюватися у формі особистих нападів, що принижують почуття гідності </w:t>
            </w:r>
          </w:p>
        </w:tc>
      </w:tr>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Конкретність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eastAsia="ru-RU"/>
              </w:rPr>
            </w:pPr>
            <w:r w:rsidRPr="00727C9A">
              <w:rPr>
                <w:rFonts w:ascii="Times New Roman" w:eastAsia="Times New Roman" w:hAnsi="Times New Roman" w:cs="Times New Roman"/>
                <w:sz w:val="28"/>
                <w:szCs w:val="28"/>
                <w:lang w:val="uk-UA" w:eastAsia="ru-RU"/>
              </w:rPr>
              <w:t>Одержувач повинен забезпечуватися конкретною інформацією, після якої не виникають питання, і людина не потрапляє в ситуацію фрустрації, не знаючи, що робити</w:t>
            </w:r>
          </w:p>
          <w:p w:rsidR="00727C9A" w:rsidRPr="00727C9A" w:rsidRDefault="00727C9A" w:rsidP="00727C9A">
            <w:pPr>
              <w:jc w:val="both"/>
              <w:rPr>
                <w:rFonts w:ascii="Times New Roman" w:eastAsia="Times New Roman" w:hAnsi="Times New Roman" w:cs="Times New Roman"/>
                <w:sz w:val="28"/>
                <w:szCs w:val="28"/>
                <w:lang w:eastAsia="ru-RU"/>
              </w:rPr>
            </w:pPr>
          </w:p>
        </w:tc>
      </w:tr>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Описовість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Інформація повинна носити описовий, а не оцінний характер; містити об'єктивні відомості про те, що зробила людина, а не оцінку його діяльності</w:t>
            </w:r>
          </w:p>
        </w:tc>
      </w:tr>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Корисність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Інформація повинна бути такою, щоб працівник зміг її використовувати для поліпшення своєї праці, так як сам по собі працівник не може що-небудь виправити</w:t>
            </w:r>
          </w:p>
        </w:tc>
      </w:tr>
      <w:tr w:rsidR="00727C9A" w:rsidRPr="001C0583"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Своєчасність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Чим швидше здійснюється зворотний зв'язок, тим краще, так як працівник має можливість точніше зрозуміти, що від нього вимагається</w:t>
            </w:r>
          </w:p>
        </w:tc>
      </w:tr>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Готовність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Для того, щоб зворотний зв'язок був ефективний, необхідно, щоб у працівників була готовність його підтримувати</w:t>
            </w:r>
          </w:p>
        </w:tc>
      </w:tr>
      <w:tr w:rsidR="00727C9A" w:rsidRPr="00727C9A" w:rsidTr="0009189E">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Ясність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Реципієнт повинен ясно розуміти керівника</w:t>
            </w:r>
          </w:p>
        </w:tc>
      </w:tr>
      <w:tr w:rsidR="00727C9A" w:rsidRPr="00727C9A" w:rsidTr="0009189E">
        <w:trPr>
          <w:trHeight w:val="1350"/>
        </w:trPr>
        <w:tc>
          <w:tcPr>
            <w:tcW w:w="1838" w:type="dxa"/>
          </w:tcPr>
          <w:p w:rsidR="00727C9A" w:rsidRPr="00727C9A" w:rsidRDefault="00727C9A" w:rsidP="00727C9A">
            <w:pPr>
              <w:jc w:val="center"/>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Достовірність</w:t>
            </w:r>
          </w:p>
        </w:tc>
        <w:tc>
          <w:tcPr>
            <w:tcW w:w="7507" w:type="dxa"/>
          </w:tcPr>
          <w:p w:rsidR="00727C9A" w:rsidRPr="00727C9A" w:rsidRDefault="00727C9A" w:rsidP="00727C9A">
            <w:pPr>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Ситуація або проблема тільки ускладнюються, якщо керівник оперує невірною інформації, підлеглий може вважати, що до нього ставляться упереджено і несправедливо.</w:t>
            </w:r>
          </w:p>
          <w:p w:rsidR="00727C9A" w:rsidRPr="00727C9A" w:rsidRDefault="00727C9A" w:rsidP="00727C9A">
            <w:pPr>
              <w:jc w:val="center"/>
              <w:rPr>
                <w:rFonts w:ascii="Times New Roman" w:eastAsia="Times New Roman" w:hAnsi="Times New Roman" w:cs="Times New Roman"/>
                <w:sz w:val="28"/>
                <w:szCs w:val="28"/>
                <w:lang w:val="uk-UA" w:eastAsia="ru-RU"/>
              </w:rPr>
            </w:pPr>
          </w:p>
        </w:tc>
      </w:tr>
    </w:tbl>
    <w:p w:rsidR="00727C9A" w:rsidRPr="00727C9A" w:rsidRDefault="00727C9A" w:rsidP="00727C9A">
      <w:pPr>
        <w:spacing w:after="0" w:line="240" w:lineRule="auto"/>
        <w:jc w:val="center"/>
        <w:rPr>
          <w:rFonts w:ascii="Times New Roman" w:eastAsia="Times New Roman" w:hAnsi="Times New Roman" w:cs="Times New Roman"/>
          <w:sz w:val="28"/>
          <w:szCs w:val="28"/>
          <w:lang w:val="uk-UA" w:eastAsia="ru-RU"/>
        </w:rPr>
      </w:pP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Процес міжособистісного спілкування характеризується великою кількістю складових, наприклад довіра, очікування, статус, сумісність. Міжособистісні комунікації можна розглядати як низхідні (спадні), висхідні і </w:t>
      </w:r>
      <w:r w:rsidRPr="00727C9A">
        <w:rPr>
          <w:rFonts w:ascii="Times New Roman" w:eastAsia="Times New Roman" w:hAnsi="Times New Roman" w:cs="Times New Roman"/>
          <w:sz w:val="28"/>
          <w:szCs w:val="28"/>
          <w:lang w:val="uk-UA" w:eastAsia="ru-RU"/>
        </w:rPr>
        <w:lastRenderedPageBreak/>
        <w:t xml:space="preserve">інтерактивні процеси. Спадні комунікації слід представляти швидше як встановлення міжособистісних зв'язків. </w:t>
      </w: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В літературі зустрічається опис п'яти основних цілей комунікацій в організації, спрямованих зверху вниз: </w:t>
      </w:r>
      <w:r>
        <w:rPr>
          <w:rFonts w:ascii="Times New Roman" w:eastAsia="Times New Roman" w:hAnsi="Times New Roman" w:cs="Times New Roman"/>
          <w:sz w:val="28"/>
          <w:szCs w:val="28"/>
          <w:lang w:val="uk-UA" w:eastAsia="ru-RU"/>
        </w:rPr>
        <w:t>[2]</w:t>
      </w:r>
    </w:p>
    <w:p w:rsidR="00727C9A" w:rsidRPr="00727C9A" w:rsidRDefault="00727C9A" w:rsidP="007146AC">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постановка конкретних завдань по виконанню роботи; </w:t>
      </w:r>
    </w:p>
    <w:p w:rsidR="00727C9A" w:rsidRPr="00727C9A" w:rsidRDefault="00727C9A" w:rsidP="007146AC">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забезпечення інформацією про вжиті в даній організації процедурах і практиці; </w:t>
      </w:r>
    </w:p>
    <w:p w:rsidR="00727C9A" w:rsidRPr="00727C9A" w:rsidRDefault="00727C9A" w:rsidP="007146AC">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забезпечення інформацією, що стосується сенсу виконуваної роботи;</w:t>
      </w:r>
    </w:p>
    <w:p w:rsidR="00727C9A" w:rsidRPr="00727C9A" w:rsidRDefault="00727C9A" w:rsidP="007146AC">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інформування підлеглих про якість їх роботи; </w:t>
      </w:r>
    </w:p>
    <w:p w:rsidR="00727C9A" w:rsidRPr="00727C9A" w:rsidRDefault="00727C9A" w:rsidP="007146AC">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надання ідеологічної інформації для полегшення сприйняття цілей.</w:t>
      </w: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Спадні комунікації здійснюються за допомогою різноманітних письмових (робочі матеріали керівництва, журнали, газети, листи, дошки оголошень, плакати, меморандуми) і усних (накази керівників, мови, засідання, програми для слухачів, які передаються по внутрішнім телевізійним мережам, система публічних виступів , телефони).</w:t>
      </w: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Висхідні комунікації практично позбавлені директивности. Необхідною умовою ефективних висхідних комунікацій є вільний підхід, який втягує працівників у процес управління і наділяє їх повноваженнями. Комунікації по висхідній, тобто з низу до верху, виконують функцію оповіщення про те, що робиться на нижчих рівнях. Таким шляхом керівництво дізнається про поточні або назріваючі проблеми й керівництво пропонує можливі варіанти для виправлення стану справ.</w:t>
      </w:r>
      <w:r w:rsidRPr="00727C9A">
        <w:rPr>
          <w:rFonts w:ascii="inherit" w:eastAsia="Times New Roman" w:hAnsi="inherit" w:cs="Courier New"/>
          <w:color w:val="222222"/>
          <w:sz w:val="42"/>
          <w:szCs w:val="42"/>
          <w:lang w:val="uk-UA" w:eastAsia="ru-RU"/>
        </w:rPr>
        <w:t xml:space="preserve"> </w:t>
      </w:r>
      <w:r w:rsidRPr="00727C9A">
        <w:rPr>
          <w:rFonts w:ascii="Times New Roman" w:eastAsia="Times New Roman" w:hAnsi="Times New Roman" w:cs="Times New Roman"/>
          <w:sz w:val="28"/>
          <w:szCs w:val="28"/>
          <w:lang w:val="uk-UA" w:eastAsia="ru-RU"/>
        </w:rPr>
        <w:t>Обмін інформацією по висхідній відбувається в основному в формі звітів, пропозицій і пояснювальних записок. Для підвищення ефективності висхідних комунікацій використовують процедуру оскарження, яка дозволяє працівникам звернутися зі скаргою до менеджера в обхід свого безпосереднього керівника . Дана процедура захищає працівника від свавілля їх безпосереднього керівника</w:t>
      </w:r>
      <w:r>
        <w:rPr>
          <w:rFonts w:ascii="Times New Roman" w:eastAsia="Times New Roman" w:hAnsi="Times New Roman" w:cs="Times New Roman"/>
          <w:sz w:val="28"/>
          <w:szCs w:val="28"/>
          <w:lang w:val="uk-UA" w:eastAsia="ru-RU"/>
        </w:rPr>
        <w:t xml:space="preserve"> і заохочує подачу скарг</w:t>
      </w:r>
      <w:r w:rsidRPr="00727C9A">
        <w:rPr>
          <w:rFonts w:ascii="Times New Roman" w:eastAsia="Times New Roman" w:hAnsi="Times New Roman" w:cs="Times New Roman"/>
          <w:sz w:val="28"/>
          <w:szCs w:val="28"/>
          <w:lang w:val="uk-UA" w:eastAsia="ru-RU"/>
        </w:rPr>
        <w:t xml:space="preserve"> </w:t>
      </w:r>
      <w:r w:rsidRPr="00F67ED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w:t>
      </w:r>
      <w:r w:rsidRPr="00F67ED1">
        <w:rPr>
          <w:rFonts w:ascii="Times New Roman" w:eastAsia="Times New Roman" w:hAnsi="Times New Roman" w:cs="Times New Roman"/>
          <w:sz w:val="28"/>
          <w:szCs w:val="28"/>
          <w:lang w:val="uk-UA" w:eastAsia="ru-RU"/>
        </w:rPr>
        <w:t>].</w:t>
      </w: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r w:rsidRPr="00727C9A">
        <w:rPr>
          <w:rFonts w:ascii="Times New Roman" w:eastAsia="Times New Roman" w:hAnsi="Times New Roman" w:cs="Times New Roman"/>
          <w:sz w:val="28"/>
          <w:szCs w:val="28"/>
          <w:lang w:val="uk-UA" w:eastAsia="ru-RU"/>
        </w:rPr>
        <w:t xml:space="preserve">Отже, міжособистісна комунікація в управлінні є дуже необхідною і відіграє важливу роль в організації процесу роботи. Особливо важливим є це для керівника організації, тим що він має налаштувати тісний зв’язок між </w:t>
      </w:r>
      <w:r w:rsidRPr="00727C9A">
        <w:rPr>
          <w:rFonts w:ascii="Times New Roman" w:eastAsia="Times New Roman" w:hAnsi="Times New Roman" w:cs="Times New Roman"/>
          <w:sz w:val="28"/>
          <w:szCs w:val="28"/>
          <w:lang w:val="uk-UA" w:eastAsia="ru-RU"/>
        </w:rPr>
        <w:lastRenderedPageBreak/>
        <w:t>своїми підлеглими для того щоб їхня робота була ефективною. Розуміння  прoцесу міжосoбистісного обміну інфoрмацією та методів удосконалення вмiння спілкуватися мaє сприяти підвищенню ефeктивності упрaвлінської діяльнoсті.  Комунікaція – оснoва управління і вaжливий чинник дeмократизації суспільного життя.</w:t>
      </w:r>
    </w:p>
    <w:p w:rsidR="00727C9A" w:rsidRPr="00727C9A" w:rsidRDefault="00727C9A" w:rsidP="00727C9A">
      <w:pPr>
        <w:spacing w:after="0" w:line="360" w:lineRule="auto"/>
        <w:ind w:firstLine="708"/>
        <w:jc w:val="both"/>
        <w:rPr>
          <w:rFonts w:ascii="Times New Roman" w:eastAsia="Times New Roman" w:hAnsi="Times New Roman" w:cs="Times New Roman"/>
          <w:sz w:val="28"/>
          <w:szCs w:val="28"/>
          <w:lang w:val="uk-UA" w:eastAsia="ru-RU"/>
        </w:rPr>
      </w:pPr>
    </w:p>
    <w:p w:rsidR="00727C9A" w:rsidRPr="00727C9A" w:rsidRDefault="00727C9A" w:rsidP="00727C9A">
      <w:pPr>
        <w:spacing w:after="0" w:line="240" w:lineRule="auto"/>
        <w:jc w:val="center"/>
        <w:rPr>
          <w:rFonts w:ascii="Times New Roman" w:eastAsia="Times New Roman" w:hAnsi="Times New Roman" w:cs="Times New Roman"/>
          <w:b/>
          <w:sz w:val="24"/>
          <w:szCs w:val="24"/>
          <w:lang w:val="uk-UA" w:eastAsia="ru-RU"/>
        </w:rPr>
      </w:pPr>
      <w:r w:rsidRPr="00727C9A">
        <w:rPr>
          <w:rFonts w:ascii="Times New Roman" w:eastAsia="Times New Roman" w:hAnsi="Times New Roman" w:cs="Times New Roman"/>
          <w:b/>
          <w:sz w:val="24"/>
          <w:szCs w:val="24"/>
          <w:lang w:val="uk-UA" w:eastAsia="ru-RU"/>
        </w:rPr>
        <w:t>Література</w:t>
      </w:r>
    </w:p>
    <w:p w:rsidR="00727C9A" w:rsidRPr="00727C9A" w:rsidRDefault="00727C9A" w:rsidP="00727C9A">
      <w:pPr>
        <w:spacing w:after="0" w:line="240" w:lineRule="auto"/>
        <w:rPr>
          <w:rFonts w:ascii="Times New Roman" w:eastAsia="Times New Roman" w:hAnsi="Times New Roman" w:cs="Times New Roman"/>
          <w:b/>
          <w:sz w:val="24"/>
          <w:szCs w:val="24"/>
          <w:lang w:val="uk-UA" w:eastAsia="ru-RU"/>
        </w:rPr>
      </w:pPr>
      <w:r w:rsidRPr="00727C9A">
        <w:rPr>
          <w:rFonts w:ascii="Times New Roman" w:eastAsia="Times New Roman" w:hAnsi="Times New Roman" w:cs="Times New Roman"/>
          <w:sz w:val="24"/>
          <w:szCs w:val="24"/>
          <w:lang w:val="uk-UA" w:eastAsia="ru-RU"/>
        </w:rPr>
        <w:t>1.Мазур В.С. Нові підходи і форми менеджменту, як особливого типу управління / В. С. Мазур // Пріоритети економічного розвитку України: історія та сьогодення. – Вінниця, 2016. – С. 178-183.</w:t>
      </w:r>
    </w:p>
    <w:p w:rsidR="00727C9A" w:rsidRPr="00727C9A" w:rsidRDefault="00727C9A" w:rsidP="00727C9A">
      <w:pPr>
        <w:spacing w:after="0" w:line="240" w:lineRule="auto"/>
        <w:rPr>
          <w:rFonts w:ascii="Times New Roman" w:eastAsia="Times New Roman" w:hAnsi="Times New Roman" w:cs="Times New Roman"/>
          <w:b/>
          <w:sz w:val="24"/>
          <w:szCs w:val="24"/>
          <w:lang w:val="uk-UA" w:eastAsia="ru-RU"/>
        </w:rPr>
      </w:pPr>
      <w:r w:rsidRPr="00727C9A">
        <w:rPr>
          <w:rFonts w:ascii="Times New Roman" w:eastAsia="Times New Roman" w:hAnsi="Times New Roman" w:cs="Times New Roman"/>
          <w:sz w:val="24"/>
          <w:szCs w:val="24"/>
          <w:lang w:val="uk-UA" w:eastAsia="ru-RU"/>
        </w:rPr>
        <w:t xml:space="preserve">2. </w:t>
      </w:r>
      <w:r w:rsidRPr="00727C9A">
        <w:rPr>
          <w:rFonts w:ascii="Times New Roman" w:eastAsia="Times New Roman" w:hAnsi="Times New Roman" w:cs="Times New Roman"/>
          <w:sz w:val="24"/>
          <w:szCs w:val="24"/>
          <w:lang w:eastAsia="ru-RU"/>
        </w:rPr>
        <w:t>Пашко Л. А. Самоменеджмент керівника — основа реального управлінського лідерства Формування регіонального лідера: навчання впродовж життя: навч.-метод. посібник / За заг. ред. Баюка М.І., Гаман Т.В. Хмельницький: ПП Мельник А.А., 2013. — С. 70–86. </w:t>
      </w:r>
    </w:p>
    <w:p w:rsidR="00727C9A" w:rsidRPr="00727C9A" w:rsidRDefault="00727C9A" w:rsidP="00727C9A">
      <w:pPr>
        <w:spacing w:after="0" w:line="240" w:lineRule="auto"/>
        <w:jc w:val="both"/>
        <w:rPr>
          <w:rFonts w:ascii="Times New Roman" w:eastAsia="Times New Roman" w:hAnsi="Times New Roman" w:cs="Times New Roman"/>
          <w:sz w:val="24"/>
          <w:szCs w:val="24"/>
          <w:lang w:eastAsia="ru-RU"/>
        </w:rPr>
      </w:pPr>
    </w:p>
    <w:p w:rsidR="00727C9A" w:rsidRPr="00727C9A" w:rsidRDefault="00727C9A" w:rsidP="00727C9A">
      <w:pPr>
        <w:spacing w:after="0" w:line="240" w:lineRule="auto"/>
        <w:jc w:val="both"/>
        <w:rPr>
          <w:rFonts w:ascii="Times New Roman" w:eastAsia="Times New Roman" w:hAnsi="Times New Roman" w:cs="Times New Roman"/>
          <w:sz w:val="24"/>
          <w:szCs w:val="24"/>
          <w:lang w:eastAsia="ru-RU"/>
        </w:rPr>
      </w:pPr>
    </w:p>
    <w:p w:rsidR="00A772EC" w:rsidRPr="00727C9A" w:rsidRDefault="00A772EC" w:rsidP="00F67ED1">
      <w:pPr>
        <w:spacing w:after="0" w:line="360" w:lineRule="auto"/>
        <w:rPr>
          <w:rFonts w:ascii="Times New Roman" w:eastAsia="Times New Roman" w:hAnsi="Times New Roman" w:cs="Times New Roman"/>
          <w:sz w:val="28"/>
          <w:szCs w:val="28"/>
          <w:lang w:eastAsia="ru-RU"/>
        </w:rPr>
      </w:pPr>
    </w:p>
    <w:p w:rsidR="00B129F6" w:rsidRDefault="00B129F6">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129F6" w:rsidRPr="00B129F6" w:rsidRDefault="00B129F6" w:rsidP="00B129F6">
      <w:pPr>
        <w:jc w:val="center"/>
        <w:rPr>
          <w:rFonts w:ascii="Times New Roman" w:hAnsi="Times New Roman" w:cs="Times New Roman"/>
          <w:b/>
          <w:sz w:val="28"/>
          <w:szCs w:val="28"/>
          <w:lang w:val="uk-UA"/>
        </w:rPr>
      </w:pPr>
      <w:r w:rsidRPr="00B129F6">
        <w:rPr>
          <w:rFonts w:ascii="Times New Roman" w:hAnsi="Times New Roman" w:cs="Times New Roman"/>
          <w:b/>
          <w:sz w:val="28"/>
          <w:szCs w:val="28"/>
          <w:lang w:val="uk-UA"/>
        </w:rPr>
        <w:lastRenderedPageBreak/>
        <w:t>СЕКЦІЯ 3. СТРАТЕГІЧНІ ОРІЄНТИРИ РОЗВИТКУ ГОТЕЛЬНО-РЕСТОРАННОГО ГОСПОДАРСТВА ТА СФЕРИ ТУРИЗМУ</w:t>
      </w:r>
    </w:p>
    <w:p w:rsidR="00B129F6" w:rsidRPr="00B129F6" w:rsidRDefault="00B129F6">
      <w:pPr>
        <w:rPr>
          <w:rFonts w:ascii="Times New Roman" w:hAnsi="Times New Roman" w:cs="Times New Roman"/>
          <w:sz w:val="28"/>
          <w:szCs w:val="28"/>
          <w:lang w:val="uk-UA"/>
        </w:rPr>
      </w:pPr>
    </w:p>
    <w:p w:rsidR="00AA1215" w:rsidRPr="00AA1215" w:rsidRDefault="00AA1215" w:rsidP="00AA1215">
      <w:pPr>
        <w:spacing w:after="0" w:line="240" w:lineRule="auto"/>
        <w:jc w:val="right"/>
        <w:rPr>
          <w:rFonts w:ascii="Times New Roman" w:eastAsia="Times New Roman" w:hAnsi="Times New Roman" w:cs="Times New Roman"/>
          <w:b/>
          <w:sz w:val="28"/>
          <w:szCs w:val="28"/>
          <w:lang w:val="uk-UA" w:eastAsia="uk-UA"/>
        </w:rPr>
      </w:pPr>
      <w:r w:rsidRPr="00AA1215">
        <w:rPr>
          <w:rFonts w:ascii="Times New Roman" w:eastAsia="Times New Roman" w:hAnsi="Times New Roman" w:cs="Times New Roman"/>
          <w:b/>
          <w:sz w:val="28"/>
          <w:szCs w:val="28"/>
          <w:lang w:val="uk-UA" w:eastAsia="uk-UA"/>
        </w:rPr>
        <w:t>Артелеменчук В.П.</w:t>
      </w:r>
    </w:p>
    <w:p w:rsidR="00AA1215" w:rsidRPr="00AA1215" w:rsidRDefault="00AA1215" w:rsidP="00AA1215">
      <w:pPr>
        <w:spacing w:after="0" w:line="240" w:lineRule="auto"/>
        <w:jc w:val="right"/>
        <w:rPr>
          <w:rFonts w:ascii="Times New Roman" w:eastAsia="Times New Roman" w:hAnsi="Times New Roman" w:cs="Times New Roman"/>
          <w:b/>
          <w:sz w:val="28"/>
          <w:szCs w:val="28"/>
          <w:lang w:val="uk-UA" w:eastAsia="uk-UA"/>
        </w:rPr>
      </w:pPr>
      <w:r w:rsidRPr="00AA1215">
        <w:rPr>
          <w:rFonts w:ascii="Times New Roman" w:eastAsia="Times New Roman" w:hAnsi="Times New Roman" w:cs="Times New Roman"/>
          <w:sz w:val="28"/>
          <w:szCs w:val="28"/>
          <w:lang w:val="uk-UA" w:eastAsia="uk-UA"/>
        </w:rPr>
        <w:t>студент-магістрант І курсу факультету менеджменту,</w:t>
      </w:r>
    </w:p>
    <w:p w:rsidR="00AA1215" w:rsidRPr="00AA1215" w:rsidRDefault="00AA1215" w:rsidP="00AA1215">
      <w:pPr>
        <w:spacing w:after="0" w:line="240" w:lineRule="auto"/>
        <w:jc w:val="right"/>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Уманський націо</w:t>
      </w:r>
      <w:r w:rsidR="0009576A">
        <w:rPr>
          <w:rFonts w:ascii="Times New Roman" w:eastAsia="Times New Roman" w:hAnsi="Times New Roman" w:cs="Times New Roman"/>
          <w:sz w:val="28"/>
          <w:szCs w:val="28"/>
          <w:lang w:val="uk-UA" w:eastAsia="uk-UA"/>
        </w:rPr>
        <w:t>нальний університет садівництва</w:t>
      </w:r>
    </w:p>
    <w:p w:rsidR="00AA1215" w:rsidRPr="00AA1215" w:rsidRDefault="00AA1215" w:rsidP="00AA1215">
      <w:pPr>
        <w:spacing w:after="0" w:line="240" w:lineRule="auto"/>
        <w:jc w:val="right"/>
        <w:rPr>
          <w:rFonts w:ascii="Times New Roman" w:eastAsia="Times New Roman" w:hAnsi="Times New Roman" w:cs="Times New Roman"/>
          <w:b/>
          <w:i/>
          <w:sz w:val="28"/>
          <w:szCs w:val="28"/>
          <w:lang w:val="uk-UA" w:eastAsia="uk-UA"/>
        </w:rPr>
      </w:pPr>
      <w:r w:rsidRPr="00AA1215">
        <w:rPr>
          <w:rFonts w:ascii="Times New Roman" w:eastAsia="Times New Roman" w:hAnsi="Times New Roman" w:cs="Times New Roman"/>
          <w:i/>
          <w:iCs/>
          <w:sz w:val="28"/>
          <w:szCs w:val="28"/>
          <w:lang w:val="uk-UA" w:eastAsia="uk-UA"/>
        </w:rPr>
        <w:t xml:space="preserve">Науковий керівник: </w:t>
      </w:r>
      <w:r w:rsidRPr="00AA1215">
        <w:rPr>
          <w:rFonts w:ascii="Times New Roman" w:eastAsia="Times New Roman" w:hAnsi="Times New Roman" w:cs="Times New Roman"/>
          <w:i/>
          <w:sz w:val="28"/>
          <w:szCs w:val="28"/>
          <w:lang w:val="uk-UA" w:eastAsia="uk-UA"/>
        </w:rPr>
        <w:t>к.е.н, доцент Кожухівська Р.Б.</w:t>
      </w:r>
    </w:p>
    <w:p w:rsidR="00AA1215" w:rsidRPr="00AA1215" w:rsidRDefault="00AA1215" w:rsidP="00AA1215">
      <w:pPr>
        <w:spacing w:after="0" w:line="360" w:lineRule="auto"/>
        <w:jc w:val="right"/>
        <w:rPr>
          <w:rFonts w:ascii="Times New Roman" w:eastAsia="Times New Roman" w:hAnsi="Times New Roman" w:cs="Times New Roman"/>
          <w:sz w:val="28"/>
          <w:szCs w:val="28"/>
          <w:lang w:val="uk-UA" w:eastAsia="uk-UA"/>
        </w:rPr>
      </w:pPr>
    </w:p>
    <w:p w:rsidR="00AA1215" w:rsidRPr="00AA1215" w:rsidRDefault="00AA1215" w:rsidP="00AA1215">
      <w:pPr>
        <w:spacing w:after="0" w:line="360" w:lineRule="auto"/>
        <w:jc w:val="center"/>
        <w:rPr>
          <w:rFonts w:ascii="Times New Roman" w:eastAsia="Times New Roman" w:hAnsi="Times New Roman" w:cs="Times New Roman"/>
          <w:b/>
          <w:sz w:val="28"/>
          <w:szCs w:val="28"/>
          <w:lang w:val="uk-UA" w:eastAsia="uk-UA"/>
        </w:rPr>
      </w:pPr>
      <w:r w:rsidRPr="00AA1215">
        <w:rPr>
          <w:rFonts w:ascii="Times New Roman" w:eastAsia="Times New Roman" w:hAnsi="Times New Roman" w:cs="Times New Roman"/>
          <w:b/>
          <w:sz w:val="28"/>
          <w:szCs w:val="28"/>
          <w:lang w:val="uk-UA" w:eastAsia="uk-UA"/>
        </w:rPr>
        <w:t>УПРАВЛІННЯ ЯКІСТЮ ПЕРЕВЕЗЕНЬ ДП МА «БОРИСПІЛЬ»</w:t>
      </w:r>
    </w:p>
    <w:p w:rsidR="00AA1215" w:rsidRPr="00AA1215" w:rsidRDefault="00AA1215" w:rsidP="00AA1215">
      <w:pPr>
        <w:spacing w:after="0" w:line="360" w:lineRule="auto"/>
        <w:jc w:val="center"/>
        <w:rPr>
          <w:rFonts w:ascii="Times New Roman" w:eastAsia="Times New Roman" w:hAnsi="Times New Roman" w:cs="Times New Roman"/>
          <w:b/>
          <w:sz w:val="28"/>
          <w:szCs w:val="28"/>
          <w:lang w:val="uk-UA" w:eastAsia="uk-UA"/>
        </w:rPr>
      </w:pPr>
    </w:p>
    <w:p w:rsidR="00AA1215" w:rsidRPr="00AA1215" w:rsidRDefault="00AA1215" w:rsidP="00AA1215">
      <w:pPr>
        <w:spacing w:after="0" w:line="360" w:lineRule="auto"/>
        <w:ind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 xml:space="preserve">На початку ХХІ століття туризм став одним із головних секторів світової економіки. Більш того, статистика переконливо засвідчує, що сьогодні туризм у всьому світі є однією з найбільш високодохідних галузей господарювання, яка в сучасних умовах постійно й динамічно розвивається, сприяючи вирішенню цілого комплексу життєво важливих соціально-економічних проблем. </w:t>
      </w:r>
      <w:r w:rsidRPr="00AA1215">
        <w:rPr>
          <w:rFonts w:ascii="Times New Roman" w:eastAsia="Times New Roman" w:hAnsi="Times New Roman" w:cs="Times New Roman"/>
          <w:color w:val="000000"/>
          <w:sz w:val="28"/>
          <w:szCs w:val="28"/>
          <w:lang w:val="uk-UA" w:eastAsia="ru-RU"/>
        </w:rPr>
        <w:t xml:space="preserve">Ураховуючи те, що відстань до курортів, які користуються найбільшим попитом серед туристів за напрямками виїзного туризму, є значно віддаленою від України, українські туристи здебільшого користуються авіатранспортом для того, щоб дістатись до місця відпочинку. </w:t>
      </w:r>
    </w:p>
    <w:p w:rsidR="00AA1215" w:rsidRPr="00AA1215" w:rsidRDefault="00AA1215" w:rsidP="00AA1215">
      <w:pPr>
        <w:spacing w:after="0" w:line="360" w:lineRule="auto"/>
        <w:ind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 xml:space="preserve">Аналізуючи статистичні дані за 2019 р. щодо обсягів пасажиропотоків вітчизняних аеропортів України, слід зазначити, що питома вага аеропорту «Бориспіль» в обслуговуванні авіапасажирів досягла 64,7% [1, с.114]. </w:t>
      </w:r>
    </w:p>
    <w:p w:rsidR="00AA1215" w:rsidRPr="00AA1215" w:rsidRDefault="00AA1215" w:rsidP="00AA1215">
      <w:pPr>
        <w:spacing w:after="0" w:line="360" w:lineRule="auto"/>
        <w:ind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 xml:space="preserve">Незважаючи на нестабільну економічну ситуацію та кризові явища, що супроводжували її, в 2019 році аеропорт «Бориспіль» продовжував розширювати коло своїх партнерів. Протягом 2014-2019 років до співпраці було залучено 4 авіакомпанії – «British Midland Airways», «Germanwings, «Astra Airlines», «Arkia Israel Airlines» та відкрито 9 нових регулярних міжнародних маршрутів: </w:t>
      </w:r>
      <w:r w:rsidRPr="00AA1215">
        <w:rPr>
          <w:rFonts w:ascii="Times New Roman" w:eastAsia="Times New Roman" w:hAnsi="Times New Roman" w:cs="Times New Roman"/>
          <w:sz w:val="28"/>
          <w:szCs w:val="24"/>
          <w:lang w:val="uk-UA" w:eastAsia="uk-UA"/>
        </w:rPr>
        <w:t xml:space="preserve">Абу-Дабі, Кельн, Дортмунд, Гянджа, Кувейт, Катовіце, Осло, Лутон, </w:t>
      </w:r>
      <w:r w:rsidRPr="00AA1215">
        <w:rPr>
          <w:rFonts w:ascii="Times New Roman" w:eastAsia="Times New Roman" w:hAnsi="Times New Roman" w:cs="Times New Roman"/>
          <w:color w:val="000000"/>
          <w:sz w:val="28"/>
          <w:szCs w:val="28"/>
          <w:lang w:val="uk-UA" w:eastAsia="uk-UA"/>
        </w:rPr>
        <w:t>Тревізо</w:t>
      </w:r>
      <w:r w:rsidRPr="00AA1215">
        <w:rPr>
          <w:rFonts w:ascii="Times New Roman" w:eastAsia="Times New Roman" w:hAnsi="Times New Roman" w:cs="Times New Roman"/>
          <w:sz w:val="28"/>
          <w:szCs w:val="24"/>
          <w:lang w:val="uk-UA" w:eastAsia="uk-UA"/>
        </w:rPr>
        <w:t xml:space="preserve">, </w:t>
      </w:r>
      <w:r w:rsidRPr="00AA1215">
        <w:rPr>
          <w:rFonts w:ascii="Times New Roman" w:eastAsia="Times New Roman" w:hAnsi="Times New Roman" w:cs="Times New Roman"/>
          <w:sz w:val="28"/>
          <w:szCs w:val="28"/>
          <w:lang w:val="uk-UA" w:eastAsia="uk-UA"/>
        </w:rPr>
        <w:t>що дало змогу залучити додатковий пасажиропотік у цих напрямках [2].</w:t>
      </w:r>
    </w:p>
    <w:p w:rsidR="00AA1215" w:rsidRPr="00AA1215" w:rsidRDefault="00AA1215" w:rsidP="00AA1215">
      <w:pPr>
        <w:spacing w:after="0" w:line="360" w:lineRule="auto"/>
        <w:ind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lastRenderedPageBreak/>
        <w:t>Основну масу перевезених пасажирів складають пасажири на загальних європейських маршрутах та внутрішніх. У 2019 році частка внутрішньо-українських перевезень склала 952</w:t>
      </w:r>
      <w:r w:rsidRPr="00AA1215">
        <w:rPr>
          <w:rFonts w:ascii="Times New Roman" w:eastAsia="Times New Roman" w:hAnsi="Times New Roman" w:cs="Times New Roman"/>
          <w:color w:val="000000"/>
          <w:sz w:val="28"/>
          <w:szCs w:val="28"/>
          <w:lang w:val="uk-UA" w:eastAsia="uk-UA"/>
        </w:rPr>
        <w:t xml:space="preserve"> 864 </w:t>
      </w:r>
      <w:r w:rsidRPr="00AA1215">
        <w:rPr>
          <w:rFonts w:ascii="Times New Roman" w:eastAsia="Times New Roman" w:hAnsi="Times New Roman" w:cs="Times New Roman"/>
          <w:sz w:val="28"/>
          <w:szCs w:val="28"/>
          <w:lang w:val="uk-UA" w:eastAsia="uk-UA"/>
        </w:rPr>
        <w:t>пасажири від загальної кількості. Другу позицію займає Росія, третю – Туреччина. Слід відзначити, що найбільше пасажиропотік зріс до Німеччини та Великобританії [3].</w:t>
      </w:r>
    </w:p>
    <w:p w:rsidR="00AA1215" w:rsidRPr="00AA1215" w:rsidRDefault="00AA1215" w:rsidP="00AA1215">
      <w:pPr>
        <w:spacing w:after="0" w:line="360" w:lineRule="auto"/>
        <w:ind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color w:val="000000"/>
          <w:sz w:val="28"/>
          <w:szCs w:val="28"/>
          <w:lang w:val="uk-UA" w:eastAsia="uk-UA"/>
        </w:rPr>
        <w:t xml:space="preserve">Ринок пасажирських перевезень на міжнародних регулярних рейсах до/з аеропорту «Бориспіль» розподілено майже порівну між українськими та іноземними перевізниками. </w:t>
      </w:r>
      <w:r w:rsidRPr="00AA1215">
        <w:rPr>
          <w:rFonts w:ascii="Times New Roman" w:eastAsia="Times New Roman" w:hAnsi="Times New Roman" w:cs="Times New Roman"/>
          <w:sz w:val="28"/>
          <w:szCs w:val="28"/>
          <w:lang w:val="uk-UA" w:eastAsia="uk-UA"/>
        </w:rPr>
        <w:t xml:space="preserve">Лідером пасажирських перевезень залишається авіакомпанія «Аеросвіт». Друге місце у рейтингу займає авіакомпанія «МАУ», третє – «Дніпроавіа». В ДП МА «Бориспіль» розроблено систему управління якістю, яка дозволила даному підприємству зайняти певні конкурентні позиції на ринку. </w:t>
      </w:r>
    </w:p>
    <w:p w:rsidR="00AA1215" w:rsidRPr="00AA1215" w:rsidRDefault="00AA1215" w:rsidP="00AA1215">
      <w:pPr>
        <w:spacing w:after="0" w:line="360" w:lineRule="auto"/>
        <w:ind w:firstLine="567"/>
        <w:jc w:val="both"/>
        <w:rPr>
          <w:rFonts w:ascii="Times New Roman" w:eastAsia="Times New Roman" w:hAnsi="Times New Roman" w:cs="Times New Roman"/>
          <w:color w:val="000000"/>
          <w:sz w:val="28"/>
          <w:szCs w:val="28"/>
          <w:lang w:val="uk-UA" w:eastAsia="uk-UA"/>
        </w:rPr>
      </w:pPr>
      <w:r w:rsidRPr="00AA1215">
        <w:rPr>
          <w:rFonts w:ascii="Times New Roman" w:eastAsia="Times New Roman" w:hAnsi="Times New Roman" w:cs="Times New Roman"/>
          <w:sz w:val="28"/>
          <w:szCs w:val="28"/>
          <w:lang w:val="uk-UA" w:eastAsia="uk-UA"/>
        </w:rPr>
        <w:t xml:space="preserve">Згідно проведеної авіакомпанією </w:t>
      </w:r>
      <w:r w:rsidRPr="00AA1215">
        <w:rPr>
          <w:rFonts w:ascii="Times New Roman" w:eastAsia="Times New Roman" w:hAnsi="Times New Roman" w:cs="Times New Roman"/>
          <w:sz w:val="28"/>
          <w:szCs w:val="28"/>
          <w:lang w:val="en-US" w:eastAsia="uk-UA"/>
        </w:rPr>
        <w:t>KLM</w:t>
      </w:r>
      <w:r w:rsidRPr="00AA1215">
        <w:rPr>
          <w:rFonts w:ascii="Times New Roman" w:eastAsia="Times New Roman" w:hAnsi="Times New Roman" w:cs="Times New Roman"/>
          <w:sz w:val="28"/>
          <w:szCs w:val="28"/>
          <w:lang w:val="uk-UA" w:eastAsia="uk-UA"/>
        </w:rPr>
        <w:t xml:space="preserve"> оцінки якості послуг у різних аеропортах за стобальною системою, ДП МА «Бориспіль» отримав значно вищі оцінки порівняно з іншими аеропортами Європи. У результаті, відділення </w:t>
      </w:r>
      <w:r w:rsidRPr="00AA1215">
        <w:rPr>
          <w:rFonts w:ascii="Times New Roman" w:eastAsia="Times New Roman" w:hAnsi="Times New Roman" w:cs="Times New Roman"/>
          <w:sz w:val="28"/>
          <w:szCs w:val="28"/>
          <w:lang w:val="en-US" w:eastAsia="uk-UA"/>
        </w:rPr>
        <w:t>KLM</w:t>
      </w:r>
      <w:r w:rsidRPr="00AA1215">
        <w:rPr>
          <w:rFonts w:ascii="Times New Roman" w:eastAsia="Times New Roman" w:hAnsi="Times New Roman" w:cs="Times New Roman"/>
          <w:sz w:val="28"/>
          <w:szCs w:val="28"/>
          <w:lang w:val="uk-UA" w:eastAsia="uk-UA"/>
        </w:rPr>
        <w:t xml:space="preserve"> в ДМА «Бориспіль» отримало нагороду «</w:t>
      </w:r>
      <w:r w:rsidRPr="00AA1215">
        <w:rPr>
          <w:rFonts w:ascii="Times New Roman" w:eastAsia="Times New Roman" w:hAnsi="Times New Roman" w:cs="Times New Roman"/>
          <w:sz w:val="28"/>
          <w:szCs w:val="28"/>
          <w:lang w:val="en-US" w:eastAsia="uk-UA"/>
        </w:rPr>
        <w:t>Four</w:t>
      </w:r>
      <w:r w:rsidRPr="00AA1215">
        <w:rPr>
          <w:rFonts w:ascii="Times New Roman" w:eastAsia="Times New Roman" w:hAnsi="Times New Roman" w:cs="Times New Roman"/>
          <w:sz w:val="28"/>
          <w:szCs w:val="28"/>
          <w:lang w:val="uk-UA" w:eastAsia="uk-UA"/>
        </w:rPr>
        <w:t xml:space="preserve"> </w:t>
      </w:r>
      <w:r w:rsidRPr="00AA1215">
        <w:rPr>
          <w:rFonts w:ascii="Times New Roman" w:eastAsia="Times New Roman" w:hAnsi="Times New Roman" w:cs="Times New Roman"/>
          <w:sz w:val="28"/>
          <w:szCs w:val="28"/>
          <w:lang w:val="en-US" w:eastAsia="uk-UA"/>
        </w:rPr>
        <w:t>KLM</w:t>
      </w:r>
      <w:r w:rsidRPr="00AA1215">
        <w:rPr>
          <w:rFonts w:ascii="Times New Roman" w:eastAsia="Times New Roman" w:hAnsi="Times New Roman" w:cs="Times New Roman"/>
          <w:sz w:val="28"/>
          <w:szCs w:val="28"/>
          <w:lang w:val="uk-UA" w:eastAsia="uk-UA"/>
        </w:rPr>
        <w:t xml:space="preserve"> </w:t>
      </w:r>
      <w:r w:rsidRPr="00AA1215">
        <w:rPr>
          <w:rFonts w:ascii="Times New Roman" w:eastAsia="Times New Roman" w:hAnsi="Times New Roman" w:cs="Times New Roman"/>
          <w:sz w:val="28"/>
          <w:szCs w:val="28"/>
          <w:lang w:val="en-US" w:eastAsia="uk-UA"/>
        </w:rPr>
        <w:t>Growns</w:t>
      </w:r>
      <w:r w:rsidRPr="00AA1215">
        <w:rPr>
          <w:rFonts w:ascii="Times New Roman" w:eastAsia="Times New Roman" w:hAnsi="Times New Roman" w:cs="Times New Roman"/>
          <w:sz w:val="28"/>
          <w:szCs w:val="28"/>
          <w:lang w:val="uk-UA" w:eastAsia="uk-UA"/>
        </w:rPr>
        <w:t xml:space="preserve"> </w:t>
      </w:r>
      <w:r w:rsidRPr="00AA1215">
        <w:rPr>
          <w:rFonts w:ascii="Times New Roman" w:eastAsia="Times New Roman" w:hAnsi="Times New Roman" w:cs="Times New Roman"/>
          <w:sz w:val="28"/>
          <w:szCs w:val="28"/>
          <w:lang w:val="en-US" w:eastAsia="uk-UA"/>
        </w:rPr>
        <w:t>Awards</w:t>
      </w:r>
      <w:r w:rsidRPr="00AA1215">
        <w:rPr>
          <w:rFonts w:ascii="Times New Roman" w:eastAsia="Times New Roman" w:hAnsi="Times New Roman" w:cs="Times New Roman"/>
          <w:sz w:val="28"/>
          <w:szCs w:val="28"/>
          <w:lang w:val="uk-UA" w:eastAsia="uk-UA"/>
        </w:rPr>
        <w:t>». Аналогічним чином робота аеропорту оцінюється і компанією «</w:t>
      </w:r>
      <w:r w:rsidRPr="00AA1215">
        <w:rPr>
          <w:rFonts w:ascii="Times New Roman" w:eastAsia="Times New Roman" w:hAnsi="Times New Roman" w:cs="Times New Roman"/>
          <w:sz w:val="28"/>
          <w:szCs w:val="28"/>
          <w:lang w:val="en-US" w:eastAsia="uk-UA"/>
        </w:rPr>
        <w:t>British</w:t>
      </w:r>
      <w:r w:rsidRPr="00AA1215">
        <w:rPr>
          <w:rFonts w:ascii="Times New Roman" w:eastAsia="Times New Roman" w:hAnsi="Times New Roman" w:cs="Times New Roman"/>
          <w:sz w:val="28"/>
          <w:szCs w:val="28"/>
          <w:lang w:val="uk-UA" w:eastAsia="uk-UA"/>
        </w:rPr>
        <w:t xml:space="preserve"> </w:t>
      </w:r>
      <w:r w:rsidRPr="00AA1215">
        <w:rPr>
          <w:rFonts w:ascii="Times New Roman" w:eastAsia="Times New Roman" w:hAnsi="Times New Roman" w:cs="Times New Roman"/>
          <w:sz w:val="28"/>
          <w:szCs w:val="28"/>
          <w:lang w:val="en-US" w:eastAsia="uk-UA"/>
        </w:rPr>
        <w:t>Airways</w:t>
      </w:r>
      <w:r w:rsidRPr="00AA1215">
        <w:rPr>
          <w:rFonts w:ascii="Times New Roman" w:eastAsia="Times New Roman" w:hAnsi="Times New Roman" w:cs="Times New Roman"/>
          <w:sz w:val="28"/>
          <w:szCs w:val="28"/>
          <w:lang w:val="uk-UA" w:eastAsia="uk-UA"/>
        </w:rPr>
        <w:t xml:space="preserve">». Отже, це підтверджує, що якість роботи аеропорту відповідає загальним міжнародним стандартам, а відтак – конкретним стандартам визнаних у світі авіакомпаній. </w:t>
      </w:r>
    </w:p>
    <w:p w:rsidR="00AA1215" w:rsidRPr="00AA1215" w:rsidRDefault="00AA1215" w:rsidP="00AA1215">
      <w:pPr>
        <w:spacing w:after="0" w:line="360" w:lineRule="auto"/>
        <w:ind w:firstLine="540"/>
        <w:jc w:val="both"/>
        <w:textAlignment w:val="top"/>
        <w:rPr>
          <w:rFonts w:ascii="Times New Roman" w:eastAsia="Times New Roman" w:hAnsi="Times New Roman" w:cs="Times New Roman"/>
          <w:sz w:val="28"/>
          <w:szCs w:val="24"/>
          <w:lang w:val="uk-UA" w:eastAsia="uk-UA"/>
        </w:rPr>
      </w:pPr>
      <w:r w:rsidRPr="00AA1215">
        <w:rPr>
          <w:rFonts w:ascii="Times New Roman" w:eastAsia="Times New Roman" w:hAnsi="Times New Roman" w:cs="Times New Roman"/>
          <w:sz w:val="28"/>
          <w:szCs w:val="28"/>
          <w:lang w:val="uk-UA" w:eastAsia="uk-UA"/>
        </w:rPr>
        <w:t>Для</w:t>
      </w:r>
      <w:r w:rsidRPr="00AA1215">
        <w:rPr>
          <w:rFonts w:ascii="Times New Roman" w:eastAsia="Times New Roman" w:hAnsi="Times New Roman" w:cs="Times New Roman"/>
          <w:b/>
          <w:i/>
          <w:sz w:val="28"/>
          <w:szCs w:val="28"/>
          <w:lang w:val="uk-UA" w:eastAsia="uk-UA"/>
        </w:rPr>
        <w:t xml:space="preserve"> </w:t>
      </w:r>
      <w:r w:rsidRPr="00AA1215">
        <w:rPr>
          <w:rFonts w:ascii="Times New Roman" w:eastAsia="Times New Roman" w:hAnsi="Times New Roman" w:cs="Times New Roman"/>
          <w:sz w:val="28"/>
          <w:szCs w:val="28"/>
          <w:lang w:val="uk-UA" w:eastAsia="uk-UA"/>
        </w:rPr>
        <w:t xml:space="preserve">забезпечення ефективності і якості транспортного обслуговування туристів можуть бути запропоновані алгоритми логістичного управління, реалізація яких забезпечує високі кінцеві результати при використанні трудових, матеріальних і фінансових ресурсів </w:t>
      </w:r>
      <w:r w:rsidRPr="00AA1215">
        <w:rPr>
          <w:rFonts w:ascii="Times New Roman" w:eastAsia="Times New Roman" w:hAnsi="Times New Roman" w:cs="Times New Roman"/>
          <w:sz w:val="28"/>
          <w:szCs w:val="24"/>
          <w:lang w:val="uk-UA" w:eastAsia="uk-UA"/>
        </w:rPr>
        <w:t xml:space="preserve">(рис.1). </w:t>
      </w:r>
    </w:p>
    <w:p w:rsidR="00AA1215" w:rsidRPr="00AA1215" w:rsidRDefault="00AA1215" w:rsidP="00AA1215">
      <w:pPr>
        <w:tabs>
          <w:tab w:val="left" w:pos="993"/>
        </w:tabs>
        <w:spacing w:after="0" w:line="360" w:lineRule="auto"/>
        <w:ind w:right="-1" w:firstLine="567"/>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 xml:space="preserve">Реалізація запропонованої моделі координації туристичних перевезень у реальному середовищі забезпечує високу якість і ефективність перевезення туристів різними видами транспорту. </w:t>
      </w:r>
    </w:p>
    <w:p w:rsidR="00AA1215" w:rsidRPr="00AA1215" w:rsidRDefault="00AA1215" w:rsidP="00AA1215">
      <w:pPr>
        <w:spacing w:after="0" w:line="360" w:lineRule="auto"/>
        <w:ind w:firstLine="540"/>
        <w:jc w:val="both"/>
        <w:textAlignment w:val="top"/>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 xml:space="preserve">Таким чином, удосконалення туристичної послуги, підвищення її якості та конкурентоздатності можливо лише за рахунок підвищення якості усіх </w:t>
      </w:r>
      <w:r w:rsidRPr="00AA1215">
        <w:rPr>
          <w:rFonts w:ascii="Times New Roman" w:eastAsia="Times New Roman" w:hAnsi="Times New Roman" w:cs="Times New Roman"/>
          <w:sz w:val="28"/>
          <w:szCs w:val="28"/>
          <w:lang w:val="uk-UA" w:eastAsia="uk-UA"/>
        </w:rPr>
        <w:lastRenderedPageBreak/>
        <w:t>складових послуги, особливо за рахунок раціоналізації транспортного обслуговування туризму.</w:t>
      </w:r>
    </w:p>
    <w:p w:rsidR="00AA1215" w:rsidRPr="00AA1215" w:rsidRDefault="00AA1215" w:rsidP="00AA1215">
      <w:pPr>
        <w:spacing w:after="0" w:line="360" w:lineRule="auto"/>
        <w:ind w:firstLine="540"/>
        <w:jc w:val="both"/>
        <w:textAlignment w:val="top"/>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Співпраця туристичних операторів з авіаперевізниками може відкрити нові можливості для отримання більш якісного обслуговування туристів. Використовуючи досвід, що існує у авіаперевізників, його можна трансформувати у відкриття нових послуг.</w:t>
      </w:r>
    </w:p>
    <w:p w:rsidR="00AA1215" w:rsidRPr="00AA1215" w:rsidRDefault="00AA1215" w:rsidP="00AA1215">
      <w:pPr>
        <w:spacing w:after="0" w:line="360" w:lineRule="auto"/>
        <w:ind w:right="-1"/>
        <w:jc w:val="both"/>
        <w:rPr>
          <w:rFonts w:ascii="Times New Roman" w:eastAsia="Times New Roman" w:hAnsi="Times New Roman" w:cs="Times New Roman"/>
          <w:sz w:val="28"/>
          <w:szCs w:val="24"/>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17145</wp:posOffset>
                </wp:positionV>
                <wp:extent cx="1714500" cy="373380"/>
                <wp:effectExtent l="13335" t="17145" r="15240" b="19050"/>
                <wp:wrapNone/>
                <wp:docPr id="956" name="Скругленный прямоугольник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73380"/>
                        </a:xfrm>
                        <a:prstGeom prst="roundRect">
                          <a:avLst>
                            <a:gd name="adj" fmla="val 16667"/>
                          </a:avLst>
                        </a:prstGeom>
                        <a:solidFill>
                          <a:srgbClr val="FFFFFF">
                            <a:alpha val="17000"/>
                          </a:srgbClr>
                        </a:solidFill>
                        <a:ln w="25400" cmpd="thinThick">
                          <a:solidFill>
                            <a:srgbClr val="000000"/>
                          </a:solidFill>
                          <a:round/>
                          <a:headEnd/>
                          <a:tailEnd/>
                        </a:ln>
                      </wps:spPr>
                      <wps:txbx>
                        <w:txbxContent>
                          <w:p w:rsidR="00740940" w:rsidRPr="002763E5" w:rsidRDefault="00740940" w:rsidP="00AA1215">
                            <w:pPr>
                              <w:jc w:val="center"/>
                            </w:pPr>
                            <w:r>
                              <w:t>П</w:t>
                            </w:r>
                            <w:r w:rsidRPr="002763E5">
                              <w:t>ереліт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6" o:spid="_x0000_s1053" style="position:absolute;left:0;text-align:left;margin-left:180pt;margin-top:1.35pt;width:135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" strokeweight="2pt">
                <v:fill opacity="11051f"/>
                <v:stroke linestyle="thinThick"/>
                <v:textbox inset=".5mm,.3mm,.5mm,.3mm">
                  <w:txbxContent>
                    <w:p w:rsidR="00740940" w:rsidRPr="002763E5" w:rsidRDefault="00740940" w:rsidP="00AA1215">
                      <w:pPr>
                        <w:jc w:val="center"/>
                      </w:pPr>
                      <w:r>
                        <w:t>П</w:t>
                      </w:r>
                      <w:r w:rsidRPr="002763E5">
                        <w:t>ереліт</w:t>
                      </w:r>
                    </w:p>
                  </w:txbxContent>
                </v:textbox>
              </v:roundrect>
            </w:pict>
          </mc:Fallback>
        </mc:AlternateContent>
      </w:r>
    </w:p>
    <w:p w:rsidR="00AA1215" w:rsidRPr="00AA1215" w:rsidRDefault="00AA1215" w:rsidP="00AA1215">
      <w:pPr>
        <w:spacing w:after="0" w:line="360" w:lineRule="auto"/>
        <w:ind w:right="-1"/>
        <w:jc w:val="both"/>
        <w:rPr>
          <w:rFonts w:ascii="Times New Roman" w:eastAsia="Times New Roman" w:hAnsi="Times New Roman" w:cs="Times New Roman"/>
          <w:sz w:val="28"/>
          <w:szCs w:val="24"/>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4000500</wp:posOffset>
                </wp:positionH>
                <wp:positionV relativeFrom="paragraph">
                  <wp:posOffset>83820</wp:posOffset>
                </wp:positionV>
                <wp:extent cx="285750" cy="228600"/>
                <wp:effectExtent l="13335" t="9525" r="43815" b="57150"/>
                <wp:wrapNone/>
                <wp:docPr id="955" name="Прямая со стрелкой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7E9368" id="Прямая со стрелкой 955" o:spid="_x0000_s1026" type="#_x0000_t32" style="position:absolute;margin-left:315pt;margin-top:6.6pt;width:2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253365</wp:posOffset>
                </wp:positionV>
                <wp:extent cx="1600200" cy="552450"/>
                <wp:effectExtent l="22860" t="17145" r="24765" b="20955"/>
                <wp:wrapNone/>
                <wp:docPr id="954" name="Скругленный прямоугольник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52450"/>
                        </a:xfrm>
                        <a:prstGeom prst="roundRect">
                          <a:avLst>
                            <a:gd name="adj" fmla="val 16667"/>
                          </a:avLst>
                        </a:prstGeom>
                        <a:solidFill>
                          <a:srgbClr val="FFFFFF">
                            <a:alpha val="19000"/>
                          </a:srgbClr>
                        </a:solidFill>
                        <a:ln w="31750" cmpd="thickThin">
                          <a:solidFill>
                            <a:srgbClr val="000000"/>
                          </a:solidFill>
                          <a:round/>
                          <a:headEnd/>
                          <a:tailEnd/>
                        </a:ln>
                      </wps:spPr>
                      <wps:txbx>
                        <w:txbxContent>
                          <w:p w:rsidR="00740940" w:rsidRPr="00063352" w:rsidRDefault="00740940" w:rsidP="00AA1215">
                            <w:pPr>
                              <w:jc w:val="center"/>
                            </w:pPr>
                            <w:r>
                              <w:t xml:space="preserve">Доставка до/від літака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4" o:spid="_x0000_s1054" style="position:absolute;left:0;text-align:left;margin-left:36pt;margin-top:19.95pt;width:126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" strokeweight="2.5pt">
                <v:fill opacity="12336f"/>
                <v:stroke linestyle="thickThin"/>
                <v:textbox>
                  <w:txbxContent>
                    <w:p w:rsidR="00740940" w:rsidRPr="00063352" w:rsidRDefault="00740940" w:rsidP="00AA1215">
                      <w:pPr>
                        <w:jc w:val="center"/>
                      </w:pPr>
                      <w:r>
                        <w:t xml:space="preserve">Доставка до/від літака </w:t>
                      </w:r>
                    </w:p>
                  </w:txbxContent>
                </v:textbox>
              </v:roundrect>
            </w:pict>
          </mc:Fallback>
        </mc:AlternateContent>
      </w:r>
      <w:r w:rsidRPr="00AA1215">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4624" behindDoc="0" locked="0" layoutInCell="1" allowOverlap="1">
                <wp:simplePos x="0" y="0"/>
                <wp:positionH relativeFrom="column">
                  <wp:posOffset>4286250</wp:posOffset>
                </wp:positionH>
                <wp:positionV relativeFrom="paragraph">
                  <wp:posOffset>253365</wp:posOffset>
                </wp:positionV>
                <wp:extent cx="1310640" cy="552450"/>
                <wp:effectExtent l="22860" t="17145" r="19050" b="20955"/>
                <wp:wrapNone/>
                <wp:docPr id="953" name="Скругленный прямоугольник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552450"/>
                        </a:xfrm>
                        <a:prstGeom prst="roundRect">
                          <a:avLst>
                            <a:gd name="adj" fmla="val 16667"/>
                          </a:avLst>
                        </a:prstGeom>
                        <a:solidFill>
                          <a:srgbClr val="FFFFFF">
                            <a:alpha val="19000"/>
                          </a:srgbClr>
                        </a:solidFill>
                        <a:ln w="31750" cmpd="thickThin">
                          <a:solidFill>
                            <a:srgbClr val="000000"/>
                          </a:solidFill>
                          <a:round/>
                          <a:headEnd/>
                          <a:tailEnd/>
                        </a:ln>
                      </wps:spPr>
                      <wps:txbx>
                        <w:txbxContent>
                          <w:p w:rsidR="00740940" w:rsidRPr="00063352" w:rsidRDefault="00740940" w:rsidP="00AA1215">
                            <w:pPr>
                              <w:jc w:val="center"/>
                            </w:pPr>
                            <w:r>
                              <w:t xml:space="preserve">Доставка до/від літака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3" o:spid="_x0000_s1055" style="position:absolute;left:0;text-align:left;margin-left:337.5pt;margin-top:19.95pt;width:103.2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" strokeweight="2.5pt">
                <v:fill opacity="12336f"/>
                <v:stroke linestyle="thickThin"/>
                <v:textbox>
                  <w:txbxContent>
                    <w:p w:rsidR="00740940" w:rsidRPr="00063352" w:rsidRDefault="00740940" w:rsidP="00AA1215">
                      <w:pPr>
                        <w:jc w:val="center"/>
                      </w:pPr>
                      <w:r>
                        <w:t xml:space="preserve">Доставка до/від літака </w:t>
                      </w:r>
                    </w:p>
                  </w:txbxContent>
                </v:textbox>
              </v:roundrect>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2005965</wp:posOffset>
                </wp:positionH>
                <wp:positionV relativeFrom="paragraph">
                  <wp:posOffset>83820</wp:posOffset>
                </wp:positionV>
                <wp:extent cx="280035" cy="169545"/>
                <wp:effectExtent l="38100" t="9525" r="5715" b="59055"/>
                <wp:wrapNone/>
                <wp:docPr id="952" name="Прямая со стрелкой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169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E92E09" id="Прямая со стрелкой 952" o:spid="_x0000_s1026" type="#_x0000_t32" style="position:absolute;margin-left:157.95pt;margin-top:6.6pt;width:22.05pt;height:13.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">
                <v:stroke endarrow="block"/>
              </v:shape>
            </w:pict>
          </mc:Fallback>
        </mc:AlternateContent>
      </w:r>
    </w:p>
    <w:p w:rsidR="00AA1215" w:rsidRPr="00AA1215" w:rsidRDefault="00AA1215" w:rsidP="00AA1215">
      <w:pPr>
        <w:spacing w:after="0" w:line="360" w:lineRule="auto"/>
        <w:ind w:right="-1"/>
        <w:rPr>
          <w:rFonts w:ascii="Times New Roman" w:eastAsia="Times New Roman" w:hAnsi="Times New Roman" w:cs="Times New Roman"/>
          <w:sz w:val="28"/>
          <w:szCs w:val="28"/>
          <w:lang w:val="uk-UA" w:eastAsia="uk-UA"/>
        </w:rPr>
      </w:pP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4758690</wp:posOffset>
                </wp:positionH>
                <wp:positionV relativeFrom="paragraph">
                  <wp:posOffset>192405</wp:posOffset>
                </wp:positionV>
                <wp:extent cx="0" cy="200025"/>
                <wp:effectExtent l="57150" t="17145" r="57150" b="11430"/>
                <wp:wrapNone/>
                <wp:docPr id="951" name="Прямая со стрелкой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40548" id="Прямая со стрелкой 951" o:spid="_x0000_s1026" type="#_x0000_t32" style="position:absolute;margin-left:374.7pt;margin-top:15.15pt;width:0;height:15.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">
                <v:stroke endarrow="block"/>
              </v:shape>
            </w:pict>
          </mc:Fallback>
        </mc:AlternateContent>
      </w:r>
      <w:r w:rsidRPr="00AA1215">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4649470</wp:posOffset>
                </wp:positionH>
                <wp:positionV relativeFrom="paragraph">
                  <wp:posOffset>192405</wp:posOffset>
                </wp:positionV>
                <wp:extent cx="0" cy="200025"/>
                <wp:effectExtent l="52705" t="7620" r="61595" b="20955"/>
                <wp:wrapNone/>
                <wp:docPr id="950" name="Прямая со стрелкой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BAE010" id="Прямая со стрелкой 950" o:spid="_x0000_s1026" type="#_x0000_t32" style="position:absolute;margin-left:366.1pt;margin-top:15.15pt;width:0;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1253490</wp:posOffset>
                </wp:positionH>
                <wp:positionV relativeFrom="paragraph">
                  <wp:posOffset>192405</wp:posOffset>
                </wp:positionV>
                <wp:extent cx="635" cy="200025"/>
                <wp:effectExtent l="57150" t="7620" r="56515" b="20955"/>
                <wp:wrapNone/>
                <wp:docPr id="949" name="Прямая со стрелкой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A1D2E3" id="Прямая со стрелкой 949" o:spid="_x0000_s1026" type="#_x0000_t32" style="position:absolute;margin-left:98.7pt;margin-top:15.15pt;width:.0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1367790</wp:posOffset>
                </wp:positionH>
                <wp:positionV relativeFrom="paragraph">
                  <wp:posOffset>192405</wp:posOffset>
                </wp:positionV>
                <wp:extent cx="0" cy="200025"/>
                <wp:effectExtent l="57150" t="17145" r="57150" b="11430"/>
                <wp:wrapNone/>
                <wp:docPr id="948" name="Прямая со стрелкой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160157" id="Прямая со стрелкой 948" o:spid="_x0000_s1026" type="#_x0000_t32" style="position:absolute;margin-left:107.7pt;margin-top:15.15pt;width:0;height:15.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">
                <v:stroke endarrow="block"/>
              </v:shape>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3920490</wp:posOffset>
                </wp:positionH>
                <wp:positionV relativeFrom="paragraph">
                  <wp:posOffset>85725</wp:posOffset>
                </wp:positionV>
                <wp:extent cx="1943100" cy="457835"/>
                <wp:effectExtent l="19050" t="26670" r="19050" b="20320"/>
                <wp:wrapNone/>
                <wp:docPr id="947" name="Прямоугольник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835"/>
                        </a:xfrm>
                        <a:prstGeom prst="rect">
                          <a:avLst/>
                        </a:prstGeom>
                        <a:solidFill>
                          <a:srgbClr val="FFFFFF">
                            <a:alpha val="28000"/>
                          </a:srgbClr>
                        </a:solidFill>
                        <a:ln w="34925" cmpd="tri">
                          <a:solidFill>
                            <a:srgbClr val="000000"/>
                          </a:solidFill>
                          <a:miter lim="800000"/>
                          <a:headEnd/>
                          <a:tailEnd/>
                        </a:ln>
                      </wps:spPr>
                      <wps:txbx>
                        <w:txbxContent>
                          <w:p w:rsidR="00740940" w:rsidRPr="002763E5" w:rsidRDefault="00740940" w:rsidP="00AA1215">
                            <w:pPr>
                              <w:jc w:val="center"/>
                            </w:pPr>
                            <w:r w:rsidRPr="002763E5">
                              <w:t>Дислокація туристів на</w:t>
                            </w:r>
                          </w:p>
                          <w:p w:rsidR="00740940" w:rsidRPr="002763E5" w:rsidRDefault="00740940" w:rsidP="00AA1215">
                            <w:pPr>
                              <w:jc w:val="center"/>
                            </w:pPr>
                            <w:r w:rsidRPr="002763E5">
                              <w:t xml:space="preserve">аеровокзалі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7" o:spid="_x0000_s1056" style="position:absolute;left:0;text-align:left;margin-left:308.7pt;margin-top:6.75pt;width:153pt;height: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" strokeweight="2.75pt">
                <v:fill opacity="18247f"/>
                <v:stroke linestyle="thickBetweenThin"/>
                <v:textbox>
                  <w:txbxContent>
                    <w:p w:rsidR="00740940" w:rsidRPr="002763E5" w:rsidRDefault="00740940" w:rsidP="00AA1215">
                      <w:pPr>
                        <w:jc w:val="center"/>
                      </w:pPr>
                      <w:r w:rsidRPr="002763E5">
                        <w:t>Дислокація туристів на</w:t>
                      </w:r>
                    </w:p>
                    <w:p w:rsidR="00740940" w:rsidRPr="002763E5" w:rsidRDefault="00740940" w:rsidP="00AA1215">
                      <w:pPr>
                        <w:jc w:val="center"/>
                      </w:pPr>
                      <w:r w:rsidRPr="002763E5">
                        <w:t xml:space="preserve">аеровокзалі </w:t>
                      </w:r>
                    </w:p>
                  </w:txbxContent>
                </v:textbox>
              </v:rect>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2286000</wp:posOffset>
                </wp:positionH>
                <wp:positionV relativeFrom="paragraph">
                  <wp:posOffset>247650</wp:posOffset>
                </wp:positionV>
                <wp:extent cx="1485900" cy="1371600"/>
                <wp:effectExtent l="13335" t="7620" r="5715" b="11430"/>
                <wp:wrapNone/>
                <wp:docPr id="946" name="Овал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ellipse">
                          <a:avLst/>
                        </a:prstGeom>
                        <a:solidFill>
                          <a:srgbClr val="FFFFFF">
                            <a:alpha val="23000"/>
                          </a:srgbClr>
                        </a:solidFill>
                        <a:ln w="9525">
                          <a:solidFill>
                            <a:srgbClr val="000000"/>
                          </a:solidFill>
                          <a:round/>
                          <a:headEnd/>
                          <a:tailEnd/>
                        </a:ln>
                      </wps:spPr>
                      <wps:txbx>
                        <w:txbxContent>
                          <w:p w:rsidR="00740940" w:rsidRPr="002763E5" w:rsidRDefault="00740940" w:rsidP="00AA1215">
                            <w:pPr>
                              <w:jc w:val="center"/>
                            </w:pPr>
                            <w:r w:rsidRPr="002763E5">
                              <w:t>Реалізація програми відпочинку</w:t>
                            </w:r>
                          </w:p>
                          <w:p w:rsidR="00740940" w:rsidRDefault="00740940" w:rsidP="00AA1215">
                            <w:pPr>
                              <w:jc w:val="center"/>
                            </w:pPr>
                            <w:r w:rsidRPr="002763E5">
                              <w:t>чи 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46" o:spid="_x0000_s1057" style="position:absolute;left:0;text-align:left;margin-left:180pt;margin-top:19.5pt;width:117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">
                <v:fill opacity="15163f"/>
                <v:textbox>
                  <w:txbxContent>
                    <w:p w:rsidR="00740940" w:rsidRPr="002763E5" w:rsidRDefault="00740940" w:rsidP="00AA1215">
                      <w:pPr>
                        <w:jc w:val="center"/>
                      </w:pPr>
                      <w:r w:rsidRPr="002763E5">
                        <w:t>Реалізація програми відпочинку</w:t>
                      </w:r>
                    </w:p>
                    <w:p w:rsidR="00740940" w:rsidRDefault="00740940" w:rsidP="00AA1215">
                      <w:pPr>
                        <w:jc w:val="center"/>
                      </w:pPr>
                      <w:r w:rsidRPr="002763E5">
                        <w:t>чи туризму</w:t>
                      </w:r>
                    </w:p>
                  </w:txbxContent>
                </v:textbox>
              </v:oval>
            </w:pict>
          </mc:Fallback>
        </mc:AlternateContent>
      </w:r>
      <w:r w:rsidRPr="00AA1215">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285750</wp:posOffset>
                </wp:positionH>
                <wp:positionV relativeFrom="paragraph">
                  <wp:posOffset>85725</wp:posOffset>
                </wp:positionV>
                <wp:extent cx="1771650" cy="457835"/>
                <wp:effectExtent l="22860" t="26670" r="24765" b="20320"/>
                <wp:wrapNone/>
                <wp:docPr id="945" name="Прямоугольник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57835"/>
                        </a:xfrm>
                        <a:prstGeom prst="rect">
                          <a:avLst/>
                        </a:prstGeom>
                        <a:solidFill>
                          <a:srgbClr val="FFFFFF">
                            <a:alpha val="28000"/>
                          </a:srgbClr>
                        </a:solidFill>
                        <a:ln w="34925" cmpd="tri">
                          <a:solidFill>
                            <a:srgbClr val="000000"/>
                          </a:solidFill>
                          <a:miter lim="800000"/>
                          <a:headEnd/>
                          <a:tailEnd/>
                        </a:ln>
                      </wps:spPr>
                      <wps:txbx>
                        <w:txbxContent>
                          <w:p w:rsidR="00740940" w:rsidRPr="002763E5" w:rsidRDefault="00740940" w:rsidP="00AA1215">
                            <w:pPr>
                              <w:jc w:val="center"/>
                            </w:pPr>
                            <w:r w:rsidRPr="002763E5">
                              <w:t>Дислокація туристів на</w:t>
                            </w:r>
                          </w:p>
                          <w:p w:rsidR="00740940" w:rsidRPr="002763E5" w:rsidRDefault="00740940" w:rsidP="00AA1215">
                            <w:pPr>
                              <w:jc w:val="center"/>
                            </w:pPr>
                            <w:r w:rsidRPr="002763E5">
                              <w:t xml:space="preserve">аеровокзалі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5" o:spid="_x0000_s1058" style="position:absolute;left:0;text-align:left;margin-left:22.5pt;margin-top:6.75pt;width:139.5pt;height:3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" strokeweight="2.75pt">
                <v:fill opacity="18247f"/>
                <v:stroke linestyle="thickBetweenThin"/>
                <v:textbox>
                  <w:txbxContent>
                    <w:p w:rsidR="00740940" w:rsidRPr="002763E5" w:rsidRDefault="00740940" w:rsidP="00AA1215">
                      <w:pPr>
                        <w:jc w:val="center"/>
                      </w:pPr>
                      <w:r w:rsidRPr="002763E5">
                        <w:t>Дислокація туристів на</w:t>
                      </w:r>
                    </w:p>
                    <w:p w:rsidR="00740940" w:rsidRPr="002763E5" w:rsidRDefault="00740940" w:rsidP="00AA1215">
                      <w:pPr>
                        <w:jc w:val="center"/>
                      </w:pPr>
                      <w:r w:rsidRPr="002763E5">
                        <w:t xml:space="preserve">аеровокзалі </w:t>
                      </w:r>
                    </w:p>
                  </w:txbxContent>
                </v:textbox>
              </v:rect>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4286250</wp:posOffset>
                </wp:positionH>
                <wp:positionV relativeFrom="paragraph">
                  <wp:posOffset>236855</wp:posOffset>
                </wp:positionV>
                <wp:extent cx="635" cy="239395"/>
                <wp:effectExtent l="60960" t="17780" r="52705" b="9525"/>
                <wp:wrapNone/>
                <wp:docPr id="944" name="Прямая со стрелкой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9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154DEB" id="Прямая со стрелкой 944" o:spid="_x0000_s1026" type="#_x0000_t32" style="position:absolute;margin-left:337.5pt;margin-top:18.65pt;width:.05pt;height:18.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4168140</wp:posOffset>
                </wp:positionH>
                <wp:positionV relativeFrom="paragraph">
                  <wp:posOffset>236855</wp:posOffset>
                </wp:positionV>
                <wp:extent cx="635" cy="239395"/>
                <wp:effectExtent l="57150" t="8255" r="56515" b="19050"/>
                <wp:wrapNone/>
                <wp:docPr id="943" name="Прямая со стрелкой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C86727" id="Прямая со стрелкой 943" o:spid="_x0000_s1026" type="#_x0000_t32" style="position:absolute;margin-left:328.2pt;margin-top:18.65pt;width:.05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1482090</wp:posOffset>
                </wp:positionH>
                <wp:positionV relativeFrom="paragraph">
                  <wp:posOffset>236855</wp:posOffset>
                </wp:positionV>
                <wp:extent cx="635" cy="239395"/>
                <wp:effectExtent l="57150" t="17780" r="56515" b="9525"/>
                <wp:wrapNone/>
                <wp:docPr id="942" name="Прямая со стрелкой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9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05A522" id="Прямая со стрелкой 942" o:spid="_x0000_s1026" type="#_x0000_t32" style="position:absolute;margin-left:116.7pt;margin-top:18.65pt;width:.05pt;height:18.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1367790</wp:posOffset>
                </wp:positionH>
                <wp:positionV relativeFrom="paragraph">
                  <wp:posOffset>236855</wp:posOffset>
                </wp:positionV>
                <wp:extent cx="0" cy="239395"/>
                <wp:effectExtent l="57150" t="8255" r="57150" b="19050"/>
                <wp:wrapNone/>
                <wp:docPr id="941" name="Прямая со стрелкой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E6175D" id="Прямая со стрелкой 941" o:spid="_x0000_s1026" type="#_x0000_t32" style="position:absolute;margin-left:107.7pt;margin-top:18.65pt;width:0;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411wIAALI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">
                <v:stroke endarrow="block"/>
              </v:shape>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3834765</wp:posOffset>
                </wp:positionH>
                <wp:positionV relativeFrom="paragraph">
                  <wp:posOffset>169545</wp:posOffset>
                </wp:positionV>
                <wp:extent cx="2095500" cy="904875"/>
                <wp:effectExtent l="19050" t="19050" r="19050" b="19050"/>
                <wp:wrapNone/>
                <wp:docPr id="940" name="Скругленный прямоугольник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904875"/>
                        </a:xfrm>
                        <a:prstGeom prst="roundRect">
                          <a:avLst>
                            <a:gd name="adj" fmla="val 16667"/>
                          </a:avLst>
                        </a:prstGeom>
                        <a:solidFill>
                          <a:srgbClr val="FFFFFF">
                            <a:alpha val="19000"/>
                          </a:srgbClr>
                        </a:solidFill>
                        <a:ln w="31750" cmpd="thickThin">
                          <a:solidFill>
                            <a:srgbClr val="000000"/>
                          </a:solidFill>
                          <a:round/>
                          <a:headEnd/>
                          <a:tailEnd/>
                        </a:ln>
                      </wps:spPr>
                      <wps:txbx>
                        <w:txbxContent>
                          <w:p w:rsidR="00740940" w:rsidRDefault="00740940" w:rsidP="00AA1215">
                            <w:pPr>
                              <w:ind w:left="-284" w:right="-397"/>
                              <w:jc w:val="center"/>
                            </w:pPr>
                            <w:r>
                              <w:t xml:space="preserve">Перевезення </w:t>
                            </w:r>
                          </w:p>
                          <w:p w:rsidR="00740940" w:rsidRDefault="00740940" w:rsidP="00AA1215">
                            <w:pPr>
                              <w:ind w:left="-284" w:right="-397"/>
                              <w:jc w:val="center"/>
                            </w:pPr>
                            <w:r w:rsidRPr="00E82BE7">
                              <w:t xml:space="preserve">автомобільним </w:t>
                            </w:r>
                          </w:p>
                          <w:p w:rsidR="00740940" w:rsidRDefault="00740940" w:rsidP="00AA1215">
                            <w:pPr>
                              <w:ind w:left="-284" w:right="-397"/>
                              <w:jc w:val="center"/>
                            </w:pPr>
                            <w:r w:rsidRPr="00E82BE7">
                              <w:t xml:space="preserve">транспортом від аеровокзалу </w:t>
                            </w:r>
                          </w:p>
                          <w:p w:rsidR="00740940" w:rsidRPr="00E82BE7" w:rsidRDefault="00740940" w:rsidP="00AA1215">
                            <w:pPr>
                              <w:ind w:left="-284" w:right="-397"/>
                              <w:jc w:val="center"/>
                            </w:pPr>
                            <w:r w:rsidRPr="00E82BE7">
                              <w:t>до місця дислокації</w:t>
                            </w:r>
                          </w:p>
                          <w:p w:rsidR="00740940" w:rsidRPr="00063352" w:rsidRDefault="00740940" w:rsidP="00AA1215">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0" o:spid="_x0000_s1059" style="position:absolute;left:0;text-align:left;margin-left:301.95pt;margin-top:13.35pt;width:16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" strokeweight="2.5pt">
                <v:fill opacity="12336f"/>
                <v:stroke linestyle="thickThin"/>
                <v:textbox>
                  <w:txbxContent>
                    <w:p w:rsidR="00740940" w:rsidRDefault="00740940" w:rsidP="00AA1215">
                      <w:pPr>
                        <w:ind w:left="-284" w:right="-397"/>
                        <w:jc w:val="center"/>
                      </w:pPr>
                      <w:r>
                        <w:t xml:space="preserve">Перевезення </w:t>
                      </w:r>
                    </w:p>
                    <w:p w:rsidR="00740940" w:rsidRDefault="00740940" w:rsidP="00AA1215">
                      <w:pPr>
                        <w:ind w:left="-284" w:right="-397"/>
                        <w:jc w:val="center"/>
                      </w:pPr>
                      <w:r w:rsidRPr="00E82BE7">
                        <w:t xml:space="preserve">автомобільним </w:t>
                      </w:r>
                    </w:p>
                    <w:p w:rsidR="00740940" w:rsidRDefault="00740940" w:rsidP="00AA1215">
                      <w:pPr>
                        <w:ind w:left="-284" w:right="-397"/>
                        <w:jc w:val="center"/>
                      </w:pPr>
                      <w:r w:rsidRPr="00E82BE7">
                        <w:t xml:space="preserve">транспортом від аеровокзалу </w:t>
                      </w:r>
                    </w:p>
                    <w:p w:rsidR="00740940" w:rsidRPr="00E82BE7" w:rsidRDefault="00740940" w:rsidP="00AA1215">
                      <w:pPr>
                        <w:ind w:left="-284" w:right="-397"/>
                        <w:jc w:val="center"/>
                      </w:pPr>
                      <w:r w:rsidRPr="00E82BE7">
                        <w:t>до місця дислокації</w:t>
                      </w:r>
                    </w:p>
                    <w:p w:rsidR="00740940" w:rsidRPr="00063352" w:rsidRDefault="00740940" w:rsidP="00AA1215">
                      <w:pPr>
                        <w:ind w:left="-284"/>
                      </w:pPr>
                    </w:p>
                  </w:txbxContent>
                </v:textbox>
              </v:roundrect>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219075</wp:posOffset>
                </wp:positionH>
                <wp:positionV relativeFrom="paragraph">
                  <wp:posOffset>169545</wp:posOffset>
                </wp:positionV>
                <wp:extent cx="1952625" cy="836295"/>
                <wp:effectExtent l="22860" t="19050" r="24765" b="20955"/>
                <wp:wrapNone/>
                <wp:docPr id="939" name="Скругленный прямоугольник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836295"/>
                        </a:xfrm>
                        <a:prstGeom prst="roundRect">
                          <a:avLst>
                            <a:gd name="adj" fmla="val 16667"/>
                          </a:avLst>
                        </a:prstGeom>
                        <a:solidFill>
                          <a:srgbClr val="FFFFFF">
                            <a:alpha val="19000"/>
                          </a:srgbClr>
                        </a:solidFill>
                        <a:ln w="34925" cmpd="thinThick">
                          <a:solidFill>
                            <a:srgbClr val="000000"/>
                          </a:solidFill>
                          <a:round/>
                          <a:headEnd/>
                          <a:tailEnd/>
                        </a:ln>
                      </wps:spPr>
                      <wps:txbx>
                        <w:txbxContent>
                          <w:p w:rsidR="00740940" w:rsidRPr="002763E5" w:rsidRDefault="00740940" w:rsidP="00AA1215">
                            <w:pPr>
                              <w:jc w:val="center"/>
                            </w:pPr>
                            <w:r w:rsidRPr="002763E5">
                              <w:t>Перевезення туристів  автотранспортом від</w:t>
                            </w:r>
                          </w:p>
                          <w:p w:rsidR="00740940" w:rsidRPr="002763E5" w:rsidRDefault="00740940" w:rsidP="00AA1215">
                            <w:pPr>
                              <w:jc w:val="center"/>
                            </w:pPr>
                            <w:r w:rsidRPr="002763E5">
                              <w:t xml:space="preserve"> місця дислокації до аеровокзалу і назад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9" o:spid="_x0000_s1060" style="position:absolute;left:0;text-align:left;margin-left:17.25pt;margin-top:13.35pt;width:153.75pt;height:6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" strokeweight="2.75pt">
                <v:fill opacity="12336f"/>
                <v:stroke linestyle="thinThick"/>
                <v:textbox inset=".5mm,.3mm,.5mm,.3mm">
                  <w:txbxContent>
                    <w:p w:rsidR="00740940" w:rsidRPr="002763E5" w:rsidRDefault="00740940" w:rsidP="00AA1215">
                      <w:pPr>
                        <w:jc w:val="center"/>
                      </w:pPr>
                      <w:r w:rsidRPr="002763E5">
                        <w:t>Перевезення туристів  автотранспортом від</w:t>
                      </w:r>
                    </w:p>
                    <w:p w:rsidR="00740940" w:rsidRPr="002763E5" w:rsidRDefault="00740940" w:rsidP="00AA1215">
                      <w:pPr>
                        <w:jc w:val="center"/>
                      </w:pPr>
                      <w:r w:rsidRPr="002763E5">
                        <w:t xml:space="preserve"> місця дислокації до аеровокзалу і назад</w:t>
                      </w:r>
                    </w:p>
                  </w:txbxContent>
                </v:textbox>
              </v:roundrect>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1101090</wp:posOffset>
                </wp:positionH>
                <wp:positionV relativeFrom="paragraph">
                  <wp:posOffset>85725</wp:posOffset>
                </wp:positionV>
                <wp:extent cx="635" cy="314325"/>
                <wp:effectExtent l="57150" t="17145" r="56515" b="11430"/>
                <wp:wrapNone/>
                <wp:docPr id="938" name="Прямая со стрелкой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43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D6E425" id="Прямая со стрелкой 938" o:spid="_x0000_s1026" type="#_x0000_t32" style="position:absolute;margin-left:86.7pt;margin-top:6.75pt;width:.05pt;height:24.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1253490</wp:posOffset>
                </wp:positionH>
                <wp:positionV relativeFrom="paragraph">
                  <wp:posOffset>85725</wp:posOffset>
                </wp:positionV>
                <wp:extent cx="635" cy="314325"/>
                <wp:effectExtent l="57150" t="7620" r="56515" b="20955"/>
                <wp:wrapNone/>
                <wp:docPr id="937" name="Прямая со стрелкой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D291DC" id="Прямая со стрелкой 937" o:spid="_x0000_s1026" type="#_x0000_t32" style="position:absolute;margin-left:98.7pt;margin-top:6.75pt;width:.0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4457700</wp:posOffset>
                </wp:positionH>
                <wp:positionV relativeFrom="paragraph">
                  <wp:posOffset>154305</wp:posOffset>
                </wp:positionV>
                <wp:extent cx="0" cy="245745"/>
                <wp:effectExtent l="60960" t="9525" r="53340" b="20955"/>
                <wp:wrapNone/>
                <wp:docPr id="936" name="Прямая со стрелкой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3B7B42" id="Прямая со стрелкой 936" o:spid="_x0000_s1026" type="#_x0000_t32" style="position:absolute;margin-left:351pt;margin-top:12.15pt;width:0;height:1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">
                <v:stroke endarrow="block"/>
              </v:shape>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4356735</wp:posOffset>
                </wp:positionH>
                <wp:positionV relativeFrom="paragraph">
                  <wp:posOffset>154305</wp:posOffset>
                </wp:positionV>
                <wp:extent cx="0" cy="245745"/>
                <wp:effectExtent l="55245" t="19050" r="59055" b="11430"/>
                <wp:wrapNone/>
                <wp:docPr id="935" name="Прямая со стрелкой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7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0C6EA4" id="Прямая со стрелкой 935" o:spid="_x0000_s1026" type="#_x0000_t32" style="position:absolute;margin-left:343.05pt;margin-top:12.15pt;width:0;height:19.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">
                <v:stroke endarrow="block"/>
              </v:shape>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3082290</wp:posOffset>
                </wp:positionH>
                <wp:positionV relativeFrom="paragraph">
                  <wp:posOffset>93345</wp:posOffset>
                </wp:positionV>
                <wp:extent cx="2781300" cy="449580"/>
                <wp:effectExtent l="19050" t="17145" r="19050" b="1905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49580"/>
                        </a:xfrm>
                        <a:prstGeom prst="roundRect">
                          <a:avLst>
                            <a:gd name="adj" fmla="val 16667"/>
                          </a:avLst>
                        </a:prstGeom>
                        <a:solidFill>
                          <a:srgbClr val="FFFFFF">
                            <a:alpha val="17000"/>
                          </a:srgbClr>
                        </a:solidFill>
                        <a:ln w="25400" cmpd="thinThick">
                          <a:solidFill>
                            <a:srgbClr val="000000"/>
                          </a:solidFill>
                          <a:round/>
                          <a:headEnd/>
                          <a:tailEnd/>
                        </a:ln>
                      </wps:spPr>
                      <wps:txbx>
                        <w:txbxContent>
                          <w:p w:rsidR="00740940" w:rsidRPr="002763E5" w:rsidRDefault="00740940" w:rsidP="00AA1215">
                            <w:pPr>
                              <w:ind w:right="-132"/>
                              <w:jc w:val="center"/>
                            </w:pPr>
                            <w:r>
                              <w:t>Р</w:t>
                            </w:r>
                            <w:r w:rsidRPr="002763E5">
                              <w:t>озміщення на  підприємстві</w:t>
                            </w:r>
                          </w:p>
                          <w:p w:rsidR="00740940" w:rsidRPr="002763E5" w:rsidRDefault="00740940" w:rsidP="00AA1215">
                            <w:pPr>
                              <w:ind w:right="-132"/>
                              <w:jc w:val="center"/>
                            </w:pPr>
                            <w:r w:rsidRPr="002763E5">
                              <w:t>рекреаційної сфери</w:t>
                            </w:r>
                          </w:p>
                          <w:p w:rsidR="00740940" w:rsidRPr="002763E5" w:rsidRDefault="00740940" w:rsidP="00AA1215">
                            <w:pPr>
                              <w:spacing w:line="360" w:lineRule="auto"/>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61" style="position:absolute;left:0;text-align:left;margin-left:242.7pt;margin-top:7.35pt;width:219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" strokeweight="2pt">
                <v:fill opacity="11051f"/>
                <v:stroke linestyle="thinThick"/>
                <v:textbox inset=".5mm,.3mm,.5mm,.3mm">
                  <w:txbxContent>
                    <w:p w:rsidR="00740940" w:rsidRPr="002763E5" w:rsidRDefault="00740940" w:rsidP="00AA1215">
                      <w:pPr>
                        <w:ind w:right="-132"/>
                        <w:jc w:val="center"/>
                      </w:pPr>
                      <w:r>
                        <w:t>Р</w:t>
                      </w:r>
                      <w:r w:rsidRPr="002763E5">
                        <w:t>озміщення на  підприємстві</w:t>
                      </w:r>
                    </w:p>
                    <w:p w:rsidR="00740940" w:rsidRPr="002763E5" w:rsidRDefault="00740940" w:rsidP="00AA1215">
                      <w:pPr>
                        <w:ind w:right="-132"/>
                        <w:jc w:val="center"/>
                      </w:pPr>
                      <w:r w:rsidRPr="002763E5">
                        <w:t>рекреаційної сфери</w:t>
                      </w:r>
                    </w:p>
                    <w:p w:rsidR="00740940" w:rsidRPr="002763E5" w:rsidRDefault="00740940" w:rsidP="00AA1215">
                      <w:pPr>
                        <w:spacing w:line="360" w:lineRule="auto"/>
                        <w:jc w:val="center"/>
                      </w:pPr>
                    </w:p>
                  </w:txbxContent>
                </v:textbox>
              </v:roundrect>
            </w:pict>
          </mc:Fallback>
        </mc:AlternateContent>
      </w:r>
      <w:r w:rsidRPr="00AA12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93345</wp:posOffset>
                </wp:positionV>
                <wp:extent cx="2800350" cy="449580"/>
                <wp:effectExtent l="19050" t="17145" r="19050" b="1905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449580"/>
                        </a:xfrm>
                        <a:prstGeom prst="roundRect">
                          <a:avLst>
                            <a:gd name="adj" fmla="val 16667"/>
                          </a:avLst>
                        </a:prstGeom>
                        <a:solidFill>
                          <a:srgbClr val="FFFFFF">
                            <a:alpha val="17999"/>
                          </a:srgbClr>
                        </a:solidFill>
                        <a:ln w="25400" cmpd="thinThick">
                          <a:solidFill>
                            <a:srgbClr val="000000"/>
                          </a:solidFill>
                          <a:round/>
                          <a:headEnd/>
                          <a:tailEnd/>
                        </a:ln>
                      </wps:spPr>
                      <wps:txbx>
                        <w:txbxContent>
                          <w:p w:rsidR="00740940" w:rsidRPr="002763E5" w:rsidRDefault="00740940" w:rsidP="00AA1215">
                            <w:pPr>
                              <w:jc w:val="center"/>
                            </w:pPr>
                            <w:r w:rsidRPr="002763E5">
                              <w:t>Транспортне обслуговування туристів під час відпочинку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62" style="position:absolute;left:0;text-align:left;margin-left:5.7pt;margin-top:7.35pt;width:220.5pt;height: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" strokeweight="2pt">
                <v:fill opacity="11822f"/>
                <v:stroke linestyle="thinThick"/>
                <v:textbox inset=".5mm,.3mm,.5mm,.3mm">
                  <w:txbxContent>
                    <w:p w:rsidR="00740940" w:rsidRPr="002763E5" w:rsidRDefault="00740940" w:rsidP="00AA1215">
                      <w:pPr>
                        <w:jc w:val="center"/>
                      </w:pPr>
                      <w:r w:rsidRPr="002763E5">
                        <w:t>Транспортне обслуговування туристів під час відпочинку</w:t>
                      </w:r>
                    </w:p>
                  </w:txbxContent>
                </v:textbox>
              </v:roundrect>
            </w:pict>
          </mc:Fallback>
        </mc:AlternateContent>
      </w:r>
    </w:p>
    <w:p w:rsidR="00AA1215" w:rsidRPr="00AA1215" w:rsidRDefault="00AA1215" w:rsidP="00AA1215">
      <w:pPr>
        <w:shd w:val="clear" w:color="auto" w:fill="FFFFFF"/>
        <w:spacing w:after="0" w:line="360" w:lineRule="auto"/>
        <w:ind w:right="-1" w:firstLine="720"/>
        <w:jc w:val="both"/>
        <w:rPr>
          <w:rFonts w:ascii="Times New Roman" w:eastAsia="Times New Roman" w:hAnsi="Times New Roman" w:cs="Times New Roman"/>
          <w:sz w:val="28"/>
          <w:szCs w:val="28"/>
          <w:lang w:val="uk-UA" w:eastAsia="uk-UA"/>
        </w:rPr>
      </w:pPr>
    </w:p>
    <w:p w:rsidR="00AA1215" w:rsidRPr="00AA1215" w:rsidRDefault="00AA1215" w:rsidP="00AA1215">
      <w:pPr>
        <w:spacing w:after="0" w:line="240" w:lineRule="auto"/>
        <w:ind w:hanging="51"/>
        <w:jc w:val="center"/>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val="uk-UA" w:eastAsia="ru-RU"/>
        </w:rPr>
        <w:t>Рис.1. Структурна модель взаємодії автомобільного і авіаційного видів транспорту при обслуговуванні туристів*</w:t>
      </w:r>
    </w:p>
    <w:p w:rsidR="00AA1215" w:rsidRPr="00AA1215" w:rsidRDefault="00AA1215" w:rsidP="00AA1215">
      <w:pPr>
        <w:tabs>
          <w:tab w:val="left" w:pos="0"/>
        </w:tabs>
        <w:spacing w:after="0" w:line="240" w:lineRule="auto"/>
        <w:ind w:firstLine="540"/>
        <w:jc w:val="both"/>
        <w:rPr>
          <w:rFonts w:ascii="Times New Roman" w:eastAsia="Times New Roman" w:hAnsi="Times New Roman" w:cs="Times New Roman"/>
          <w:sz w:val="24"/>
          <w:szCs w:val="24"/>
          <w:lang w:val="uk-UA" w:eastAsia="uk-UA"/>
        </w:rPr>
      </w:pPr>
      <w:r w:rsidRPr="00AA1215">
        <w:rPr>
          <w:rFonts w:ascii="Times New Roman" w:eastAsia="Times New Roman" w:hAnsi="Times New Roman" w:cs="Times New Roman"/>
          <w:sz w:val="24"/>
          <w:szCs w:val="24"/>
          <w:lang w:val="uk-UA" w:eastAsia="uk-UA"/>
        </w:rPr>
        <w:t>*Джерело: розроблено автором.</w:t>
      </w:r>
    </w:p>
    <w:p w:rsidR="00AA1215" w:rsidRPr="00AA1215" w:rsidRDefault="00AA1215" w:rsidP="00AA1215">
      <w:pPr>
        <w:tabs>
          <w:tab w:val="left" w:pos="993"/>
        </w:tabs>
        <w:spacing w:after="0" w:line="240" w:lineRule="auto"/>
        <w:ind w:firstLine="567"/>
        <w:jc w:val="both"/>
        <w:rPr>
          <w:rFonts w:ascii="Times New Roman" w:eastAsia="Times New Roman" w:hAnsi="Times New Roman" w:cs="Times New Roman"/>
          <w:sz w:val="28"/>
          <w:szCs w:val="28"/>
          <w:lang w:val="uk-UA" w:eastAsia="uk-UA"/>
        </w:rPr>
      </w:pPr>
    </w:p>
    <w:p w:rsidR="00AA1215" w:rsidRPr="00AA1215" w:rsidRDefault="00AA1215" w:rsidP="00AA1215">
      <w:pPr>
        <w:tabs>
          <w:tab w:val="left" w:pos="0"/>
        </w:tabs>
        <w:spacing w:after="0" w:line="360" w:lineRule="auto"/>
        <w:ind w:right="-185" w:firstLine="540"/>
        <w:jc w:val="both"/>
        <w:rPr>
          <w:rFonts w:ascii="Times New Roman" w:eastAsia="Times New Roman" w:hAnsi="Times New Roman" w:cs="Times New Roman"/>
          <w:sz w:val="28"/>
          <w:szCs w:val="28"/>
          <w:lang w:val="uk-UA" w:eastAsia="uk-UA"/>
        </w:rPr>
      </w:pPr>
      <w:r w:rsidRPr="00AA1215">
        <w:rPr>
          <w:rFonts w:ascii="Times New Roman" w:eastAsia="Times New Roman" w:hAnsi="Times New Roman" w:cs="Times New Roman"/>
          <w:sz w:val="28"/>
          <w:szCs w:val="28"/>
          <w:lang w:val="uk-UA" w:eastAsia="uk-UA"/>
        </w:rPr>
        <w:t>Тому авіаперевізникам на українському ринку необхідно частіше використовувати чартерні авіаційні перевезення й розпочати виробництво додаткових послуг при тісній взаємодії з іншими операторами туристичного ринку.</w:t>
      </w:r>
    </w:p>
    <w:p w:rsidR="00AA1215" w:rsidRPr="0009576A" w:rsidRDefault="0009576A" w:rsidP="0009576A">
      <w:pPr>
        <w:spacing w:after="0" w:line="240" w:lineRule="auto"/>
        <w:ind w:firstLine="284"/>
        <w:jc w:val="center"/>
        <w:rPr>
          <w:rFonts w:ascii="Times New Roman" w:eastAsia="Times New Roman" w:hAnsi="Times New Roman" w:cs="Times New Roman"/>
          <w:b/>
          <w:sz w:val="24"/>
          <w:szCs w:val="24"/>
          <w:lang w:val="uk-UA" w:eastAsia="uk-UA"/>
        </w:rPr>
      </w:pPr>
      <w:r w:rsidRPr="0009576A">
        <w:rPr>
          <w:rFonts w:ascii="Times New Roman" w:eastAsia="Times New Roman" w:hAnsi="Times New Roman" w:cs="Times New Roman"/>
          <w:b/>
          <w:sz w:val="24"/>
          <w:szCs w:val="24"/>
          <w:lang w:val="uk-UA" w:eastAsia="uk-UA"/>
        </w:rPr>
        <w:t>Література</w:t>
      </w:r>
    </w:p>
    <w:p w:rsidR="00AA1215" w:rsidRPr="0009576A" w:rsidRDefault="0009576A" w:rsidP="0009576A">
      <w:pPr>
        <w:tabs>
          <w:tab w:val="left" w:pos="142"/>
          <w:tab w:val="left" w:pos="720"/>
          <w:tab w:val="left" w:pos="993"/>
        </w:tabs>
        <w:spacing w:after="0" w:line="240" w:lineRule="auto"/>
        <w:jc w:val="both"/>
        <w:rPr>
          <w:rFonts w:ascii="Times New Roman" w:eastAsia="Times New Roman" w:hAnsi="Times New Roman" w:cs="Times New Roman"/>
          <w:sz w:val="24"/>
          <w:szCs w:val="24"/>
          <w:lang w:val="uk-UA" w:eastAsia="uk-UA"/>
        </w:rPr>
      </w:pPr>
      <w:r w:rsidRPr="0009576A">
        <w:rPr>
          <w:rFonts w:ascii="Times New Roman" w:eastAsia="Times New Roman" w:hAnsi="Times New Roman" w:cs="Times New Roman"/>
          <w:sz w:val="24"/>
          <w:szCs w:val="24"/>
          <w:lang w:val="uk-UA" w:eastAsia="uk-UA"/>
        </w:rPr>
        <w:t>1.</w:t>
      </w:r>
      <w:r w:rsidR="00AA1215" w:rsidRPr="0009576A">
        <w:rPr>
          <w:rFonts w:ascii="Times New Roman" w:eastAsia="Times New Roman" w:hAnsi="Times New Roman" w:cs="Times New Roman"/>
          <w:sz w:val="24"/>
          <w:szCs w:val="24"/>
          <w:lang w:val="uk-UA" w:eastAsia="uk-UA"/>
        </w:rPr>
        <w:t>Про підсумки роботи туристичної галузі в 2019 році: довідка колегії Держкомтуризму. К. : Поточний архів Держкомтуризму України, 2019. 258 с.</w:t>
      </w:r>
    </w:p>
    <w:p w:rsidR="00AA1215" w:rsidRPr="0024536D" w:rsidRDefault="0009576A" w:rsidP="0009576A">
      <w:pPr>
        <w:spacing w:after="0" w:line="240" w:lineRule="auto"/>
        <w:jc w:val="both"/>
        <w:rPr>
          <w:rFonts w:ascii="Times New Roman" w:eastAsia="Times New Roman" w:hAnsi="Times New Roman" w:cs="Times New Roman"/>
          <w:b/>
          <w:i/>
          <w:sz w:val="24"/>
          <w:szCs w:val="24"/>
          <w:lang w:val="uk-UA" w:eastAsia="uk-UA"/>
        </w:rPr>
      </w:pPr>
      <w:r w:rsidRPr="0009576A">
        <w:rPr>
          <w:rFonts w:ascii="Times New Roman" w:eastAsia="Times New Roman" w:hAnsi="Times New Roman" w:cs="Times New Roman"/>
          <w:sz w:val="24"/>
          <w:szCs w:val="24"/>
          <w:lang w:val="uk-UA" w:eastAsia="uk-UA"/>
        </w:rPr>
        <w:t>2.</w:t>
      </w:r>
      <w:r w:rsidR="00AA1215" w:rsidRPr="0009576A">
        <w:rPr>
          <w:rFonts w:ascii="Times New Roman" w:eastAsia="Times New Roman" w:hAnsi="Times New Roman" w:cs="Times New Roman"/>
          <w:sz w:val="24"/>
          <w:szCs w:val="24"/>
          <w:lang w:val="uk-UA" w:eastAsia="uk-UA"/>
        </w:rPr>
        <w:t xml:space="preserve">Статистичні дані Міністерства транспорту та зв’язку. </w:t>
      </w:r>
      <w:r w:rsidR="00AA1215" w:rsidRPr="0009576A">
        <w:rPr>
          <w:rFonts w:ascii="Times New Roman" w:eastAsia="Times New Roman" w:hAnsi="Times New Roman" w:cs="Times New Roman"/>
          <w:snapToGrid w:val="0"/>
          <w:sz w:val="24"/>
          <w:szCs w:val="24"/>
          <w:lang w:val="uk-UA" w:eastAsia="uk-UA"/>
        </w:rPr>
        <w:t>Держ. ком. ста</w:t>
      </w:r>
      <w:r w:rsidR="00AA1215" w:rsidRPr="0009576A">
        <w:rPr>
          <w:rFonts w:ascii="Times New Roman" w:eastAsia="Times New Roman" w:hAnsi="Times New Roman" w:cs="Times New Roman"/>
          <w:snapToGrid w:val="0"/>
          <w:spacing w:val="-2"/>
          <w:sz w:val="24"/>
          <w:szCs w:val="24"/>
          <w:lang w:val="uk-UA" w:eastAsia="uk-UA"/>
        </w:rPr>
        <w:t xml:space="preserve">тистики України. </w:t>
      </w:r>
      <w:r w:rsidR="00AA1215" w:rsidRPr="0009576A">
        <w:rPr>
          <w:rFonts w:ascii="Times New Roman" w:eastAsia="Times New Roman" w:hAnsi="Times New Roman" w:cs="Times New Roman"/>
          <w:iCs/>
          <w:sz w:val="24"/>
          <w:szCs w:val="24"/>
          <w:lang w:val="en-US" w:eastAsia="uk-UA"/>
        </w:rPr>
        <w:t>URL</w:t>
      </w:r>
      <w:r w:rsidR="00AA1215" w:rsidRPr="0024536D">
        <w:rPr>
          <w:rFonts w:ascii="Times New Roman" w:eastAsia="Times New Roman" w:hAnsi="Times New Roman" w:cs="Times New Roman"/>
          <w:iCs/>
          <w:sz w:val="24"/>
          <w:szCs w:val="24"/>
          <w:lang w:val="uk-UA" w:eastAsia="uk-UA"/>
        </w:rPr>
        <w:t xml:space="preserve">: </w:t>
      </w:r>
      <w:hyperlink r:id="rId91" w:history="1">
        <w:r w:rsidR="00AA1215" w:rsidRPr="0024536D">
          <w:rPr>
            <w:rFonts w:ascii="Times New Roman" w:eastAsia="Times New Roman" w:hAnsi="Times New Roman" w:cs="Times New Roman"/>
            <w:sz w:val="24"/>
            <w:szCs w:val="24"/>
            <w:lang w:val="uk-UA" w:eastAsia="uk-UA"/>
          </w:rPr>
          <w:t>http://www.mtu.gov.ua</w:t>
        </w:r>
      </w:hyperlink>
      <w:r w:rsidR="00AA1215" w:rsidRPr="0024536D">
        <w:rPr>
          <w:rFonts w:ascii="Times New Roman" w:eastAsia="Times New Roman" w:hAnsi="Times New Roman" w:cs="Times New Roman"/>
          <w:i/>
          <w:sz w:val="24"/>
          <w:szCs w:val="24"/>
          <w:lang w:val="uk-UA" w:eastAsia="uk-UA"/>
        </w:rPr>
        <w:t xml:space="preserve"> (дата звернення: 27.02.2020)</w:t>
      </w:r>
    </w:p>
    <w:p w:rsidR="00AA1215" w:rsidRPr="0009576A" w:rsidRDefault="0009576A" w:rsidP="0009576A">
      <w:pPr>
        <w:spacing w:after="0" w:line="240" w:lineRule="auto"/>
        <w:jc w:val="both"/>
        <w:rPr>
          <w:rFonts w:ascii="Times New Roman" w:eastAsia="Times New Roman" w:hAnsi="Times New Roman" w:cs="Times New Roman"/>
          <w:b/>
          <w:i/>
          <w:sz w:val="24"/>
          <w:szCs w:val="24"/>
          <w:lang w:val="uk-UA" w:eastAsia="uk-UA"/>
        </w:rPr>
      </w:pPr>
      <w:r w:rsidRPr="0024536D">
        <w:rPr>
          <w:rFonts w:ascii="Times New Roman" w:eastAsia="Times New Roman" w:hAnsi="Times New Roman" w:cs="Times New Roman"/>
          <w:sz w:val="24"/>
          <w:szCs w:val="24"/>
          <w:lang w:val="uk-UA" w:eastAsia="uk-UA"/>
        </w:rPr>
        <w:t>3.</w:t>
      </w:r>
      <w:r w:rsidR="00AA1215" w:rsidRPr="0024536D">
        <w:rPr>
          <w:rFonts w:ascii="Times New Roman" w:eastAsia="Times New Roman" w:hAnsi="Times New Roman" w:cs="Times New Roman"/>
          <w:sz w:val="24"/>
          <w:szCs w:val="24"/>
          <w:lang w:val="uk-UA" w:eastAsia="uk-UA"/>
        </w:rPr>
        <w:t xml:space="preserve">Статистичні дані Управління транспортом та Управління туризмом при Київській міській державній адміністрації. </w:t>
      </w:r>
      <w:r w:rsidR="00AA1215" w:rsidRPr="0024536D">
        <w:rPr>
          <w:rFonts w:ascii="Times New Roman" w:eastAsia="Times New Roman" w:hAnsi="Times New Roman" w:cs="Times New Roman"/>
          <w:snapToGrid w:val="0"/>
          <w:sz w:val="24"/>
          <w:szCs w:val="24"/>
          <w:lang w:val="uk-UA" w:eastAsia="uk-UA"/>
        </w:rPr>
        <w:t>Держ. ком. ста</w:t>
      </w:r>
      <w:r w:rsidR="00AA1215" w:rsidRPr="0024536D">
        <w:rPr>
          <w:rFonts w:ascii="Times New Roman" w:eastAsia="Times New Roman" w:hAnsi="Times New Roman" w:cs="Times New Roman"/>
          <w:snapToGrid w:val="0"/>
          <w:spacing w:val="-2"/>
          <w:sz w:val="24"/>
          <w:szCs w:val="24"/>
          <w:lang w:val="uk-UA" w:eastAsia="uk-UA"/>
        </w:rPr>
        <w:t xml:space="preserve">тистики.                </w:t>
      </w:r>
      <w:r w:rsidR="00AA1215" w:rsidRPr="0024536D">
        <w:rPr>
          <w:rFonts w:ascii="Times New Roman" w:eastAsia="Times New Roman" w:hAnsi="Times New Roman" w:cs="Times New Roman"/>
          <w:iCs/>
          <w:sz w:val="24"/>
          <w:szCs w:val="24"/>
          <w:lang w:val="en-US" w:eastAsia="uk-UA"/>
        </w:rPr>
        <w:t>URL</w:t>
      </w:r>
      <w:r w:rsidR="00AA1215" w:rsidRPr="0024536D">
        <w:rPr>
          <w:rFonts w:ascii="Times New Roman" w:eastAsia="Times New Roman" w:hAnsi="Times New Roman" w:cs="Times New Roman"/>
          <w:iCs/>
          <w:sz w:val="24"/>
          <w:szCs w:val="24"/>
          <w:lang w:eastAsia="uk-UA"/>
        </w:rPr>
        <w:t xml:space="preserve">: </w:t>
      </w:r>
      <w:hyperlink r:id="rId92" w:history="1">
        <w:r w:rsidR="00AA1215" w:rsidRPr="0024536D">
          <w:rPr>
            <w:rFonts w:ascii="Times New Roman" w:eastAsia="Times New Roman" w:hAnsi="Times New Roman" w:cs="Times New Roman"/>
            <w:sz w:val="24"/>
            <w:szCs w:val="24"/>
            <w:lang w:val="uk-UA" w:eastAsia="uk-UA"/>
          </w:rPr>
          <w:t>http://kievcity.gov</w:t>
        </w:r>
      </w:hyperlink>
      <w:r w:rsidR="00AA1215" w:rsidRPr="0009576A">
        <w:rPr>
          <w:rFonts w:ascii="Times New Roman" w:eastAsia="Times New Roman" w:hAnsi="Times New Roman" w:cs="Times New Roman"/>
          <w:sz w:val="24"/>
          <w:szCs w:val="24"/>
          <w:lang w:val="uk-UA" w:eastAsia="uk-UA"/>
        </w:rPr>
        <w:t xml:space="preserve"> </w:t>
      </w:r>
      <w:r w:rsidR="00AA1215" w:rsidRPr="0009576A">
        <w:rPr>
          <w:rFonts w:ascii="Times New Roman" w:eastAsia="Times New Roman" w:hAnsi="Times New Roman" w:cs="Times New Roman"/>
          <w:i/>
          <w:sz w:val="24"/>
          <w:szCs w:val="24"/>
          <w:lang w:val="uk-UA" w:eastAsia="uk-UA"/>
        </w:rPr>
        <w:t>(дата звернення: 27.02.2020)</w:t>
      </w:r>
    </w:p>
    <w:p w:rsidR="00AA1215" w:rsidRPr="00AA1215" w:rsidRDefault="00AA1215" w:rsidP="00AA1215">
      <w:pPr>
        <w:tabs>
          <w:tab w:val="num" w:pos="0"/>
        </w:tabs>
        <w:spacing w:after="0" w:line="360" w:lineRule="auto"/>
        <w:jc w:val="center"/>
        <w:rPr>
          <w:rFonts w:ascii="Times New Roman" w:eastAsia="Times New Roman" w:hAnsi="Times New Roman" w:cs="Times New Roman"/>
          <w:b/>
          <w:sz w:val="28"/>
          <w:szCs w:val="28"/>
          <w:lang w:val="uk-UA" w:eastAsia="uk-UA"/>
        </w:rPr>
      </w:pPr>
    </w:p>
    <w:p w:rsidR="00AA1215" w:rsidRPr="00AA1215" w:rsidRDefault="00AA1215" w:rsidP="00AA1215">
      <w:pPr>
        <w:spacing w:after="0" w:line="240" w:lineRule="auto"/>
        <w:jc w:val="right"/>
        <w:rPr>
          <w:rFonts w:ascii="Times New Roman" w:eastAsia="Times New Roman" w:hAnsi="Times New Roman" w:cs="Times New Roman"/>
          <w:b/>
          <w:sz w:val="28"/>
          <w:szCs w:val="28"/>
          <w:lang w:eastAsia="ru-RU"/>
        </w:rPr>
      </w:pPr>
      <w:r w:rsidRPr="00AA1215">
        <w:rPr>
          <w:rFonts w:ascii="Times New Roman" w:eastAsia="Times New Roman" w:hAnsi="Times New Roman" w:cs="Times New Roman"/>
          <w:b/>
          <w:sz w:val="28"/>
          <w:szCs w:val="28"/>
          <w:lang w:eastAsia="ru-RU"/>
        </w:rPr>
        <w:lastRenderedPageBreak/>
        <w:t>Балашова К.М.</w:t>
      </w:r>
    </w:p>
    <w:p w:rsidR="00AA1215" w:rsidRPr="00AA1215" w:rsidRDefault="00AA1215" w:rsidP="00AA1215">
      <w:pPr>
        <w:spacing w:after="0" w:line="240" w:lineRule="auto"/>
        <w:jc w:val="right"/>
        <w:rPr>
          <w:rFonts w:ascii="Times New Roman" w:eastAsia="Times New Roman" w:hAnsi="Times New Roman" w:cs="Times New Roman"/>
          <w:sz w:val="28"/>
          <w:szCs w:val="28"/>
          <w:lang w:eastAsia="ru-RU"/>
        </w:rPr>
      </w:pPr>
      <w:r w:rsidRPr="00AA1215">
        <w:rPr>
          <w:rFonts w:ascii="Times New Roman" w:eastAsia="Times New Roman" w:hAnsi="Times New Roman" w:cs="Times New Roman"/>
          <w:sz w:val="28"/>
          <w:szCs w:val="28"/>
          <w:lang w:val="uk-UA" w:eastAsia="ru-RU"/>
        </w:rPr>
        <w:t>с</w:t>
      </w:r>
      <w:r w:rsidR="0009576A">
        <w:rPr>
          <w:rFonts w:ascii="Times New Roman" w:eastAsia="Times New Roman" w:hAnsi="Times New Roman" w:cs="Times New Roman"/>
          <w:sz w:val="28"/>
          <w:szCs w:val="28"/>
          <w:lang w:eastAsia="ru-RU"/>
        </w:rPr>
        <w:t xml:space="preserve">тудентка </w:t>
      </w:r>
      <w:r w:rsidR="0009576A">
        <w:rPr>
          <w:rFonts w:ascii="Times New Roman" w:eastAsia="Times New Roman" w:hAnsi="Times New Roman" w:cs="Times New Roman"/>
          <w:sz w:val="28"/>
          <w:szCs w:val="28"/>
          <w:lang w:val="uk-UA" w:eastAsia="ru-RU"/>
        </w:rPr>
        <w:t>І</w:t>
      </w:r>
      <w:r w:rsidR="0009576A">
        <w:rPr>
          <w:rFonts w:ascii="Times New Roman" w:eastAsia="Times New Roman" w:hAnsi="Times New Roman" w:cs="Times New Roman"/>
          <w:sz w:val="28"/>
          <w:szCs w:val="28"/>
          <w:lang w:val="en-US" w:eastAsia="ru-RU"/>
        </w:rPr>
        <w:t>V</w:t>
      </w:r>
      <w:r w:rsidRPr="00AA1215">
        <w:rPr>
          <w:rFonts w:ascii="Times New Roman" w:eastAsia="Times New Roman" w:hAnsi="Times New Roman" w:cs="Times New Roman"/>
          <w:sz w:val="28"/>
          <w:szCs w:val="28"/>
          <w:lang w:eastAsia="ru-RU"/>
        </w:rPr>
        <w:t xml:space="preserve"> курсу факультету менеджменту,</w:t>
      </w:r>
    </w:p>
    <w:p w:rsidR="00AA1215" w:rsidRPr="00AA1215" w:rsidRDefault="00AA1215" w:rsidP="00AA1215">
      <w:pPr>
        <w:spacing w:after="0" w:line="240" w:lineRule="auto"/>
        <w:jc w:val="right"/>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eastAsia="ru-RU"/>
        </w:rPr>
        <w:t>Уманський нац</w:t>
      </w:r>
      <w:r w:rsidRPr="00AA1215">
        <w:rPr>
          <w:rFonts w:ascii="Times New Roman" w:eastAsia="Times New Roman" w:hAnsi="Times New Roman" w:cs="Times New Roman"/>
          <w:sz w:val="28"/>
          <w:szCs w:val="28"/>
          <w:lang w:val="uk-UA" w:eastAsia="ru-RU"/>
        </w:rPr>
        <w:t>іональний університет садівництва</w:t>
      </w:r>
    </w:p>
    <w:p w:rsidR="00AA1215" w:rsidRPr="00AA1215" w:rsidRDefault="00AA1215" w:rsidP="00AA1215">
      <w:pPr>
        <w:spacing w:after="0" w:line="240" w:lineRule="auto"/>
        <w:jc w:val="right"/>
        <w:rPr>
          <w:rFonts w:ascii="Times New Roman" w:eastAsia="Times New Roman" w:hAnsi="Times New Roman" w:cs="Times New Roman"/>
          <w:i/>
          <w:sz w:val="28"/>
          <w:szCs w:val="28"/>
          <w:lang w:val="uk-UA" w:eastAsia="ru-RU"/>
        </w:rPr>
      </w:pPr>
      <w:r w:rsidRPr="00AA1215">
        <w:rPr>
          <w:rFonts w:ascii="Times New Roman" w:eastAsia="Times New Roman" w:hAnsi="Times New Roman" w:cs="Times New Roman"/>
          <w:sz w:val="28"/>
          <w:szCs w:val="28"/>
          <w:lang w:val="uk-UA" w:eastAsia="ru-RU"/>
        </w:rPr>
        <w:t xml:space="preserve">Науковий керівник: </w:t>
      </w:r>
      <w:r w:rsidR="0009576A">
        <w:rPr>
          <w:rFonts w:ascii="Times New Roman" w:eastAsia="Times New Roman" w:hAnsi="Times New Roman" w:cs="Times New Roman"/>
          <w:i/>
          <w:sz w:val="28"/>
          <w:szCs w:val="28"/>
          <w:lang w:val="uk-UA" w:eastAsia="ru-RU"/>
        </w:rPr>
        <w:t>к.е.н.</w:t>
      </w:r>
      <w:r w:rsidR="0009576A" w:rsidRPr="0009576A">
        <w:rPr>
          <w:rFonts w:ascii="Times New Roman" w:eastAsia="Times New Roman" w:hAnsi="Times New Roman" w:cs="Times New Roman"/>
          <w:i/>
          <w:sz w:val="28"/>
          <w:szCs w:val="28"/>
          <w:lang w:eastAsia="ru-RU"/>
        </w:rPr>
        <w:t xml:space="preserve"> </w:t>
      </w:r>
      <w:r w:rsidRPr="00AA1215">
        <w:rPr>
          <w:rFonts w:ascii="Times New Roman" w:eastAsia="Times New Roman" w:hAnsi="Times New Roman" w:cs="Times New Roman"/>
          <w:i/>
          <w:sz w:val="28"/>
          <w:szCs w:val="28"/>
          <w:lang w:val="uk-UA" w:eastAsia="ru-RU"/>
        </w:rPr>
        <w:t xml:space="preserve"> Терещук Н.В.</w:t>
      </w:r>
    </w:p>
    <w:p w:rsidR="00AA1215" w:rsidRPr="00AA1215" w:rsidRDefault="00AA1215" w:rsidP="00AA1215">
      <w:pPr>
        <w:spacing w:after="0" w:line="240" w:lineRule="auto"/>
        <w:jc w:val="right"/>
        <w:rPr>
          <w:rFonts w:ascii="Times New Roman" w:eastAsia="Times New Roman" w:hAnsi="Times New Roman" w:cs="Times New Roman"/>
          <w:i/>
          <w:sz w:val="24"/>
          <w:szCs w:val="24"/>
          <w:lang w:val="uk-UA" w:eastAsia="ru-RU"/>
        </w:rPr>
      </w:pPr>
    </w:p>
    <w:p w:rsidR="00AA1215" w:rsidRPr="00AA1215" w:rsidRDefault="00AA1215" w:rsidP="00AA1215">
      <w:pPr>
        <w:spacing w:after="0" w:line="240" w:lineRule="auto"/>
        <w:jc w:val="right"/>
        <w:rPr>
          <w:rFonts w:ascii="Times New Roman" w:eastAsia="Times New Roman" w:hAnsi="Times New Roman" w:cs="Times New Roman"/>
          <w:i/>
          <w:sz w:val="24"/>
          <w:szCs w:val="24"/>
          <w:lang w:val="uk-UA" w:eastAsia="ru-RU"/>
        </w:rPr>
      </w:pPr>
    </w:p>
    <w:p w:rsidR="00AA1215" w:rsidRPr="00AA1215" w:rsidRDefault="00AA1215" w:rsidP="00AA1215">
      <w:pPr>
        <w:spacing w:after="0" w:line="240" w:lineRule="auto"/>
        <w:jc w:val="center"/>
        <w:rPr>
          <w:rFonts w:ascii="Times New Roman" w:eastAsia="Times New Roman" w:hAnsi="Times New Roman" w:cs="Times New Roman"/>
          <w:b/>
          <w:sz w:val="28"/>
          <w:szCs w:val="28"/>
          <w:lang w:val="uk-UA" w:eastAsia="ru-RU"/>
        </w:rPr>
      </w:pPr>
      <w:r w:rsidRPr="00AA1215">
        <w:rPr>
          <w:rFonts w:ascii="Times New Roman" w:eastAsia="Times New Roman" w:hAnsi="Times New Roman" w:cs="Times New Roman"/>
          <w:b/>
          <w:sz w:val="28"/>
          <w:szCs w:val="28"/>
          <w:lang w:val="uk-UA" w:eastAsia="ru-RU"/>
        </w:rPr>
        <w:t>СВІТОВІ СИСТЕМИ БРОНЮВАННЯ</w:t>
      </w:r>
    </w:p>
    <w:p w:rsidR="00AA1215" w:rsidRPr="00AA1215" w:rsidRDefault="00AA1215" w:rsidP="00AA1215">
      <w:pPr>
        <w:spacing w:after="0" w:line="240" w:lineRule="auto"/>
        <w:ind w:firstLine="709"/>
        <w:jc w:val="both"/>
        <w:rPr>
          <w:rFonts w:ascii="Times New Roman" w:eastAsia="Times New Roman" w:hAnsi="Times New Roman" w:cs="Times New Roman"/>
          <w:i/>
          <w:sz w:val="24"/>
          <w:szCs w:val="24"/>
          <w:lang w:val="uk-UA" w:eastAsia="ru-RU"/>
        </w:rPr>
      </w:pPr>
    </w:p>
    <w:p w:rsidR="00AA1215" w:rsidRPr="00AA1215" w:rsidRDefault="00AA1215" w:rsidP="00AA1215">
      <w:pPr>
        <w:spacing w:after="0" w:line="240" w:lineRule="auto"/>
        <w:ind w:firstLine="709"/>
        <w:jc w:val="both"/>
        <w:rPr>
          <w:rFonts w:ascii="Times New Roman" w:eastAsia="Times New Roman" w:hAnsi="Times New Roman" w:cs="Times New Roman"/>
          <w:color w:val="222222"/>
          <w:sz w:val="28"/>
          <w:szCs w:val="28"/>
          <w:shd w:val="clear" w:color="auto" w:fill="FFFFFF"/>
          <w:lang w:val="uk-UA" w:eastAsia="ru-RU"/>
        </w:rPr>
      </w:pPr>
      <w:r w:rsidRPr="00AA1215">
        <w:rPr>
          <w:rFonts w:ascii="Times New Roman" w:eastAsia="Times New Roman" w:hAnsi="Times New Roman" w:cs="Times New Roman"/>
          <w:bCs/>
          <w:color w:val="222222"/>
          <w:sz w:val="28"/>
          <w:szCs w:val="28"/>
          <w:shd w:val="clear" w:color="auto" w:fill="FFFFFF"/>
          <w:lang w:eastAsia="ru-RU"/>
        </w:rPr>
        <w:t>Бронювання</w:t>
      </w:r>
      <w:r w:rsidRPr="00AA1215">
        <w:rPr>
          <w:rFonts w:ascii="Times New Roman" w:eastAsia="Times New Roman" w:hAnsi="Times New Roman" w:cs="Times New Roman"/>
          <w:color w:val="222222"/>
          <w:sz w:val="28"/>
          <w:szCs w:val="28"/>
          <w:shd w:val="clear" w:color="auto" w:fill="FFFFFF"/>
          <w:lang w:val="uk-UA" w:eastAsia="ru-RU"/>
        </w:rPr>
        <w:t xml:space="preserve"> </w:t>
      </w:r>
      <w:r w:rsidRPr="00AA1215">
        <w:rPr>
          <w:rFonts w:ascii="Arial" w:eastAsia="Times New Roman" w:hAnsi="Arial" w:cs="Arial"/>
          <w:color w:val="222222"/>
          <w:sz w:val="21"/>
          <w:szCs w:val="21"/>
          <w:shd w:val="clear" w:color="auto" w:fill="FFFFFF"/>
          <w:lang w:eastAsia="ru-RU"/>
        </w:rPr>
        <w:t>—</w:t>
      </w:r>
      <w:r w:rsidRPr="00AA1215">
        <w:rPr>
          <w:rFonts w:ascii="Times New Roman" w:eastAsia="Times New Roman" w:hAnsi="Times New Roman" w:cs="Times New Roman"/>
          <w:color w:val="222222"/>
          <w:sz w:val="28"/>
          <w:szCs w:val="28"/>
          <w:shd w:val="clear" w:color="auto" w:fill="FFFFFF"/>
          <w:lang w:eastAsia="ru-RU"/>
        </w:rPr>
        <w:t xml:space="preserve"> це попереднє замовлення місць і номерів у готелі. З цього процесу починається обслуговування гостей в готелі.</w:t>
      </w:r>
    </w:p>
    <w:p w:rsidR="00AA1215" w:rsidRPr="00AA1215" w:rsidRDefault="00AA1215" w:rsidP="00AA1215">
      <w:pPr>
        <w:shd w:val="clear" w:color="auto" w:fill="FFFFFF"/>
        <w:spacing w:after="0" w:line="240" w:lineRule="auto"/>
        <w:ind w:firstLine="709"/>
        <w:jc w:val="both"/>
        <w:outlineLvl w:val="1"/>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val="uk-UA" w:eastAsia="ru-RU"/>
        </w:rPr>
        <w:t xml:space="preserve">Сучасне суспільство характеризується швидким розповсюдженням нових інформаційних технологій і радикальними змінами соціально-економічного життя під впливом цих процесів. </w:t>
      </w:r>
      <w:r w:rsidRPr="00AA1215">
        <w:rPr>
          <w:rFonts w:ascii="Times New Roman" w:eastAsia="Times New Roman" w:hAnsi="Times New Roman" w:cs="Times New Roman"/>
          <w:sz w:val="28"/>
          <w:szCs w:val="28"/>
          <w:lang w:eastAsia="ru-RU"/>
        </w:rPr>
        <w:t xml:space="preserve">Останнє десятиріччя ознаменувалося стійкою тенденцією розвитку інформатизації процесів управління підприємствами туристичної сфери. </w:t>
      </w:r>
    </w:p>
    <w:p w:rsidR="00AA1215" w:rsidRPr="00AA1215" w:rsidRDefault="00AA1215" w:rsidP="00AA1215">
      <w:pPr>
        <w:shd w:val="clear" w:color="auto" w:fill="FFFFFF"/>
        <w:spacing w:after="0" w:line="240" w:lineRule="auto"/>
        <w:ind w:firstLine="709"/>
        <w:jc w:val="both"/>
        <w:outlineLvl w:val="1"/>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eastAsia="ru-RU"/>
        </w:rPr>
        <w:t xml:space="preserve">Туризм сьогодні </w:t>
      </w:r>
      <w:r w:rsidRPr="00AA1215">
        <w:rPr>
          <w:rFonts w:ascii="Arial" w:eastAsia="Times New Roman" w:hAnsi="Arial" w:cs="Arial"/>
          <w:bCs/>
          <w:color w:val="222222"/>
          <w:sz w:val="21"/>
          <w:szCs w:val="21"/>
          <w:shd w:val="clear" w:color="auto" w:fill="FFFFFF"/>
          <w:lang w:eastAsia="ru-RU"/>
        </w:rPr>
        <w:t>—</w:t>
      </w:r>
      <w:r w:rsidRPr="00AA1215">
        <w:rPr>
          <w:rFonts w:ascii="Times New Roman" w:eastAsia="Times New Roman" w:hAnsi="Times New Roman" w:cs="Times New Roman"/>
          <w:bCs/>
          <w:color w:val="222222"/>
          <w:sz w:val="28"/>
          <w:szCs w:val="28"/>
          <w:shd w:val="clear" w:color="auto" w:fill="FFFFFF"/>
          <w:lang w:eastAsia="ru-RU"/>
        </w:rPr>
        <w:t xml:space="preserve"> </w:t>
      </w:r>
      <w:r w:rsidRPr="00AA1215">
        <w:rPr>
          <w:rFonts w:ascii="Times New Roman" w:eastAsia="Times New Roman" w:hAnsi="Times New Roman" w:cs="Times New Roman"/>
          <w:sz w:val="28"/>
          <w:szCs w:val="28"/>
          <w:lang w:eastAsia="ru-RU"/>
        </w:rPr>
        <w:t>це глобальний комп'ютеризований бізнес, у якому беруть участь великі авіакомпанії, готелі та туристичні корпорації всього світу. Активне впровадження сучасних інформаційних технологій у діяльність туристичних підприємств є необхідною умовою їх успішної роботи, оскільки точність, надійність, оперативність і висока швидкість обробки та передачі інформації визначає ефективність операційних та управлінських рішень у цій сфері</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w:t>
      </w:r>
    </w:p>
    <w:p w:rsidR="00AA1215" w:rsidRPr="00AA1215" w:rsidRDefault="00AA1215" w:rsidP="00AA1215">
      <w:pPr>
        <w:spacing w:after="0" w:line="240" w:lineRule="auto"/>
        <w:ind w:firstLine="709"/>
        <w:jc w:val="both"/>
        <w:outlineLvl w:val="1"/>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bCs/>
          <w:sz w:val="28"/>
          <w:szCs w:val="28"/>
          <w:lang w:val="uk-UA" w:eastAsia="ru-RU"/>
        </w:rPr>
        <w:t xml:space="preserve">Впровадження систем бронювання дозволило суттєво скоротити час на обслуговування клієнтів, забезпечити резервування в режимі онлайн, знизити собівартість послуг, оптимізувати формування маршруту туристів за ціною, часом польоту і іншими завданнями. Розповсюдження </w:t>
      </w:r>
      <w:r w:rsidRPr="00AA1215">
        <w:rPr>
          <w:rFonts w:ascii="Times New Roman" w:eastAsia="Times New Roman" w:hAnsi="Times New Roman" w:cs="Times New Roman"/>
          <w:sz w:val="28"/>
          <w:szCs w:val="28"/>
          <w:lang w:val="uk-UA" w:eastAsia="ru-RU"/>
        </w:rPr>
        <w:t xml:space="preserve">комп'ютерних систем резервування </w:t>
      </w:r>
      <w:r w:rsidRPr="00AA1215">
        <w:rPr>
          <w:rFonts w:ascii="Times New Roman" w:eastAsia="Times New Roman" w:hAnsi="Times New Roman" w:cs="Times New Roman"/>
          <w:sz w:val="28"/>
          <w:szCs w:val="28"/>
          <w:lang w:eastAsia="ru-RU"/>
        </w:rPr>
        <w:t>CRS</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Computer</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Reservation</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System</w:t>
      </w:r>
      <w:r w:rsidRPr="00AA1215">
        <w:rPr>
          <w:rFonts w:ascii="Times New Roman" w:eastAsia="Times New Roman" w:hAnsi="Times New Roman" w:cs="Times New Roman"/>
          <w:sz w:val="28"/>
          <w:szCs w:val="28"/>
          <w:lang w:val="uk-UA" w:eastAsia="ru-RU"/>
        </w:rPr>
        <w:t>)</w:t>
      </w:r>
      <w:r w:rsidRPr="00AA1215">
        <w:rPr>
          <w:rFonts w:ascii="Times New Roman" w:eastAsia="Times New Roman" w:hAnsi="Times New Roman" w:cs="Times New Roman"/>
          <w:bCs/>
          <w:sz w:val="28"/>
          <w:szCs w:val="28"/>
          <w:lang w:eastAsia="ru-RU"/>
        </w:rPr>
        <w:t> </w:t>
      </w:r>
      <w:r w:rsidRPr="00AA1215">
        <w:rPr>
          <w:rFonts w:ascii="Times New Roman" w:eastAsia="Times New Roman" w:hAnsi="Times New Roman" w:cs="Times New Roman"/>
          <w:bCs/>
          <w:sz w:val="28"/>
          <w:szCs w:val="28"/>
          <w:lang w:val="uk-UA" w:eastAsia="ru-RU"/>
        </w:rPr>
        <w:t>пов'язане в перше чергу, зі збільшенням обсягів послуг та розширенням їх асортименту, скороченням вартості електронних послуг бронювання і резервування [1].</w:t>
      </w:r>
    </w:p>
    <w:p w:rsidR="00AA1215" w:rsidRPr="00AA1215" w:rsidRDefault="00AA1215" w:rsidP="00AA1215">
      <w:pPr>
        <w:spacing w:after="0" w:line="240" w:lineRule="auto"/>
        <w:ind w:firstLine="709"/>
        <w:jc w:val="both"/>
        <w:outlineLvl w:val="1"/>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bCs/>
          <w:sz w:val="28"/>
          <w:szCs w:val="28"/>
          <w:lang w:val="uk-UA" w:eastAsia="ru-RU"/>
        </w:rPr>
        <w:t xml:space="preserve">Крупними комп'ютерними системами резервування (бронювання) на міжнародному ринку туризму є системи </w:t>
      </w:r>
      <w:r w:rsidRPr="00AA1215">
        <w:rPr>
          <w:rFonts w:ascii="Times New Roman" w:eastAsia="Times New Roman" w:hAnsi="Times New Roman" w:cs="Times New Roman"/>
          <w:bCs/>
          <w:sz w:val="28"/>
          <w:szCs w:val="28"/>
          <w:lang w:eastAsia="ru-RU"/>
        </w:rPr>
        <w:t>Amadeus</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Galileo</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Sabre</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Worldspan</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Разом ці системи нараховують приблизно 500 тисяч терміналів, які встановлені в туристичних агентствах усього світі.</w:t>
      </w:r>
    </w:p>
    <w:p w:rsidR="00AA1215" w:rsidRPr="00AA1215" w:rsidRDefault="00AA1215" w:rsidP="00AA1215">
      <w:pPr>
        <w:spacing w:after="0" w:line="240" w:lineRule="auto"/>
        <w:ind w:firstLine="709"/>
        <w:jc w:val="both"/>
        <w:outlineLvl w:val="1"/>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sz w:val="28"/>
          <w:szCs w:val="28"/>
          <w:lang w:val="uk-UA" w:eastAsia="ru-RU"/>
        </w:rPr>
        <w:t xml:space="preserve">Система </w:t>
      </w:r>
      <w:r w:rsidRPr="00AA1215">
        <w:rPr>
          <w:rFonts w:ascii="Times New Roman" w:eastAsia="Times New Roman" w:hAnsi="Times New Roman" w:cs="Times New Roman"/>
          <w:sz w:val="28"/>
          <w:szCs w:val="28"/>
          <w:lang w:eastAsia="ru-RU"/>
        </w:rPr>
        <w:t>Amadeus</w:t>
      </w:r>
      <w:r w:rsidRPr="00AA1215">
        <w:rPr>
          <w:rFonts w:ascii="Times New Roman" w:eastAsia="Times New Roman" w:hAnsi="Times New Roman" w:cs="Times New Roman"/>
          <w:bCs/>
          <w:sz w:val="28"/>
          <w:szCs w:val="28"/>
          <w:lang w:val="uk-UA" w:eastAsia="ru-RU"/>
        </w:rPr>
        <w:t xml:space="preserve">, яка була створена в 1987 році крупними європейськими авіакомпаніями </w:t>
      </w:r>
      <w:r w:rsidRPr="00AA1215">
        <w:rPr>
          <w:rFonts w:ascii="Times New Roman" w:eastAsia="Times New Roman" w:hAnsi="Times New Roman" w:cs="Times New Roman"/>
          <w:bCs/>
          <w:sz w:val="28"/>
          <w:szCs w:val="28"/>
          <w:lang w:eastAsia="ru-RU"/>
        </w:rPr>
        <w:t>Air</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France</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Iberia</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Lufthansa</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SAS</w:t>
      </w:r>
      <w:r w:rsidRPr="00AA1215">
        <w:rPr>
          <w:rFonts w:ascii="Times New Roman" w:eastAsia="Times New Roman" w:hAnsi="Times New Roman" w:cs="Times New Roman"/>
          <w:bCs/>
          <w:sz w:val="28"/>
          <w:szCs w:val="28"/>
          <w:lang w:val="uk-UA" w:eastAsia="ru-RU"/>
        </w:rPr>
        <w:t xml:space="preserve"> є однією із найбільш розповсюджених систем резервування. </w:t>
      </w:r>
      <w:r w:rsidRPr="00AA1215">
        <w:rPr>
          <w:rFonts w:ascii="Times New Roman" w:eastAsia="Times New Roman" w:hAnsi="Times New Roman" w:cs="Times New Roman"/>
          <w:bCs/>
          <w:sz w:val="28"/>
          <w:szCs w:val="28"/>
          <w:lang w:eastAsia="ru-RU"/>
        </w:rPr>
        <w:t xml:space="preserve">За обсягами міжнародних бронювань система є самою </w:t>
      </w:r>
      <w:r w:rsidRPr="00AA1215">
        <w:rPr>
          <w:rFonts w:ascii="Times New Roman" w:eastAsia="Times New Roman" w:hAnsi="Times New Roman" w:cs="Times New Roman"/>
          <w:bCs/>
          <w:sz w:val="28"/>
          <w:szCs w:val="28"/>
          <w:lang w:val="uk-UA" w:eastAsia="ru-RU"/>
        </w:rPr>
        <w:t>найбільшою</w:t>
      </w:r>
      <w:r w:rsidRPr="00AA1215">
        <w:rPr>
          <w:rFonts w:ascii="Times New Roman" w:eastAsia="Times New Roman" w:hAnsi="Times New Roman" w:cs="Times New Roman"/>
          <w:bCs/>
          <w:sz w:val="28"/>
          <w:szCs w:val="28"/>
          <w:lang w:eastAsia="ru-RU"/>
        </w:rPr>
        <w:t xml:space="preserve"> в світі. Її послугами користується більше 70 % туристичних агентств Європи і 36 млн. туристів (щоденно)</w:t>
      </w:r>
      <w:r w:rsidRPr="00AA1215">
        <w:rPr>
          <w:rFonts w:ascii="Times New Roman" w:eastAsia="Times New Roman" w:hAnsi="Times New Roman" w:cs="Times New Roman"/>
          <w:bCs/>
          <w:sz w:val="28"/>
          <w:szCs w:val="28"/>
          <w:lang w:val="uk-UA" w:eastAsia="ru-RU"/>
        </w:rPr>
        <w:t>.</w:t>
      </w:r>
    </w:p>
    <w:p w:rsidR="00AA1215" w:rsidRPr="00AA1215" w:rsidRDefault="00AA1215" w:rsidP="00AA1215">
      <w:pPr>
        <w:spacing w:after="0" w:line="240" w:lineRule="auto"/>
        <w:ind w:firstLine="709"/>
        <w:jc w:val="both"/>
        <w:outlineLvl w:val="1"/>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bCs/>
          <w:sz w:val="28"/>
          <w:szCs w:val="28"/>
          <w:lang w:eastAsia="ru-RU"/>
        </w:rPr>
        <w:t>Останнім часом система Amadeus активно виходить на український ринок туристичних послуг і є однією із комп'ютерних систем бронювання, які динамічно розвиваються на Україні.</w:t>
      </w:r>
    </w:p>
    <w:p w:rsidR="00AA1215" w:rsidRPr="00AA1215" w:rsidRDefault="00AA1215" w:rsidP="00AA1215">
      <w:pPr>
        <w:spacing w:after="0" w:line="240" w:lineRule="auto"/>
        <w:ind w:firstLine="709"/>
        <w:jc w:val="both"/>
        <w:outlineLvl w:val="1"/>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bCs/>
          <w:sz w:val="28"/>
          <w:szCs w:val="28"/>
          <w:lang w:val="uk-UA" w:eastAsia="ru-RU"/>
        </w:rPr>
        <w:t xml:space="preserve">Однією із крупних </w:t>
      </w:r>
      <w:r w:rsidRPr="00AA1215">
        <w:rPr>
          <w:rFonts w:ascii="Times New Roman" w:eastAsia="Times New Roman" w:hAnsi="Times New Roman" w:cs="Times New Roman"/>
          <w:bCs/>
          <w:sz w:val="28"/>
          <w:szCs w:val="28"/>
          <w:lang w:eastAsia="ru-RU"/>
        </w:rPr>
        <w:t>CRS</w:t>
      </w:r>
      <w:r w:rsidRPr="00AA1215">
        <w:rPr>
          <w:rFonts w:ascii="Times New Roman" w:eastAsia="Times New Roman" w:hAnsi="Times New Roman" w:cs="Times New Roman"/>
          <w:bCs/>
          <w:sz w:val="28"/>
          <w:szCs w:val="28"/>
          <w:lang w:val="uk-UA" w:eastAsia="ru-RU"/>
        </w:rPr>
        <w:t xml:space="preserve"> в світі є </w:t>
      </w:r>
      <w:r w:rsidRPr="00AA1215">
        <w:rPr>
          <w:rFonts w:ascii="Times New Roman" w:eastAsia="Times New Roman" w:hAnsi="Times New Roman" w:cs="Times New Roman"/>
          <w:sz w:val="28"/>
          <w:szCs w:val="28"/>
          <w:lang w:val="uk-UA" w:eastAsia="ru-RU"/>
        </w:rPr>
        <w:t xml:space="preserve">система </w:t>
      </w:r>
      <w:r w:rsidRPr="00AA1215">
        <w:rPr>
          <w:rFonts w:ascii="Times New Roman" w:eastAsia="Times New Roman" w:hAnsi="Times New Roman" w:cs="Times New Roman"/>
          <w:sz w:val="28"/>
          <w:szCs w:val="28"/>
          <w:lang w:eastAsia="ru-RU"/>
        </w:rPr>
        <w:t>Galileo</w:t>
      </w:r>
      <w:r w:rsidRPr="00AA1215">
        <w:rPr>
          <w:rFonts w:ascii="Times New Roman" w:eastAsia="Times New Roman" w:hAnsi="Times New Roman" w:cs="Times New Roman"/>
          <w:bCs/>
          <w:sz w:val="28"/>
          <w:szCs w:val="28"/>
          <w:lang w:val="uk-UA" w:eastAsia="ru-RU"/>
        </w:rPr>
        <w:t xml:space="preserve">, заснована в 1987 році авіакомпаніями </w:t>
      </w:r>
      <w:r w:rsidRPr="00AA1215">
        <w:rPr>
          <w:rFonts w:ascii="Times New Roman" w:eastAsia="Times New Roman" w:hAnsi="Times New Roman" w:cs="Times New Roman"/>
          <w:bCs/>
          <w:sz w:val="28"/>
          <w:szCs w:val="28"/>
          <w:lang w:eastAsia="ru-RU"/>
        </w:rPr>
        <w:t>British</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Airways</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Swissar</w:t>
      </w:r>
      <w:r w:rsidRPr="00AA1215">
        <w:rPr>
          <w:rFonts w:ascii="Times New Roman" w:eastAsia="Times New Roman" w:hAnsi="Times New Roman" w:cs="Times New Roman"/>
          <w:bCs/>
          <w:sz w:val="28"/>
          <w:szCs w:val="28"/>
          <w:lang w:val="uk-UA" w:eastAsia="ru-RU"/>
        </w:rPr>
        <w:t xml:space="preserve">, </w:t>
      </w:r>
      <w:r w:rsidRPr="00AA1215">
        <w:rPr>
          <w:rFonts w:ascii="Times New Roman" w:eastAsia="Times New Roman" w:hAnsi="Times New Roman" w:cs="Times New Roman"/>
          <w:bCs/>
          <w:sz w:val="28"/>
          <w:szCs w:val="28"/>
          <w:lang w:eastAsia="ru-RU"/>
        </w:rPr>
        <w:t>KLM</w:t>
      </w:r>
      <w:r w:rsidRPr="00AA1215">
        <w:rPr>
          <w:rFonts w:ascii="Times New Roman" w:eastAsia="Times New Roman" w:hAnsi="Times New Roman" w:cs="Times New Roman"/>
          <w:bCs/>
          <w:sz w:val="28"/>
          <w:szCs w:val="28"/>
          <w:lang w:val="uk-UA" w:eastAsia="ru-RU"/>
        </w:rPr>
        <w:t xml:space="preserve"> та </w:t>
      </w:r>
      <w:r w:rsidRPr="00AA1215">
        <w:rPr>
          <w:rFonts w:ascii="Times New Roman" w:eastAsia="Times New Roman" w:hAnsi="Times New Roman" w:cs="Times New Roman"/>
          <w:bCs/>
          <w:sz w:val="28"/>
          <w:szCs w:val="28"/>
          <w:lang w:eastAsia="ru-RU"/>
        </w:rPr>
        <w:t>Covia</w:t>
      </w:r>
      <w:r w:rsidRPr="00AA1215">
        <w:rPr>
          <w:rFonts w:ascii="Times New Roman" w:eastAsia="Times New Roman" w:hAnsi="Times New Roman" w:cs="Times New Roman"/>
          <w:bCs/>
          <w:sz w:val="28"/>
          <w:szCs w:val="28"/>
          <w:lang w:val="uk-UA" w:eastAsia="ru-RU"/>
        </w:rPr>
        <w:t xml:space="preserve">. Дана система розповсюджена в ста країнах світу і дозволяє забезпечувати туриста і турагента інформацією про туристичні продукти і послуги, автоматизувати </w:t>
      </w:r>
      <w:r w:rsidRPr="00AA1215">
        <w:rPr>
          <w:rFonts w:ascii="Times New Roman" w:eastAsia="Times New Roman" w:hAnsi="Times New Roman" w:cs="Times New Roman"/>
          <w:bCs/>
          <w:sz w:val="28"/>
          <w:szCs w:val="28"/>
          <w:lang w:val="uk-UA" w:eastAsia="ru-RU"/>
        </w:rPr>
        <w:lastRenderedPageBreak/>
        <w:t>процес бронювання авіаквитків, замовлення додаткових послуг, прямий обмін повідомленнями.</w:t>
      </w:r>
      <w:r w:rsidRPr="00AA1215">
        <w:rPr>
          <w:rFonts w:ascii="Times New Roman" w:eastAsia="Times New Roman" w:hAnsi="Times New Roman" w:cs="Times New Roman"/>
          <w:bCs/>
          <w:sz w:val="28"/>
          <w:szCs w:val="28"/>
          <w:lang w:eastAsia="ru-RU"/>
        </w:rPr>
        <w:t> </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eastAsia="ru-RU"/>
        </w:rPr>
        <w:t>Не менш відома в світі </w:t>
      </w:r>
      <w:r w:rsidRPr="00AA1215">
        <w:rPr>
          <w:rFonts w:ascii="Times New Roman" w:eastAsia="Times New Roman" w:hAnsi="Times New Roman" w:cs="Times New Roman"/>
          <w:bCs/>
          <w:sz w:val="28"/>
          <w:szCs w:val="28"/>
          <w:lang w:eastAsia="ru-RU"/>
        </w:rPr>
        <w:t>система бронювання Sabre</w:t>
      </w:r>
      <w:r w:rsidRPr="00AA1215">
        <w:rPr>
          <w:rFonts w:ascii="Times New Roman" w:eastAsia="Times New Roman" w:hAnsi="Times New Roman" w:cs="Times New Roman"/>
          <w:sz w:val="28"/>
          <w:szCs w:val="28"/>
          <w:lang w:eastAsia="ru-RU"/>
        </w:rPr>
        <w:t>, яка створена в 1964 р. авіакомпанією American Airlines. Підсистема бронювання місць в готелях створена в 1976 р. Система забезпечує доступ до широкого спектру туристичних послуг, здійснює продаж туристичних продуктів, дистрибуцію і розробку технологічних рішень для туристичної сфери.</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bCs/>
          <w:sz w:val="28"/>
          <w:szCs w:val="28"/>
          <w:lang w:val="uk-UA" w:eastAsia="ru-RU"/>
        </w:rPr>
        <w:t xml:space="preserve">Комп'ютерна система бронювання </w:t>
      </w:r>
      <w:r w:rsidRPr="00AA1215">
        <w:rPr>
          <w:rFonts w:ascii="Times New Roman" w:eastAsia="Times New Roman" w:hAnsi="Times New Roman" w:cs="Times New Roman"/>
          <w:bCs/>
          <w:sz w:val="28"/>
          <w:szCs w:val="28"/>
          <w:lang w:eastAsia="ru-RU"/>
        </w:rPr>
        <w:t>Worldspan</w:t>
      </w:r>
      <w:r w:rsidRPr="00AA1215">
        <w:rPr>
          <w:rFonts w:ascii="Times New Roman" w:eastAsia="Times New Roman" w:hAnsi="Times New Roman" w:cs="Times New Roman"/>
          <w:sz w:val="28"/>
          <w:szCs w:val="28"/>
          <w:lang w:val="uk-UA" w:eastAsia="ru-RU"/>
        </w:rPr>
        <w:t xml:space="preserve"> створена в 1990 р. в результаті злиття систем "Датас 11" і "Парс" авіакомпаній </w:t>
      </w:r>
      <w:r w:rsidRPr="00AA1215">
        <w:rPr>
          <w:rFonts w:ascii="Times New Roman" w:eastAsia="Times New Roman" w:hAnsi="Times New Roman" w:cs="Times New Roman"/>
          <w:sz w:val="28"/>
          <w:szCs w:val="28"/>
          <w:lang w:eastAsia="ru-RU"/>
        </w:rPr>
        <w:t>TWA</w:t>
      </w:r>
      <w:r w:rsidRPr="00AA1215">
        <w:rPr>
          <w:rFonts w:ascii="Times New Roman" w:eastAsia="Times New Roman" w:hAnsi="Times New Roman" w:cs="Times New Roman"/>
          <w:sz w:val="28"/>
          <w:szCs w:val="28"/>
          <w:lang w:val="uk-UA" w:eastAsia="ru-RU"/>
        </w:rPr>
        <w:t xml:space="preserve"> і </w:t>
      </w:r>
      <w:r w:rsidRPr="00AA1215">
        <w:rPr>
          <w:rFonts w:ascii="Times New Roman" w:eastAsia="Times New Roman" w:hAnsi="Times New Roman" w:cs="Times New Roman"/>
          <w:sz w:val="28"/>
          <w:szCs w:val="28"/>
          <w:lang w:eastAsia="ru-RU"/>
        </w:rPr>
        <w:t>Delta</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Airlines</w:t>
      </w:r>
      <w:r w:rsidRPr="00AA1215">
        <w:rPr>
          <w:rFonts w:ascii="Times New Roman" w:eastAsia="Times New Roman" w:hAnsi="Times New Roman" w:cs="Times New Roman"/>
          <w:sz w:val="28"/>
          <w:szCs w:val="28"/>
          <w:lang w:val="uk-UA" w:eastAsia="ru-RU"/>
        </w:rPr>
        <w:t xml:space="preserve"> і ввійшла в дію в 1993 році. Система здійснює резервування в основному на авіатранспорті, номерів в готелях, екскурсійних бюро, театрах і інших підприємствах культури, компаніях по здачі в оренду автомобілів, надає довідкову інформацію, пов'язану з туризмом [2].</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shd w:val="clear" w:color="auto" w:fill="FCF0E4"/>
          <w:lang w:val="uk-UA" w:eastAsia="ru-RU"/>
        </w:rPr>
      </w:pP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 xml:space="preserve">На початку 21 століття Worldspan активно просуває туристичні Інтернет-технології в області електронної комерції. Програма Dates&amp;Destinations дозволяє створити Internet Booking Engine </w:t>
      </w:r>
      <w:r w:rsidRPr="00AA1215">
        <w:rPr>
          <w:rFonts w:ascii="Arial" w:eastAsia="Times New Roman" w:hAnsi="Arial" w:cs="Arial"/>
          <w:color w:val="222222"/>
          <w:sz w:val="21"/>
          <w:szCs w:val="21"/>
          <w:shd w:val="clear" w:color="auto" w:fill="FFFFFF"/>
          <w:lang w:eastAsia="ru-RU"/>
        </w:rPr>
        <w:t>—</w:t>
      </w:r>
      <w:r w:rsidRPr="00AA1215">
        <w:rPr>
          <w:rFonts w:ascii="Times New Roman" w:eastAsia="Times New Roman" w:hAnsi="Times New Roman" w:cs="Times New Roman"/>
          <w:color w:val="222222"/>
          <w:sz w:val="28"/>
          <w:szCs w:val="28"/>
          <w:shd w:val="clear" w:color="auto" w:fill="FFFFFF"/>
          <w:lang w:eastAsia="ru-RU"/>
        </w:rPr>
        <w:t xml:space="preserve"> </w:t>
      </w:r>
      <w:r w:rsidRPr="00AA1215">
        <w:rPr>
          <w:rFonts w:ascii="Times New Roman" w:eastAsia="Times New Roman" w:hAnsi="Times New Roman" w:cs="Times New Roman"/>
          <w:sz w:val="28"/>
          <w:szCs w:val="28"/>
          <w:lang w:eastAsia="ru-RU"/>
        </w:rPr>
        <w:t>систему бронювання через Worldspan на сайті туристичного агентства в Інтернеті. В цьому випадку клієнт самостійно може вибрати авіарейс, готель і здійснити їх бронювання. Серед закордонних систем бронювання популярними є також: Trust, SRS, Utell, Start.</w:t>
      </w:r>
      <w:r w:rsidRPr="00AA1215">
        <w:rPr>
          <w:rFonts w:ascii="Times New Roman" w:eastAsia="Times New Roman" w:hAnsi="Times New Roman" w:cs="Times New Roman"/>
          <w:sz w:val="28"/>
          <w:szCs w:val="28"/>
          <w:shd w:val="clear" w:color="auto" w:fill="FCF0E4"/>
          <w:lang w:eastAsia="ru-RU"/>
        </w:rPr>
        <w:t xml:space="preserve"> </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shd w:val="clear" w:color="auto" w:fill="FCF0E4"/>
          <w:lang w:val="uk-UA" w:eastAsia="ru-RU"/>
        </w:rPr>
      </w:pPr>
      <w:r w:rsidRPr="00AA1215">
        <w:rPr>
          <w:rFonts w:ascii="Times New Roman" w:eastAsia="Times New Roman" w:hAnsi="Times New Roman" w:cs="Times New Roman"/>
          <w:bCs/>
          <w:sz w:val="28"/>
          <w:szCs w:val="28"/>
          <w:lang w:eastAsia="ru-RU"/>
        </w:rPr>
        <w:t>Trust</w:t>
      </w:r>
      <w:r w:rsidRPr="00AA1215">
        <w:rPr>
          <w:rFonts w:ascii="Times New Roman" w:eastAsia="Times New Roman" w:hAnsi="Times New Roman" w:cs="Times New Roman"/>
          <w:sz w:val="28"/>
          <w:szCs w:val="28"/>
          <w:lang w:eastAsia="ru-RU"/>
        </w:rPr>
        <w:t> </w:t>
      </w:r>
      <w:r w:rsidRPr="00AA1215">
        <w:rPr>
          <w:rFonts w:ascii="Arial" w:eastAsia="Times New Roman" w:hAnsi="Arial" w:cs="Arial"/>
          <w:color w:val="222222"/>
          <w:sz w:val="21"/>
          <w:szCs w:val="21"/>
          <w:shd w:val="clear" w:color="auto" w:fill="FFFFFF"/>
          <w:lang w:val="uk-UA" w:eastAsia="ru-RU"/>
        </w:rPr>
        <w:t>—</w:t>
      </w:r>
      <w:r w:rsidRPr="00AA1215">
        <w:rPr>
          <w:rFonts w:ascii="Times New Roman" w:eastAsia="Times New Roman" w:hAnsi="Times New Roman" w:cs="Times New Roman"/>
          <w:color w:val="222222"/>
          <w:sz w:val="28"/>
          <w:szCs w:val="28"/>
          <w:shd w:val="clear" w:color="auto" w:fill="FFFFFF"/>
          <w:lang w:val="uk-UA" w:eastAsia="ru-RU"/>
        </w:rPr>
        <w:t xml:space="preserve"> </w:t>
      </w:r>
      <w:r w:rsidRPr="00AA1215">
        <w:rPr>
          <w:rFonts w:ascii="Times New Roman" w:eastAsia="Times New Roman" w:hAnsi="Times New Roman" w:cs="Times New Roman"/>
          <w:sz w:val="28"/>
          <w:szCs w:val="28"/>
          <w:lang w:val="uk-UA" w:eastAsia="ru-RU"/>
        </w:rPr>
        <w:t>глобальна розподільча система, яка в режимі реального часу може повідомляти і переорієнтувати дані про резервування та іншу інформацію між готелями, центрами резервування, турагентами, авіакомпаніями та іншими складовими світової туристичної інфраструктури. Система включає 11 центрів резервування в більше ніж 30 країнах світу.</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shd w:val="clear" w:color="auto" w:fill="FCF0E4"/>
          <w:lang w:val="uk-UA" w:eastAsia="ru-RU"/>
        </w:rPr>
      </w:pPr>
      <w:r w:rsidRPr="00AA1215">
        <w:rPr>
          <w:rFonts w:ascii="Times New Roman" w:eastAsia="Times New Roman" w:hAnsi="Times New Roman" w:cs="Times New Roman"/>
          <w:bCs/>
          <w:sz w:val="28"/>
          <w:szCs w:val="28"/>
          <w:lang w:eastAsia="ru-RU"/>
        </w:rPr>
        <w:t>SRS</w:t>
      </w:r>
      <w:r w:rsidRPr="00AA1215">
        <w:rPr>
          <w:rFonts w:ascii="Times New Roman" w:eastAsia="Times New Roman" w:hAnsi="Times New Roman" w:cs="Times New Roman"/>
          <w:sz w:val="28"/>
          <w:szCs w:val="28"/>
          <w:lang w:eastAsia="ru-RU"/>
        </w:rPr>
        <w:t> </w:t>
      </w:r>
      <w:r w:rsidRPr="00AA1215">
        <w:rPr>
          <w:rFonts w:ascii="Arial" w:eastAsia="Times New Roman" w:hAnsi="Arial" w:cs="Arial"/>
          <w:color w:val="222222"/>
          <w:sz w:val="21"/>
          <w:szCs w:val="21"/>
          <w:shd w:val="clear" w:color="auto" w:fill="FFFFFF"/>
          <w:lang w:val="uk-UA" w:eastAsia="ru-RU"/>
        </w:rPr>
        <w:t>—</w:t>
      </w:r>
      <w:r w:rsidRPr="00AA1215">
        <w:rPr>
          <w:rFonts w:ascii="Times New Roman" w:eastAsia="Times New Roman" w:hAnsi="Times New Roman" w:cs="Times New Roman"/>
          <w:color w:val="222222"/>
          <w:sz w:val="28"/>
          <w:szCs w:val="28"/>
          <w:shd w:val="clear" w:color="auto" w:fill="FFFFFF"/>
          <w:lang w:val="uk-UA" w:eastAsia="ru-RU"/>
        </w:rPr>
        <w:t xml:space="preserve"> </w:t>
      </w:r>
      <w:r w:rsidRPr="00AA1215">
        <w:rPr>
          <w:rFonts w:ascii="Times New Roman" w:eastAsia="Times New Roman" w:hAnsi="Times New Roman" w:cs="Times New Roman"/>
          <w:sz w:val="28"/>
          <w:szCs w:val="28"/>
          <w:lang w:val="uk-UA" w:eastAsia="ru-RU"/>
        </w:rPr>
        <w:t xml:space="preserve">всесвітньо відома розподільча система реального часу, яка може обмінюватись даними з усіма </w:t>
      </w:r>
      <w:r w:rsidRPr="00AA1215">
        <w:rPr>
          <w:rFonts w:ascii="Times New Roman" w:eastAsia="Times New Roman" w:hAnsi="Times New Roman" w:cs="Times New Roman"/>
          <w:sz w:val="28"/>
          <w:szCs w:val="28"/>
          <w:lang w:eastAsia="ru-RU"/>
        </w:rPr>
        <w:t>GDS</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Amadeus</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Galileo</w:t>
      </w:r>
      <w:r w:rsidRPr="00AA1215">
        <w:rPr>
          <w:rFonts w:ascii="Times New Roman" w:eastAsia="Times New Roman" w:hAnsi="Times New Roman" w:cs="Times New Roman"/>
          <w:sz w:val="28"/>
          <w:szCs w:val="28"/>
          <w:lang w:val="uk-UA" w:eastAsia="ru-RU"/>
        </w:rPr>
        <w:t xml:space="preserve">, </w:t>
      </w:r>
      <w:r w:rsidRPr="00AA1215">
        <w:rPr>
          <w:rFonts w:ascii="Times New Roman" w:eastAsia="Times New Roman" w:hAnsi="Times New Roman" w:cs="Times New Roman"/>
          <w:sz w:val="28"/>
          <w:szCs w:val="28"/>
          <w:lang w:eastAsia="ru-RU"/>
        </w:rPr>
        <w:t>Sabre</w:t>
      </w:r>
      <w:r w:rsidRPr="00AA1215">
        <w:rPr>
          <w:rFonts w:ascii="Times New Roman" w:eastAsia="Times New Roman" w:hAnsi="Times New Roman" w:cs="Times New Roman"/>
          <w:sz w:val="28"/>
          <w:szCs w:val="28"/>
          <w:lang w:val="uk-UA" w:eastAsia="ru-RU"/>
        </w:rPr>
        <w:t>. Вона пропонує спеціальні засоби для бронювання готелів та надає інформацію про можливості проведення телеконференцій і про наявність аудіо- та відео устаткування. Нараховує в своєму складі 350 міжнародних незалежних готелів і зв'язана з 330 тис. терміналів авіакомпаній світу.</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bCs/>
          <w:sz w:val="28"/>
          <w:szCs w:val="28"/>
          <w:lang w:eastAsia="ru-RU"/>
        </w:rPr>
        <w:t>Utell</w:t>
      </w:r>
      <w:r w:rsidRPr="00AA1215">
        <w:rPr>
          <w:rFonts w:ascii="Times New Roman" w:eastAsia="Times New Roman" w:hAnsi="Times New Roman" w:cs="Times New Roman"/>
          <w:sz w:val="28"/>
          <w:szCs w:val="28"/>
          <w:lang w:eastAsia="ru-RU"/>
        </w:rPr>
        <w:t> </w:t>
      </w:r>
      <w:r w:rsidRPr="00AA1215">
        <w:rPr>
          <w:rFonts w:ascii="Arial" w:eastAsia="Times New Roman" w:hAnsi="Arial" w:cs="Arial"/>
          <w:color w:val="222222"/>
          <w:sz w:val="21"/>
          <w:szCs w:val="21"/>
          <w:shd w:val="clear" w:color="auto" w:fill="FFFFFF"/>
          <w:lang w:val="uk-UA" w:eastAsia="ru-RU"/>
        </w:rPr>
        <w:t>—</w:t>
      </w:r>
      <w:r w:rsidRPr="00AA1215">
        <w:rPr>
          <w:rFonts w:ascii="Times New Roman" w:eastAsia="Times New Roman" w:hAnsi="Times New Roman" w:cs="Times New Roman"/>
          <w:color w:val="222222"/>
          <w:sz w:val="28"/>
          <w:szCs w:val="28"/>
          <w:shd w:val="clear" w:color="auto" w:fill="FFFFFF"/>
          <w:lang w:val="uk-UA" w:eastAsia="ru-RU"/>
        </w:rPr>
        <w:t xml:space="preserve"> </w:t>
      </w:r>
      <w:r w:rsidRPr="00AA1215">
        <w:rPr>
          <w:rFonts w:ascii="Times New Roman" w:eastAsia="Times New Roman" w:hAnsi="Times New Roman" w:cs="Times New Roman"/>
          <w:sz w:val="28"/>
          <w:szCs w:val="28"/>
          <w:lang w:val="uk-UA" w:eastAsia="ru-RU"/>
        </w:rPr>
        <w:t xml:space="preserve">комп'ютерна система резервування і маркетингових послуг, основною спеціалізацією якої є бронювання місць в готелях та надання інформації щодо стратегічних напрямків розвитку послуг. </w:t>
      </w:r>
      <w:r w:rsidRPr="00AA1215">
        <w:rPr>
          <w:rFonts w:ascii="Times New Roman" w:eastAsia="Times New Roman" w:hAnsi="Times New Roman" w:cs="Times New Roman"/>
          <w:sz w:val="28"/>
          <w:szCs w:val="28"/>
          <w:lang w:eastAsia="ru-RU"/>
        </w:rPr>
        <w:t>Система взаємодіє з авіакомпаніями, які нараховують до 500 тис. терміналів на всіх континентах. Utell</w:t>
      </w:r>
      <w:r w:rsidRPr="00AA1215">
        <w:rPr>
          <w:rFonts w:ascii="Times New Roman" w:eastAsia="Times New Roman" w:hAnsi="Times New Roman" w:cs="Times New Roman"/>
          <w:sz w:val="28"/>
          <w:szCs w:val="28"/>
          <w:lang w:val="uk-UA" w:eastAsia="ru-RU"/>
        </w:rPr>
        <w:t xml:space="preserve"> включає програми по підготовці кадрів для готелів та додаткові програмні додатки, які дають можливість агентам отримувати повну попередню оплату за розміщення клієнта, а готелям виплачувати турагентам комісійні електронним шляхом по мережі із будь-якого місця в валюті турагента.</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bCs/>
          <w:sz w:val="28"/>
          <w:szCs w:val="28"/>
          <w:lang w:eastAsia="ru-RU"/>
        </w:rPr>
        <w:t>Start</w:t>
      </w:r>
      <w:r w:rsidRPr="00AA1215">
        <w:rPr>
          <w:rFonts w:ascii="Times New Roman" w:eastAsia="Times New Roman" w:hAnsi="Times New Roman" w:cs="Times New Roman"/>
          <w:sz w:val="28"/>
          <w:szCs w:val="28"/>
          <w:lang w:eastAsia="ru-RU"/>
        </w:rPr>
        <w:t> </w:t>
      </w:r>
      <w:r w:rsidRPr="00AA1215">
        <w:rPr>
          <w:rFonts w:ascii="Arial" w:eastAsia="Times New Roman" w:hAnsi="Arial" w:cs="Arial"/>
          <w:color w:val="222222"/>
          <w:sz w:val="21"/>
          <w:szCs w:val="21"/>
          <w:shd w:val="clear" w:color="auto" w:fill="FFFFFF"/>
          <w:lang w:eastAsia="ru-RU"/>
        </w:rPr>
        <w:t>—</w:t>
      </w:r>
      <w:r w:rsidRPr="00AA1215">
        <w:rPr>
          <w:rFonts w:ascii="Times New Roman" w:eastAsia="Times New Roman" w:hAnsi="Times New Roman" w:cs="Times New Roman"/>
          <w:color w:val="222222"/>
          <w:sz w:val="28"/>
          <w:szCs w:val="28"/>
          <w:shd w:val="clear" w:color="auto" w:fill="FFFFFF"/>
          <w:lang w:eastAsia="ru-RU"/>
        </w:rPr>
        <w:t xml:space="preserve"> </w:t>
      </w:r>
      <w:r w:rsidRPr="00AA1215">
        <w:rPr>
          <w:rFonts w:ascii="Times New Roman" w:eastAsia="Times New Roman" w:hAnsi="Times New Roman" w:cs="Times New Roman"/>
          <w:sz w:val="28"/>
          <w:szCs w:val="28"/>
          <w:lang w:eastAsia="ru-RU"/>
        </w:rPr>
        <w:t xml:space="preserve">крупна в Європі інтерактивна система реалізації туристичних послуг. Система надає інформацію про туристичні маршрути, забезпечує замовлення квитків на транспорт, культурні заходи, дозволяє заключати договір на туристичне страхування. Start підключена до Amadeus, що дає </w:t>
      </w:r>
      <w:r w:rsidRPr="00AA1215">
        <w:rPr>
          <w:rFonts w:ascii="Times New Roman" w:eastAsia="Times New Roman" w:hAnsi="Times New Roman" w:cs="Times New Roman"/>
          <w:sz w:val="28"/>
          <w:szCs w:val="28"/>
          <w:lang w:eastAsia="ru-RU"/>
        </w:rPr>
        <w:lastRenderedPageBreak/>
        <w:t>можливість забезпечувати доступ до цілого ряду додаткових послуг, замовлення авіаквитків, місць в готелях, оренди автотранспорту. До системи підключено більше 16 тис. туристичних бюро, в тому числі 90 % усіх туристичних фірм Німеччини. </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val="uk-UA" w:eastAsia="ru-RU"/>
        </w:rPr>
        <w:t>Система бронювання туристичних послуг</w:t>
      </w:r>
      <w:r w:rsidRPr="00AA1215">
        <w:rPr>
          <w:rFonts w:ascii="Times New Roman" w:eastAsia="Times New Roman" w:hAnsi="Times New Roman" w:cs="Times New Roman"/>
          <w:sz w:val="28"/>
          <w:szCs w:val="28"/>
          <w:lang w:eastAsia="ru-RU"/>
        </w:rPr>
        <w:t> </w:t>
      </w:r>
      <w:r w:rsidRPr="00AA1215">
        <w:rPr>
          <w:rFonts w:ascii="Times New Roman" w:eastAsia="Times New Roman" w:hAnsi="Times New Roman" w:cs="Times New Roman"/>
          <w:bCs/>
          <w:sz w:val="28"/>
          <w:szCs w:val="28"/>
          <w:lang w:eastAsia="ru-RU"/>
        </w:rPr>
        <w:t>BeGlobal</w:t>
      </w:r>
      <w:r w:rsidRPr="00AA1215">
        <w:rPr>
          <w:rFonts w:ascii="Times New Roman" w:eastAsia="Times New Roman" w:hAnsi="Times New Roman" w:cs="Times New Roman"/>
          <w:sz w:val="28"/>
          <w:szCs w:val="28"/>
          <w:lang w:eastAsia="ru-RU"/>
        </w:rPr>
        <w:t> </w:t>
      </w:r>
      <w:r w:rsidRPr="00AA1215">
        <w:rPr>
          <w:rFonts w:ascii="Times New Roman" w:eastAsia="Times New Roman" w:hAnsi="Times New Roman" w:cs="Times New Roman"/>
          <w:sz w:val="28"/>
          <w:szCs w:val="28"/>
          <w:lang w:val="uk-UA" w:eastAsia="ru-RU"/>
        </w:rPr>
        <w:t xml:space="preserve">дозволяє знайти і забронювати в режимі реального часу будь-якій тур, відслідкувати зміни статусу заявок, друкувати звіти і документи по здійсненим операціям. </w:t>
      </w:r>
      <w:r w:rsidRPr="00AA1215">
        <w:rPr>
          <w:rFonts w:ascii="Times New Roman" w:eastAsia="Times New Roman" w:hAnsi="Times New Roman" w:cs="Times New Roman"/>
          <w:sz w:val="28"/>
          <w:szCs w:val="28"/>
          <w:lang w:eastAsia="ru-RU"/>
        </w:rPr>
        <w:t xml:space="preserve">В системі можлива реалізація схеми "агент-субагент", перевагами якої є різні рівні доступу для агента і субагента і детальна система контролю заявок. Додатковими модулями системи виступають: модуль по бронюванню авіаційних і залізничних квитків, модуль готелі. </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val="uk-UA" w:eastAsia="ru-RU"/>
        </w:rPr>
        <w:t xml:space="preserve">Світовий досвід свідчить, що для будь-якої туристичної фірми фактором, що визначає успіх її діяльності на туристичному ринку, є час обслуговування клієнтів. </w:t>
      </w:r>
      <w:r w:rsidRPr="00AA1215">
        <w:rPr>
          <w:rFonts w:ascii="Times New Roman" w:eastAsia="Times New Roman" w:hAnsi="Times New Roman" w:cs="Times New Roman"/>
          <w:sz w:val="28"/>
          <w:szCs w:val="28"/>
          <w:lang w:eastAsia="ru-RU"/>
        </w:rPr>
        <w:t xml:space="preserve">Виграє той, хто має можливість надати клієнтові весь комплекс послуг у режимі онлайн. </w:t>
      </w:r>
    </w:p>
    <w:p w:rsidR="00AA1215" w:rsidRPr="00AA1215" w:rsidRDefault="00AA1215" w:rsidP="00AA1215">
      <w:pPr>
        <w:spacing w:after="0" w:line="240" w:lineRule="auto"/>
        <w:ind w:firstLine="709"/>
        <w:jc w:val="both"/>
        <w:rPr>
          <w:rFonts w:ascii="Times New Roman" w:eastAsia="Times New Roman" w:hAnsi="Times New Roman" w:cs="Times New Roman"/>
          <w:sz w:val="28"/>
          <w:szCs w:val="28"/>
          <w:lang w:val="uk-UA" w:eastAsia="ru-RU"/>
        </w:rPr>
      </w:pPr>
      <w:r w:rsidRPr="00AA1215">
        <w:rPr>
          <w:rFonts w:ascii="Times New Roman" w:eastAsia="Times New Roman" w:hAnsi="Times New Roman" w:cs="Times New Roman"/>
          <w:sz w:val="28"/>
          <w:szCs w:val="28"/>
          <w:lang w:eastAsia="ru-RU"/>
        </w:rPr>
        <w:t>Можливість ведення бізнесу в подібному режимі прямо пов'язана з тим, яким чином організований обмін інформацією між турагентом і туроператорами, турагентом і туристом. Бронювання агентом послуг у туроператора є центральним у загальній технології обслуговування клієнта. Адже від того, чи зуміє туроператор підтвердити заявку агента в присутності клієнта, залежить все подальше відношення клієнта до агента і послуг, які він надає [3].</w:t>
      </w:r>
    </w:p>
    <w:p w:rsidR="00AA1215" w:rsidRPr="0009576A" w:rsidRDefault="0009576A" w:rsidP="0009576A">
      <w:pPr>
        <w:widowControl w:val="0"/>
        <w:spacing w:after="0" w:line="240" w:lineRule="auto"/>
        <w:ind w:firstLine="709"/>
        <w:jc w:val="center"/>
        <w:rPr>
          <w:rFonts w:ascii="Times New Roman" w:eastAsia="Times New Roman" w:hAnsi="Times New Roman" w:cs="Times New Roman"/>
          <w:b/>
          <w:sz w:val="24"/>
          <w:szCs w:val="24"/>
          <w:lang w:val="uk-UA" w:eastAsia="ru-RU"/>
        </w:rPr>
      </w:pPr>
      <w:r w:rsidRPr="0009576A">
        <w:rPr>
          <w:rFonts w:ascii="Times New Roman" w:eastAsia="Times New Roman" w:hAnsi="Times New Roman" w:cs="Times New Roman"/>
          <w:b/>
          <w:sz w:val="24"/>
          <w:szCs w:val="24"/>
          <w:lang w:val="uk-UA" w:eastAsia="ru-RU"/>
        </w:rPr>
        <w:t>Література</w:t>
      </w:r>
    </w:p>
    <w:p w:rsidR="00AA1215" w:rsidRPr="0009576A" w:rsidRDefault="00E10E48" w:rsidP="00E10E48">
      <w:pPr>
        <w:widowControl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AA1215" w:rsidRPr="0009576A">
        <w:rPr>
          <w:rFonts w:ascii="Times New Roman" w:eastAsia="Times New Roman" w:hAnsi="Times New Roman" w:cs="Times New Roman"/>
          <w:sz w:val="24"/>
          <w:szCs w:val="24"/>
          <w:lang w:eastAsia="ru-RU"/>
        </w:rPr>
        <w:t>Роглєв Х.Й. Основи готельного менеджменту: навчальний посіб. - К.: Кондор, 2005.</w:t>
      </w:r>
    </w:p>
    <w:p w:rsidR="00AA1215" w:rsidRPr="0009576A" w:rsidRDefault="00E10E48" w:rsidP="00E10E48">
      <w:pPr>
        <w:widowControl w:val="0"/>
        <w:spacing w:after="0" w:line="240" w:lineRule="auto"/>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2.</w:t>
      </w:r>
      <w:r w:rsidR="00AA1215" w:rsidRPr="0009576A">
        <w:rPr>
          <w:rFonts w:ascii="Times New Roman" w:eastAsia="Times New Roman" w:hAnsi="Times New Roman" w:cs="Times New Roman"/>
          <w:sz w:val="24"/>
          <w:szCs w:val="24"/>
          <w:lang w:val="uk-UA" w:eastAsia="ru-RU"/>
        </w:rPr>
        <w:t>Мунін Г.Б. Сучасні ефективні інформаційні технології управління операціями в сучасному готельному комплексі</w:t>
      </w:r>
      <w:r w:rsidR="00AA1215" w:rsidRPr="0009576A">
        <w:rPr>
          <w:rFonts w:ascii="Times New Roman" w:eastAsia="Times New Roman" w:hAnsi="Times New Roman" w:cs="Times New Roman"/>
          <w:sz w:val="24"/>
          <w:szCs w:val="24"/>
          <w:lang w:eastAsia="ru-RU"/>
        </w:rPr>
        <w:t> </w:t>
      </w:r>
      <w:r w:rsidR="00AA1215" w:rsidRPr="0009576A">
        <w:rPr>
          <w:rFonts w:ascii="Times New Roman" w:eastAsia="Times New Roman" w:hAnsi="Times New Roman" w:cs="Times New Roman"/>
          <w:sz w:val="24"/>
          <w:szCs w:val="24"/>
          <w:lang w:val="uk-UA" w:eastAsia="ru-RU"/>
        </w:rPr>
        <w:t>// Формування ринкових відносин в Україні. Збірник наукових праць. -2002. - №16.</w:t>
      </w:r>
    </w:p>
    <w:p w:rsidR="00AA1215" w:rsidRPr="0009576A" w:rsidRDefault="00E10E48" w:rsidP="00E10E48">
      <w:pPr>
        <w:widowControl w:val="0"/>
        <w:spacing w:after="0" w:line="24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sz w:val="24"/>
          <w:szCs w:val="24"/>
          <w:lang w:val="uk-UA" w:eastAsia="ru-RU"/>
        </w:rPr>
        <w:t>3.</w:t>
      </w:r>
      <w:r w:rsidR="00AA1215" w:rsidRPr="0009576A">
        <w:rPr>
          <w:rFonts w:ascii="Times New Roman" w:eastAsia="Times New Roman" w:hAnsi="Times New Roman" w:cs="Times New Roman"/>
          <w:sz w:val="24"/>
          <w:szCs w:val="24"/>
          <w:lang w:val="uk-UA" w:eastAsia="ru-RU"/>
        </w:rPr>
        <w:t>Скопень М.М. Комп'ютерні інформаційні технології в туризмі / М.М.</w:t>
      </w:r>
      <w:r w:rsidR="00AA1215" w:rsidRPr="0009576A">
        <w:rPr>
          <w:rFonts w:ascii="Times New Roman" w:eastAsia="Times New Roman" w:hAnsi="Times New Roman" w:cs="Times New Roman"/>
          <w:sz w:val="24"/>
          <w:szCs w:val="24"/>
          <w:lang w:eastAsia="ru-RU"/>
        </w:rPr>
        <w:t> </w:t>
      </w:r>
      <w:r w:rsidR="00AA1215" w:rsidRPr="0009576A">
        <w:rPr>
          <w:rFonts w:ascii="Times New Roman" w:eastAsia="Times New Roman" w:hAnsi="Times New Roman" w:cs="Times New Roman"/>
          <w:sz w:val="24"/>
          <w:szCs w:val="24"/>
          <w:lang w:val="uk-UA" w:eastAsia="ru-RU"/>
        </w:rPr>
        <w:t>Скопень. - К.: Кондор, 2007.</w:t>
      </w:r>
    </w:p>
    <w:p w:rsidR="00AA1215" w:rsidRPr="0009576A" w:rsidRDefault="00AA1215" w:rsidP="0009576A">
      <w:pPr>
        <w:widowControl w:val="0"/>
        <w:spacing w:after="0" w:line="240" w:lineRule="auto"/>
        <w:ind w:firstLine="709"/>
        <w:jc w:val="both"/>
        <w:rPr>
          <w:rFonts w:ascii="Times New Roman" w:eastAsia="Times New Roman" w:hAnsi="Times New Roman" w:cs="Times New Roman"/>
          <w:b/>
          <w:sz w:val="24"/>
          <w:szCs w:val="24"/>
          <w:lang w:val="uk-UA" w:eastAsia="ru-RU"/>
        </w:rPr>
      </w:pPr>
    </w:p>
    <w:p w:rsidR="00AA1215" w:rsidRPr="00AA1215" w:rsidRDefault="00AA1215" w:rsidP="00AA1215">
      <w:pPr>
        <w:widowControl w:val="0"/>
        <w:spacing w:after="0" w:line="240" w:lineRule="auto"/>
        <w:ind w:firstLine="709"/>
        <w:jc w:val="both"/>
        <w:rPr>
          <w:rFonts w:ascii="Times New Roman" w:eastAsia="Times New Roman" w:hAnsi="Times New Roman" w:cs="Times New Roman"/>
          <w:sz w:val="28"/>
          <w:szCs w:val="28"/>
          <w:lang w:val="uk-UA" w:eastAsia="ru-RU"/>
        </w:rPr>
      </w:pPr>
    </w:p>
    <w:p w:rsidR="00AA1215" w:rsidRPr="00AA1215" w:rsidRDefault="00AA1215" w:rsidP="00AA1215">
      <w:pPr>
        <w:spacing w:after="0" w:line="240" w:lineRule="auto"/>
        <w:contextualSpacing/>
        <w:jc w:val="right"/>
        <w:rPr>
          <w:rFonts w:ascii="Times New Roman" w:eastAsia="Times New Roman" w:hAnsi="Times New Roman" w:cs="Times New Roman"/>
          <w:b/>
          <w:sz w:val="28"/>
          <w:szCs w:val="28"/>
          <w:lang w:val="uk-UA" w:eastAsia="ru-RU"/>
        </w:rPr>
      </w:pPr>
      <w:r w:rsidRPr="00AA1215">
        <w:rPr>
          <w:rFonts w:ascii="Times New Roman" w:eastAsia="Times New Roman" w:hAnsi="Times New Roman" w:cs="Times New Roman"/>
          <w:b/>
          <w:sz w:val="28"/>
          <w:szCs w:val="28"/>
          <w:lang w:val="uk-UA" w:eastAsia="ru-RU"/>
        </w:rPr>
        <w:t>Бистрова Д.М.</w:t>
      </w:r>
    </w:p>
    <w:p w:rsidR="00AA1215" w:rsidRPr="00AA1215" w:rsidRDefault="00AA1215" w:rsidP="00AA1215">
      <w:pPr>
        <w:spacing w:after="0" w:line="240" w:lineRule="auto"/>
        <w:ind w:firstLine="709"/>
        <w:jc w:val="right"/>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bCs/>
          <w:sz w:val="28"/>
          <w:szCs w:val="28"/>
          <w:lang w:val="uk-UA" w:eastAsia="ru-RU"/>
        </w:rPr>
        <w:t>студентка ІІ курсу факультету економіки і менеджменту,</w:t>
      </w:r>
    </w:p>
    <w:p w:rsidR="00AA1215" w:rsidRPr="00AA1215" w:rsidRDefault="00AA1215" w:rsidP="00AA1215">
      <w:pPr>
        <w:spacing w:after="0" w:line="240" w:lineRule="auto"/>
        <w:ind w:firstLine="709"/>
        <w:jc w:val="right"/>
        <w:rPr>
          <w:rFonts w:ascii="Times New Roman" w:eastAsia="Times New Roman" w:hAnsi="Times New Roman" w:cs="Times New Roman"/>
          <w:bCs/>
          <w:sz w:val="28"/>
          <w:szCs w:val="28"/>
          <w:lang w:val="uk-UA" w:eastAsia="ru-RU"/>
        </w:rPr>
      </w:pPr>
      <w:r w:rsidRPr="00AA1215">
        <w:rPr>
          <w:rFonts w:ascii="Times New Roman" w:eastAsia="Times New Roman" w:hAnsi="Times New Roman" w:cs="Times New Roman"/>
          <w:bCs/>
          <w:sz w:val="28"/>
          <w:szCs w:val="28"/>
          <w:lang w:val="uk-UA" w:eastAsia="ru-RU"/>
        </w:rPr>
        <w:t>Херсонський державний університет</w:t>
      </w:r>
    </w:p>
    <w:p w:rsidR="00AA1215" w:rsidRPr="0009576A" w:rsidRDefault="00AA1215" w:rsidP="00AA1215">
      <w:pPr>
        <w:spacing w:after="0" w:line="240" w:lineRule="auto"/>
        <w:ind w:firstLine="709"/>
        <w:jc w:val="right"/>
        <w:rPr>
          <w:rFonts w:ascii="Times New Roman" w:eastAsia="Times New Roman" w:hAnsi="Times New Roman" w:cs="Times New Roman"/>
          <w:bCs/>
          <w:i/>
          <w:sz w:val="28"/>
          <w:szCs w:val="28"/>
          <w:lang w:val="uk-UA" w:eastAsia="ru-RU"/>
        </w:rPr>
      </w:pPr>
      <w:r w:rsidRPr="0009576A">
        <w:rPr>
          <w:rFonts w:ascii="Times New Roman" w:eastAsia="Times New Roman" w:hAnsi="Times New Roman" w:cs="Times New Roman"/>
          <w:bCs/>
          <w:i/>
          <w:sz w:val="28"/>
          <w:szCs w:val="28"/>
          <w:lang w:val="uk-UA" w:eastAsia="ru-RU"/>
        </w:rPr>
        <w:t>Науковий керівник: к.т.н., доцент Бурак В.Г.</w:t>
      </w:r>
    </w:p>
    <w:p w:rsidR="00AA1215" w:rsidRPr="00AA1215" w:rsidRDefault="00AA1215" w:rsidP="00AA1215">
      <w:pPr>
        <w:spacing w:after="0" w:line="240" w:lineRule="auto"/>
        <w:ind w:firstLine="709"/>
        <w:jc w:val="right"/>
        <w:rPr>
          <w:rFonts w:ascii="Times New Roman" w:eastAsia="Times New Roman" w:hAnsi="Times New Roman" w:cs="Times New Roman"/>
          <w:bCs/>
          <w:sz w:val="28"/>
          <w:szCs w:val="28"/>
          <w:lang w:val="uk-UA" w:eastAsia="ru-RU"/>
        </w:rPr>
      </w:pPr>
    </w:p>
    <w:p w:rsidR="00AA1215" w:rsidRPr="00AA1215" w:rsidRDefault="00AA1215" w:rsidP="00AA1215">
      <w:pPr>
        <w:spacing w:after="0" w:line="360" w:lineRule="auto"/>
        <w:ind w:firstLine="709"/>
        <w:jc w:val="center"/>
        <w:rPr>
          <w:rFonts w:ascii="Times New Roman" w:eastAsia="Times New Roman" w:hAnsi="Times New Roman" w:cs="Times New Roman"/>
          <w:b/>
          <w:bCs/>
          <w:sz w:val="28"/>
          <w:szCs w:val="28"/>
          <w:lang w:val="uk-UA" w:eastAsia="ru-RU"/>
        </w:rPr>
      </w:pPr>
      <w:r w:rsidRPr="00AA1215">
        <w:rPr>
          <w:rFonts w:ascii="Times New Roman" w:eastAsia="Times New Roman" w:hAnsi="Times New Roman" w:cs="Times New Roman"/>
          <w:b/>
          <w:bCs/>
          <w:sz w:val="28"/>
          <w:szCs w:val="28"/>
          <w:lang w:eastAsia="ru-RU"/>
        </w:rPr>
        <w:t>МІКРОЗЕЛЕНЬ: НЕВІД`ЄМНА СКЛАДОВА ЗДОРОВОГО ХАРЧУВАННЯ</w:t>
      </w:r>
    </w:p>
    <w:p w:rsidR="00AA1215" w:rsidRPr="00AA1215" w:rsidRDefault="00AA1215" w:rsidP="00AA1215">
      <w:pPr>
        <w:spacing w:after="0" w:line="240" w:lineRule="auto"/>
        <w:ind w:firstLine="709"/>
        <w:rPr>
          <w:rFonts w:ascii="Calibri" w:eastAsia="Times New Roman" w:hAnsi="Calibri" w:cs="Times New Roman"/>
          <w:sz w:val="28"/>
          <w:szCs w:val="28"/>
          <w:lang w:eastAsia="ru-RU"/>
        </w:rPr>
      </w:pPr>
    </w:p>
    <w:p w:rsidR="00AA1215" w:rsidRPr="00AA1215" w:rsidRDefault="00AA1215" w:rsidP="00AA1215">
      <w:pPr>
        <w:spacing w:after="0" w:line="360" w:lineRule="auto"/>
        <w:ind w:firstLine="709"/>
        <w:jc w:val="both"/>
        <w:rPr>
          <w:rFonts w:ascii="Calibri" w:eastAsia="Times New Roman" w:hAnsi="Calibri" w:cs="Times New Roman"/>
          <w:sz w:val="28"/>
          <w:szCs w:val="28"/>
          <w:lang w:val="uk-UA" w:eastAsia="ru-RU"/>
        </w:rPr>
      </w:pPr>
      <w:r w:rsidRPr="00AA1215">
        <w:rPr>
          <w:rFonts w:ascii="Times New Roman" w:eastAsia="Times New Roman" w:hAnsi="Times New Roman" w:cs="Times New Roman"/>
          <w:sz w:val="28"/>
          <w:szCs w:val="28"/>
          <w:lang w:eastAsia="ru-RU"/>
        </w:rPr>
        <w:t xml:space="preserve">На сьогоднішній день населення світу зростає з шаленою швидкістю, разом із цим зростає і розвиток хвороб, які пов`язані з харчуванням людини. Однією з специфічних проблем харчування, яка потребує уваги, є недоїдання вітамінів та мінералів, яке впливає на понад дві третини жителів світу, які </w:t>
      </w:r>
      <w:r w:rsidRPr="00AA1215">
        <w:rPr>
          <w:rFonts w:ascii="Times New Roman" w:eastAsia="Times New Roman" w:hAnsi="Times New Roman" w:cs="Times New Roman"/>
          <w:sz w:val="28"/>
          <w:szCs w:val="28"/>
          <w:lang w:eastAsia="ru-RU"/>
        </w:rPr>
        <w:lastRenderedPageBreak/>
        <w:t xml:space="preserve">живуть у країнах будь якого економічного статусу, тобто у сьогоднішньому світі прогресує авітаміноз та гіповітаміноз. Ще однією з специфічних проблем харчування, яка є поширеною у розвинутих країнах та країнах, що розвиваються – це мінеральне недоїдання. Понад 60, 30 і 15% з 7 мільярдів людей в світі в своєму раціоні харчування мають дефіцит Fe, Zn та Se. Частота недоїдання мінералів та вітамінів особливо висока в Азії та Африці, де деградація грунтів особливо важка і значно знизила харчову цінність сільськогосподарських культур. </w:t>
      </w:r>
      <w:r w:rsidRPr="00AA1215">
        <w:rPr>
          <w:rFonts w:ascii="Times New Roman" w:eastAsia="Times New Roman" w:hAnsi="Times New Roman" w:cs="Times New Roman"/>
          <w:sz w:val="28"/>
          <w:szCs w:val="28"/>
          <w:lang w:val="uk-UA" w:eastAsia="ru-RU"/>
        </w:rPr>
        <w:t>Нинішні зусилля щодо пом`якшення мінливої недостатності харчування зосереджені на розробці біоокислювальних методів та генетично-технічних культур для максимального поглинання поживних речовин.</w:t>
      </w:r>
    </w:p>
    <w:p w:rsidR="00AA1215" w:rsidRPr="00AA1215" w:rsidRDefault="00AA1215" w:rsidP="00AA1215">
      <w:pPr>
        <w:spacing w:after="0" w:line="360" w:lineRule="auto"/>
        <w:ind w:firstLine="709"/>
        <w:jc w:val="both"/>
        <w:rPr>
          <w:rFonts w:ascii="Calibri" w:eastAsia="Times New Roman" w:hAnsi="Calibri" w:cs="Times New Roman"/>
          <w:sz w:val="28"/>
          <w:szCs w:val="28"/>
          <w:lang w:eastAsia="ru-RU"/>
        </w:rPr>
      </w:pPr>
      <w:r w:rsidRPr="00AA1215">
        <w:rPr>
          <w:rFonts w:ascii="Times New Roman" w:eastAsia="Times New Roman" w:hAnsi="Times New Roman" w:cs="Times New Roman"/>
          <w:sz w:val="28"/>
          <w:szCs w:val="28"/>
          <w:lang w:val="uk-UA" w:eastAsia="ru-RU"/>
        </w:rPr>
        <w:t xml:space="preserve">Один із найкращих методів уникнути авітамінозу та мінерального недоїдання ― це пророщувати насіння і злаки, тобто включати в раціон харчування мікрозелень. Мікрогрін – це дрібна зелень різних видів рослин (гороху, люцерни, буряка, редису, соняшника, базиліку, гірчиці тощо), «вік» якої не перевищує 7 – 10 днів. </w:t>
      </w:r>
      <w:r w:rsidRPr="00AA1215">
        <w:rPr>
          <w:rFonts w:ascii="Times New Roman" w:eastAsia="Times New Roman" w:hAnsi="Times New Roman" w:cs="Times New Roman"/>
          <w:sz w:val="28"/>
          <w:szCs w:val="28"/>
          <w:lang w:eastAsia="ru-RU"/>
        </w:rPr>
        <w:t>Маленькі рослини з першими молодими листочками надзвичайно соковиті. Вони «старші» за паростки, проте не встигають втратити концентрований запас поживних речовин і накопичити шкідливі речовини із зовнішнього середовища. Мікрозелень є густим джерелом живлення і має потенціал для виробництва у будь якому регіоні.</w:t>
      </w:r>
    </w:p>
    <w:p w:rsidR="00AA1215" w:rsidRPr="00AA1215" w:rsidRDefault="00AA1215" w:rsidP="00AA1215">
      <w:pPr>
        <w:spacing w:after="0" w:line="360" w:lineRule="auto"/>
        <w:ind w:firstLine="709"/>
        <w:jc w:val="both"/>
        <w:rPr>
          <w:rFonts w:ascii="Calibri" w:eastAsia="Times New Roman" w:hAnsi="Calibri" w:cs="Times New Roman"/>
          <w:sz w:val="28"/>
          <w:szCs w:val="28"/>
          <w:lang w:eastAsia="ru-RU"/>
        </w:rPr>
      </w:pPr>
      <w:r w:rsidRPr="00AA1215">
        <w:rPr>
          <w:rFonts w:ascii="Times New Roman" w:eastAsia="Times New Roman" w:hAnsi="Times New Roman" w:cs="Times New Roman"/>
          <w:sz w:val="28"/>
          <w:szCs w:val="28"/>
          <w:lang w:eastAsia="ru-RU"/>
        </w:rPr>
        <w:t>Зростання кулінарного попиту, а також легкість, з якою мікрогрін можна вирощувати навіть недосвідченими садівниками в міських умовах, викликали інтерес у зростанні та їжі. Інтерес до мікрозелені також був сформований популярними веб-сайтами, що підтверджують висновки науковців, які вказують на те, що мікрозелень може мати в 4–40 разів більшу кількість деяких поживних речовин та вітамінів, ніж звичайні овочі. Крім того, відомий енциклопедичний вчений Вебер зазначив, що методи, які використовуються для вирощування мікрозелені (наприклад, грунт), можуть суттєво вплинути на їх харчову цінність [1].</w:t>
      </w:r>
    </w:p>
    <w:p w:rsidR="00AA1215" w:rsidRPr="00AA1215" w:rsidRDefault="00AA1215" w:rsidP="00AA1215">
      <w:pPr>
        <w:spacing w:after="0" w:line="360" w:lineRule="auto"/>
        <w:ind w:firstLine="709"/>
        <w:jc w:val="both"/>
        <w:rPr>
          <w:rFonts w:ascii="Calibri" w:eastAsia="Times New Roman" w:hAnsi="Calibri" w:cs="Times New Roman"/>
          <w:sz w:val="28"/>
          <w:szCs w:val="28"/>
          <w:lang w:val="uk-UA" w:eastAsia="ru-RU"/>
        </w:rPr>
      </w:pPr>
      <w:r w:rsidRPr="00AA1215">
        <w:rPr>
          <w:rFonts w:ascii="Times New Roman" w:eastAsia="Times New Roman" w:hAnsi="Times New Roman" w:cs="Times New Roman"/>
          <w:sz w:val="28"/>
          <w:szCs w:val="28"/>
          <w:lang w:eastAsia="ru-RU"/>
        </w:rPr>
        <w:lastRenderedPageBreak/>
        <w:t>Науковці США провели дослідження, в якому вирощували мікрозелень трьома способами та порівняли вміст вітамінів та поживних речовин у мікрозелені та суцвітті броколі. Дослідження дали результати досить цікаві. Незважаючи на те, що три різні способи культивування, які використані в цьому дослідженні, суттєво вплинули на харчову цінність отриманих мікрогрінів, результати показали, що мікрогріни брокколі мають вищу харчову цінністьв порівнянні з зрілими овочами щодо кількох досліджених мінералів, а саме Mg, Mn, Cu та Zn [2].</w:t>
      </w:r>
      <w:r w:rsidRPr="00AA1215">
        <w:rPr>
          <w:rFonts w:ascii="Times New Roman" w:eastAsia="Times New Roman" w:hAnsi="Times New Roman" w:cs="Times New Roman"/>
          <w:sz w:val="28"/>
          <w:szCs w:val="28"/>
          <w:lang w:val="uk-UA" w:eastAsia="ru-RU"/>
        </w:rPr>
        <w:t xml:space="preserve"> Якщо припустити, що мікрозелень містить в 1,73 рази більше поживних речовин, ніж овочі на основі ґрунту, то потрібно споживати на 42% менше маси мікрогріну (близько 53 г), щоб отримати таку ж кількість мінералів, що присутні в порції суцвіття броколі (91 г).</w:t>
      </w:r>
    </w:p>
    <w:p w:rsidR="00AA1215" w:rsidRPr="00AA1215" w:rsidRDefault="00AA1215" w:rsidP="00AA1215">
      <w:pPr>
        <w:spacing w:after="0" w:line="360" w:lineRule="auto"/>
        <w:ind w:firstLine="709"/>
        <w:jc w:val="both"/>
        <w:rPr>
          <w:rFonts w:ascii="Calibri" w:eastAsia="Times New Roman" w:hAnsi="Calibri" w:cs="Times New Roman"/>
          <w:sz w:val="28"/>
          <w:szCs w:val="28"/>
          <w:lang w:val="uk-UA" w:eastAsia="ru-RU"/>
        </w:rPr>
      </w:pPr>
      <w:r w:rsidRPr="00AA1215">
        <w:rPr>
          <w:rFonts w:ascii="Times New Roman" w:eastAsia="Times New Roman" w:hAnsi="Times New Roman" w:cs="Times New Roman"/>
          <w:sz w:val="28"/>
          <w:szCs w:val="28"/>
          <w:lang w:val="uk-UA" w:eastAsia="ru-RU"/>
        </w:rPr>
        <w:t>Аналізуючи, дослідження американських вчених варто зазначити, що вирощування мікрозелені на території України буде мати не лише позитивний вплив на харчування людей, покращення їх мінерального та вітамінного статусу, але й покращить економіку країни. Тому, що при використанні мікрозелені немає відходів, зменшуються витрати на виробництво і, що найбільш важливо, до споживача надходитиме продукція найвищої якості по показнику свіжості.</w:t>
      </w:r>
    </w:p>
    <w:p w:rsidR="00AA1215" w:rsidRPr="00AA1215" w:rsidRDefault="00AA1215" w:rsidP="00AA1215">
      <w:pPr>
        <w:spacing w:after="0" w:line="360" w:lineRule="auto"/>
        <w:ind w:firstLine="709"/>
        <w:jc w:val="both"/>
        <w:rPr>
          <w:rFonts w:ascii="Calibri" w:eastAsia="Times New Roman" w:hAnsi="Calibri" w:cs="Times New Roman"/>
          <w:sz w:val="28"/>
          <w:szCs w:val="28"/>
          <w:lang w:val="uk-UA" w:eastAsia="ru-RU"/>
        </w:rPr>
      </w:pPr>
      <w:r w:rsidRPr="00AA1215">
        <w:rPr>
          <w:rFonts w:ascii="Times New Roman" w:eastAsia="Times New Roman" w:hAnsi="Times New Roman" w:cs="Times New Roman"/>
          <w:sz w:val="28"/>
          <w:szCs w:val="28"/>
          <w:lang w:val="uk-UA" w:eastAsia="ru-RU"/>
        </w:rPr>
        <w:t xml:space="preserve">Наприклад, у Великобританії повідомляється, що щорічно викидається 4,1 мільйона тонн їжі, що можна уникнути за допомогою кращих стратегій управління та підготовки харчових продуктів. Маса загальних продовольчих відходів складає 19%, які є «неминучими відходами» (рослинні залишки, м'ясні туші, чайні пакетики) [3]. </w:t>
      </w:r>
    </w:p>
    <w:p w:rsidR="00AA1215" w:rsidRPr="00AA1215" w:rsidRDefault="00AA1215" w:rsidP="00AA1215">
      <w:pPr>
        <w:spacing w:after="0" w:line="360" w:lineRule="auto"/>
        <w:ind w:firstLine="709"/>
        <w:jc w:val="both"/>
        <w:rPr>
          <w:rFonts w:ascii="Calibri" w:eastAsia="Times New Roman" w:hAnsi="Calibri" w:cs="Times New Roman"/>
          <w:sz w:val="28"/>
          <w:szCs w:val="28"/>
          <w:lang w:val="uk-UA" w:eastAsia="ru-RU"/>
        </w:rPr>
      </w:pPr>
      <w:r w:rsidRPr="00AA1215">
        <w:rPr>
          <w:rFonts w:ascii="Times New Roman" w:eastAsia="Times New Roman" w:hAnsi="Times New Roman" w:cs="Times New Roman"/>
          <w:sz w:val="28"/>
          <w:szCs w:val="28"/>
          <w:lang w:val="uk-UA" w:eastAsia="ru-RU"/>
        </w:rPr>
        <w:t xml:space="preserve">Тому, при належному вивченні та дослідженні широкої громадськості та подальших дій, виробництво та споживання мікрогріну є життєздатним механізмом для виробництва харчових продуктів, що є необхідним для посилення соціальної стійкості до змін у навколишньому середовищі, що загрожують довгим промисловим ланцюгам харчування. Незважаючи на те, що рослинництво досягло успіхів у виробництві продуктів харчування, </w:t>
      </w:r>
      <w:r w:rsidRPr="00AA1215">
        <w:rPr>
          <w:rFonts w:ascii="Times New Roman" w:eastAsia="Times New Roman" w:hAnsi="Times New Roman" w:cs="Times New Roman"/>
          <w:sz w:val="28"/>
          <w:szCs w:val="28"/>
          <w:lang w:val="uk-UA" w:eastAsia="ru-RU"/>
        </w:rPr>
        <w:lastRenderedPageBreak/>
        <w:t>вирощування мікрозелені має перевагу, надаючи людям можливість взяти на себе відповідальність, не потребуючи широкого співробітництва в громадах та розвитку інфраструктури.</w:t>
      </w:r>
    </w:p>
    <w:p w:rsidR="00AA1215" w:rsidRPr="0009576A" w:rsidRDefault="00AA1215" w:rsidP="00AA1215">
      <w:pPr>
        <w:spacing w:after="0" w:line="360" w:lineRule="auto"/>
        <w:ind w:firstLine="709"/>
        <w:jc w:val="both"/>
        <w:rPr>
          <w:rFonts w:ascii="Calibri" w:eastAsia="Times New Roman" w:hAnsi="Calibri" w:cs="Times New Roman"/>
          <w:sz w:val="28"/>
          <w:szCs w:val="28"/>
          <w:lang w:val="uk-UA" w:eastAsia="ru-RU"/>
        </w:rPr>
      </w:pPr>
      <w:r w:rsidRPr="0009576A">
        <w:rPr>
          <w:rFonts w:ascii="Times New Roman" w:eastAsia="Times New Roman" w:hAnsi="Times New Roman" w:cs="Times New Roman"/>
          <w:sz w:val="28"/>
          <w:szCs w:val="28"/>
          <w:lang w:val="uk-UA" w:eastAsia="ru-RU"/>
        </w:rPr>
        <w:t>Проаналізувавши дослідження іноземних науковців, можна зробити висновок, що в результаті розвитку світового виробництва рослин, як продуктів харчування, потрібно вводити у виробництво нові харчові продукти, які насправді є більш корисними, не лише в повсякденному раціоні харчування, але</w:t>
      </w:r>
    </w:p>
    <w:p w:rsidR="00AA1215" w:rsidRPr="00AA1215" w:rsidRDefault="00AA1215" w:rsidP="00AA1215">
      <w:pPr>
        <w:tabs>
          <w:tab w:val="left" w:pos="275"/>
        </w:tabs>
        <w:spacing w:after="0" w:line="360" w:lineRule="auto"/>
        <w:jc w:val="both"/>
        <w:rPr>
          <w:rFonts w:ascii="Calibri" w:eastAsia="Times New Roman" w:hAnsi="Calibri" w:cs="Times New Roman"/>
          <w:sz w:val="28"/>
          <w:szCs w:val="28"/>
          <w:lang w:eastAsia="ru-RU"/>
        </w:rPr>
      </w:pPr>
      <w:r w:rsidRPr="00AA1215">
        <w:rPr>
          <w:rFonts w:ascii="Times New Roman" w:eastAsia="Times New Roman" w:hAnsi="Times New Roman" w:cs="Times New Roman"/>
          <w:sz w:val="28"/>
          <w:szCs w:val="28"/>
          <w:lang w:eastAsia="ru-RU"/>
        </w:rPr>
        <w:t>у боротьбі з мінеральною, вітамінною недостатністю і багатьма хворобами сьогодення. Ця проблема є недостатньо вивчена на вітчизняному ринку і тому потребує додаткових досліджень та опрацювань не тільки у сфері агропромисловості а й у ресторанному бізнесі зокрема.</w:t>
      </w:r>
    </w:p>
    <w:p w:rsidR="00AA1215" w:rsidRPr="00AA1215" w:rsidRDefault="00AA1215" w:rsidP="00AA1215">
      <w:pPr>
        <w:spacing w:after="0" w:line="240" w:lineRule="auto"/>
        <w:ind w:firstLine="709"/>
        <w:rPr>
          <w:rFonts w:ascii="Calibri" w:eastAsia="Times New Roman" w:hAnsi="Calibri" w:cs="Times New Roman"/>
          <w:sz w:val="28"/>
          <w:szCs w:val="28"/>
          <w:lang w:eastAsia="ru-RU"/>
        </w:rPr>
      </w:pPr>
    </w:p>
    <w:p w:rsidR="00AA1215" w:rsidRPr="00E10E48" w:rsidRDefault="00E10E48" w:rsidP="00E10E48">
      <w:pPr>
        <w:spacing w:after="0" w:line="240" w:lineRule="auto"/>
        <w:ind w:firstLine="709"/>
        <w:jc w:val="center"/>
        <w:rPr>
          <w:rFonts w:ascii="Calibri" w:eastAsia="Times New Roman" w:hAnsi="Calibri" w:cs="Times New Roman"/>
          <w:sz w:val="24"/>
          <w:szCs w:val="24"/>
          <w:lang w:eastAsia="ru-RU"/>
        </w:rPr>
      </w:pPr>
      <w:r w:rsidRPr="00E10E48">
        <w:rPr>
          <w:rFonts w:ascii="Times New Roman" w:eastAsia="Times New Roman" w:hAnsi="Times New Roman" w:cs="Times New Roman"/>
          <w:b/>
          <w:bCs/>
          <w:sz w:val="24"/>
          <w:szCs w:val="24"/>
          <w:lang w:eastAsia="ru-RU"/>
        </w:rPr>
        <w:t>Література</w:t>
      </w:r>
    </w:p>
    <w:p w:rsidR="00AA1215" w:rsidRPr="0090739F" w:rsidRDefault="00E10E48" w:rsidP="00E10E48">
      <w:pPr>
        <w:tabs>
          <w:tab w:val="left" w:pos="860"/>
          <w:tab w:val="left" w:pos="1134"/>
        </w:tabs>
        <w:spacing w:after="0" w:line="240" w:lineRule="auto"/>
        <w:jc w:val="both"/>
        <w:rPr>
          <w:rFonts w:ascii="Calibri" w:eastAsia="Times New Roman" w:hAnsi="Calibri" w:cs="Times New Roman"/>
          <w:sz w:val="24"/>
          <w:szCs w:val="24"/>
          <w:lang w:val="en-US" w:eastAsia="ru-RU"/>
        </w:rPr>
      </w:pPr>
      <w:r w:rsidRPr="00E10E48">
        <w:rPr>
          <w:rFonts w:ascii="Times New Roman" w:eastAsia="Times New Roman" w:hAnsi="Times New Roman" w:cs="Times New Roman"/>
          <w:sz w:val="24"/>
          <w:szCs w:val="24"/>
          <w:lang w:val="uk-UA" w:eastAsia="ru-RU"/>
        </w:rPr>
        <w:t>1.</w:t>
      </w:r>
      <w:r w:rsidR="00AA1215" w:rsidRPr="00E10E48">
        <w:rPr>
          <w:rFonts w:ascii="Times New Roman" w:eastAsia="Times New Roman" w:hAnsi="Times New Roman" w:cs="Times New Roman"/>
          <w:sz w:val="24"/>
          <w:szCs w:val="24"/>
          <w:lang w:eastAsia="ru-RU"/>
        </w:rPr>
        <w:t xml:space="preserve">Burlingame B. Великі проблеми харчування та екологічної стійкості. </w:t>
      </w:r>
      <w:r w:rsidR="00AA1215" w:rsidRPr="0090739F">
        <w:rPr>
          <w:rFonts w:ascii="Times New Roman" w:eastAsia="Times New Roman" w:hAnsi="Times New Roman" w:cs="Times New Roman"/>
          <w:sz w:val="24"/>
          <w:szCs w:val="24"/>
          <w:lang w:val="en-US" w:eastAsia="ru-RU"/>
        </w:rPr>
        <w:t>Front Nutr (2014) 1: 3.10.3389 / fnut.2014.00003 [</w:t>
      </w:r>
      <w:r w:rsidR="00AA1215" w:rsidRPr="00E10E48">
        <w:rPr>
          <w:rFonts w:ascii="Times New Roman" w:eastAsia="Times New Roman" w:hAnsi="Times New Roman" w:cs="Times New Roman"/>
          <w:sz w:val="24"/>
          <w:szCs w:val="24"/>
          <w:lang w:eastAsia="ru-RU"/>
        </w:rPr>
        <w:t>безкоштовна</w:t>
      </w:r>
      <w:r w:rsidR="00AA1215" w:rsidRPr="0090739F">
        <w:rPr>
          <w:rFonts w:ascii="Times New Roman" w:eastAsia="Times New Roman" w:hAnsi="Times New Roman" w:cs="Times New Roman"/>
          <w:sz w:val="24"/>
          <w:szCs w:val="24"/>
          <w:lang w:val="en-US" w:eastAsia="ru-RU"/>
        </w:rPr>
        <w:t xml:space="preserve"> </w:t>
      </w:r>
      <w:r w:rsidR="00AA1215" w:rsidRPr="00E10E48">
        <w:rPr>
          <w:rFonts w:ascii="Times New Roman" w:eastAsia="Times New Roman" w:hAnsi="Times New Roman" w:cs="Times New Roman"/>
          <w:sz w:val="24"/>
          <w:szCs w:val="24"/>
          <w:lang w:eastAsia="ru-RU"/>
        </w:rPr>
        <w:t>стаття</w:t>
      </w:r>
      <w:r w:rsidR="00AA1215" w:rsidRPr="0090739F">
        <w:rPr>
          <w:rFonts w:ascii="Times New Roman" w:eastAsia="Times New Roman" w:hAnsi="Times New Roman" w:cs="Times New Roman"/>
          <w:sz w:val="24"/>
          <w:szCs w:val="24"/>
          <w:lang w:val="en-US" w:eastAsia="ru-RU"/>
        </w:rPr>
        <w:t xml:space="preserve"> PMC]</w:t>
      </w:r>
      <w:r w:rsidR="00AA1215" w:rsidRPr="00E10E48">
        <w:rPr>
          <w:rFonts w:ascii="Times New Roman" w:eastAsia="Times New Roman" w:hAnsi="Times New Roman" w:cs="Times New Roman"/>
          <w:sz w:val="24"/>
          <w:szCs w:val="24"/>
          <w:lang w:val="uk-UA" w:eastAsia="ru-RU"/>
        </w:rPr>
        <w:t xml:space="preserve">  </w:t>
      </w:r>
      <w:r w:rsidR="00AA1215" w:rsidRPr="0090739F">
        <w:rPr>
          <w:rFonts w:ascii="Times New Roman" w:eastAsia="Times New Roman" w:hAnsi="Times New Roman" w:cs="Times New Roman"/>
          <w:sz w:val="24"/>
          <w:szCs w:val="24"/>
          <w:lang w:val="en-US" w:eastAsia="ru-RU"/>
        </w:rPr>
        <w:t>[PubMed] [Cross Reff]</w:t>
      </w:r>
      <w:r w:rsidR="00AA1215" w:rsidRPr="00E10E48">
        <w:rPr>
          <w:rFonts w:ascii="Times New Roman" w:eastAsia="Times New Roman" w:hAnsi="Times New Roman" w:cs="Times New Roman"/>
          <w:sz w:val="24"/>
          <w:szCs w:val="24"/>
          <w:lang w:val="uk-UA" w:eastAsia="ru-RU"/>
        </w:rPr>
        <w:t>.</w:t>
      </w:r>
    </w:p>
    <w:p w:rsidR="00AA1215" w:rsidRPr="00E10E48" w:rsidRDefault="00E10E48" w:rsidP="00E10E48">
      <w:pPr>
        <w:tabs>
          <w:tab w:val="left" w:pos="847"/>
          <w:tab w:val="left" w:pos="1134"/>
        </w:tabs>
        <w:spacing w:after="0" w:line="240" w:lineRule="auto"/>
        <w:jc w:val="both"/>
        <w:rPr>
          <w:rFonts w:ascii="Calibri" w:eastAsia="Times New Roman" w:hAnsi="Calibri" w:cs="Times New Roman"/>
          <w:sz w:val="24"/>
          <w:szCs w:val="24"/>
          <w:lang w:eastAsia="ru-RU"/>
        </w:rPr>
      </w:pPr>
      <w:r w:rsidRPr="00E10E48">
        <w:rPr>
          <w:rFonts w:ascii="Times New Roman" w:eastAsia="Times New Roman" w:hAnsi="Times New Roman" w:cs="Times New Roman"/>
          <w:sz w:val="24"/>
          <w:szCs w:val="24"/>
          <w:lang w:val="uk-UA" w:eastAsia="ru-RU"/>
        </w:rPr>
        <w:t>2.</w:t>
      </w:r>
      <w:r w:rsidR="00AA1215" w:rsidRPr="00E10E48">
        <w:rPr>
          <w:rFonts w:ascii="Times New Roman" w:eastAsia="Times New Roman" w:hAnsi="Times New Roman" w:cs="Times New Roman"/>
          <w:sz w:val="24"/>
          <w:szCs w:val="24"/>
          <w:lang w:val="en-US" w:eastAsia="ru-RU"/>
        </w:rPr>
        <w:t xml:space="preserve">Walker RE, Keane CR, Burke JG. </w:t>
      </w:r>
      <w:r w:rsidR="00AA1215" w:rsidRPr="00E10E48">
        <w:rPr>
          <w:rFonts w:ascii="Times New Roman" w:eastAsia="Times New Roman" w:hAnsi="Times New Roman" w:cs="Times New Roman"/>
          <w:sz w:val="24"/>
          <w:szCs w:val="24"/>
          <w:lang w:eastAsia="ru-RU"/>
        </w:rPr>
        <w:t>Диспропорції та доступ до здорової їжі</w:t>
      </w:r>
      <w:r w:rsidR="00AA1215" w:rsidRPr="00E10E48">
        <w:rPr>
          <w:rFonts w:ascii="Times New Roman" w:eastAsia="Times New Roman" w:hAnsi="Times New Roman" w:cs="Times New Roman"/>
          <w:sz w:val="24"/>
          <w:szCs w:val="24"/>
          <w:lang w:val="uk-UA" w:eastAsia="ru-RU"/>
        </w:rPr>
        <w:t xml:space="preserve"> </w:t>
      </w:r>
      <w:r w:rsidR="00AA1215" w:rsidRPr="00E10E48">
        <w:rPr>
          <w:rFonts w:ascii="Times New Roman" w:eastAsia="Times New Roman" w:hAnsi="Times New Roman" w:cs="Times New Roman"/>
          <w:sz w:val="24"/>
          <w:szCs w:val="24"/>
          <w:lang w:eastAsia="ru-RU"/>
        </w:rPr>
        <w:t xml:space="preserve">США: огляд літератури про харчові пустелі. Місце здоров'я (2010) 16 (5): 876-84.10.1016 / </w:t>
      </w:r>
      <w:r w:rsidR="00AA1215" w:rsidRPr="00E10E48">
        <w:rPr>
          <w:rFonts w:ascii="Times New Roman" w:eastAsia="Times New Roman" w:hAnsi="Times New Roman" w:cs="Times New Roman"/>
          <w:sz w:val="24"/>
          <w:szCs w:val="24"/>
          <w:lang w:val="en-US" w:eastAsia="ru-RU"/>
        </w:rPr>
        <w:t>j</w:t>
      </w:r>
      <w:r w:rsidR="00AA1215" w:rsidRPr="00E10E48">
        <w:rPr>
          <w:rFonts w:ascii="Times New Roman" w:eastAsia="Times New Roman" w:hAnsi="Times New Roman" w:cs="Times New Roman"/>
          <w:sz w:val="24"/>
          <w:szCs w:val="24"/>
          <w:lang w:eastAsia="ru-RU"/>
        </w:rPr>
        <w:t>.</w:t>
      </w:r>
      <w:r w:rsidR="00AA1215" w:rsidRPr="00E10E48">
        <w:rPr>
          <w:rFonts w:ascii="Times New Roman" w:eastAsia="Times New Roman" w:hAnsi="Times New Roman" w:cs="Times New Roman"/>
          <w:sz w:val="24"/>
          <w:szCs w:val="24"/>
          <w:lang w:val="en-US" w:eastAsia="ru-RU"/>
        </w:rPr>
        <w:t>healthplace</w:t>
      </w:r>
      <w:r w:rsidR="00AA1215" w:rsidRPr="00E10E48">
        <w:rPr>
          <w:rFonts w:ascii="Times New Roman" w:eastAsia="Times New Roman" w:hAnsi="Times New Roman" w:cs="Times New Roman"/>
          <w:sz w:val="24"/>
          <w:szCs w:val="24"/>
          <w:lang w:eastAsia="ru-RU"/>
        </w:rPr>
        <w:t>.2010.04.013 [</w:t>
      </w:r>
      <w:r w:rsidR="00AA1215" w:rsidRPr="00E10E48">
        <w:rPr>
          <w:rFonts w:ascii="Times New Roman" w:eastAsia="Times New Roman" w:hAnsi="Times New Roman" w:cs="Times New Roman"/>
          <w:sz w:val="24"/>
          <w:szCs w:val="24"/>
          <w:lang w:val="en-US" w:eastAsia="ru-RU"/>
        </w:rPr>
        <w:t>PubMed</w:t>
      </w:r>
      <w:r w:rsidR="00AA1215" w:rsidRPr="00E10E48">
        <w:rPr>
          <w:rFonts w:ascii="Times New Roman" w:eastAsia="Times New Roman" w:hAnsi="Times New Roman" w:cs="Times New Roman"/>
          <w:sz w:val="24"/>
          <w:szCs w:val="24"/>
          <w:lang w:eastAsia="ru-RU"/>
        </w:rPr>
        <w:t>] [</w:t>
      </w:r>
      <w:r w:rsidR="00AA1215" w:rsidRPr="00E10E48">
        <w:rPr>
          <w:rFonts w:ascii="Times New Roman" w:eastAsia="Times New Roman" w:hAnsi="Times New Roman" w:cs="Times New Roman"/>
          <w:sz w:val="24"/>
          <w:szCs w:val="24"/>
          <w:lang w:val="en-US" w:eastAsia="ru-RU"/>
        </w:rPr>
        <w:t>Cross</w:t>
      </w:r>
      <w:r w:rsidR="00AA1215" w:rsidRPr="00E10E48">
        <w:rPr>
          <w:rFonts w:ascii="Times New Roman" w:eastAsia="Times New Roman" w:hAnsi="Times New Roman" w:cs="Times New Roman"/>
          <w:sz w:val="24"/>
          <w:szCs w:val="24"/>
          <w:lang w:eastAsia="ru-RU"/>
        </w:rPr>
        <w:t xml:space="preserve"> </w:t>
      </w:r>
      <w:r w:rsidR="00AA1215" w:rsidRPr="00E10E48">
        <w:rPr>
          <w:rFonts w:ascii="Times New Roman" w:eastAsia="Times New Roman" w:hAnsi="Times New Roman" w:cs="Times New Roman"/>
          <w:sz w:val="24"/>
          <w:szCs w:val="24"/>
          <w:lang w:val="en-US" w:eastAsia="ru-RU"/>
        </w:rPr>
        <w:t>Reff</w:t>
      </w:r>
      <w:r w:rsidR="00AA1215" w:rsidRPr="00E10E48">
        <w:rPr>
          <w:rFonts w:ascii="Times New Roman" w:eastAsia="Times New Roman" w:hAnsi="Times New Roman" w:cs="Times New Roman"/>
          <w:sz w:val="24"/>
          <w:szCs w:val="24"/>
          <w:lang w:eastAsia="ru-RU"/>
        </w:rPr>
        <w:t>]</w:t>
      </w:r>
      <w:r w:rsidR="00AA1215" w:rsidRPr="00E10E48">
        <w:rPr>
          <w:rFonts w:ascii="Times New Roman" w:eastAsia="Times New Roman" w:hAnsi="Times New Roman" w:cs="Times New Roman"/>
          <w:sz w:val="24"/>
          <w:szCs w:val="24"/>
          <w:lang w:val="uk-UA" w:eastAsia="ru-RU"/>
        </w:rPr>
        <w:t>.</w:t>
      </w:r>
    </w:p>
    <w:p w:rsidR="00AA1215" w:rsidRPr="00E10E48" w:rsidRDefault="00E10E48" w:rsidP="00E10E48">
      <w:pPr>
        <w:tabs>
          <w:tab w:val="left" w:pos="860"/>
          <w:tab w:val="left" w:pos="1134"/>
        </w:tabs>
        <w:spacing w:after="0" w:line="240" w:lineRule="auto"/>
        <w:jc w:val="both"/>
        <w:rPr>
          <w:rFonts w:ascii="Calibri" w:eastAsia="Times New Roman" w:hAnsi="Calibri" w:cs="Times New Roman"/>
          <w:sz w:val="24"/>
          <w:szCs w:val="24"/>
          <w:lang w:eastAsia="ru-RU"/>
        </w:rPr>
      </w:pPr>
      <w:r w:rsidRPr="00E10E48">
        <w:rPr>
          <w:rFonts w:ascii="Times New Roman" w:eastAsia="Times New Roman" w:hAnsi="Times New Roman" w:cs="Times New Roman"/>
          <w:sz w:val="24"/>
          <w:szCs w:val="24"/>
          <w:lang w:val="uk-UA" w:eastAsia="ru-RU"/>
        </w:rPr>
        <w:t>3.</w:t>
      </w:r>
      <w:r w:rsidR="00AA1215" w:rsidRPr="00E10E48">
        <w:rPr>
          <w:rFonts w:ascii="Times New Roman" w:eastAsia="Times New Roman" w:hAnsi="Times New Roman" w:cs="Times New Roman"/>
          <w:sz w:val="24"/>
          <w:szCs w:val="24"/>
          <w:lang w:eastAsia="ru-RU"/>
        </w:rPr>
        <w:t>Головний тренд у здоровому харчуванні в 2017 році : [Електронний ресурс]: – 2017.- Режим доступу: рhttp://vermiculite.com.ua/vermikulit-spuchenyi/54-golovnij-trend-v-zdorovomu-kharchuvanni-v-2017-rotsi.</w:t>
      </w:r>
    </w:p>
    <w:p w:rsidR="00AA1215" w:rsidRPr="00AA1215" w:rsidRDefault="00AA1215" w:rsidP="00AA1215">
      <w:pPr>
        <w:widowControl w:val="0"/>
        <w:spacing w:after="0" w:line="240" w:lineRule="auto"/>
        <w:ind w:firstLine="709"/>
        <w:jc w:val="both"/>
        <w:rPr>
          <w:rFonts w:ascii="Times New Roman" w:eastAsia="Times New Roman" w:hAnsi="Times New Roman" w:cs="Times New Roman"/>
          <w:sz w:val="28"/>
          <w:szCs w:val="28"/>
          <w:lang w:eastAsia="ru-RU"/>
        </w:rPr>
      </w:pPr>
    </w:p>
    <w:p w:rsidR="00AA1215" w:rsidRPr="00E10E48" w:rsidRDefault="00AA1215" w:rsidP="00E10E48">
      <w:pPr>
        <w:spacing w:after="0" w:line="240" w:lineRule="auto"/>
        <w:jc w:val="right"/>
        <w:rPr>
          <w:rFonts w:ascii="Times New Roman" w:eastAsia="Times New Roman" w:hAnsi="Times New Roman" w:cs="Times New Roman"/>
          <w:b/>
          <w:sz w:val="28"/>
          <w:szCs w:val="28"/>
          <w:lang w:eastAsia="ru-RU"/>
        </w:rPr>
      </w:pPr>
      <w:r w:rsidRPr="00E10E48">
        <w:rPr>
          <w:rFonts w:ascii="Times New Roman" w:eastAsia="Times New Roman" w:hAnsi="Times New Roman" w:cs="Times New Roman"/>
          <w:b/>
          <w:sz w:val="28"/>
          <w:szCs w:val="28"/>
          <w:lang w:eastAsia="ru-RU"/>
        </w:rPr>
        <w:t>Богдан А.О.</w:t>
      </w:r>
    </w:p>
    <w:p w:rsidR="00AA1215" w:rsidRPr="00E10E48" w:rsidRDefault="00E10E48" w:rsidP="00E10E4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w:t>
      </w:r>
      <w:r w:rsidR="00AA1215" w:rsidRPr="00E10E48">
        <w:rPr>
          <w:rFonts w:ascii="Times New Roman" w:eastAsia="Times New Roman" w:hAnsi="Times New Roman" w:cs="Times New Roman"/>
          <w:sz w:val="28"/>
          <w:szCs w:val="28"/>
          <w:lang w:eastAsia="ru-RU"/>
        </w:rPr>
        <w:t>тудентка IV курсу факультету економіки і менеджменту,</w:t>
      </w:r>
    </w:p>
    <w:p w:rsidR="00E10E48" w:rsidRDefault="00AA1215" w:rsidP="00E10E48">
      <w:pPr>
        <w:spacing w:after="0" w:line="240" w:lineRule="auto"/>
        <w:jc w:val="right"/>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Херсонський державний університет</w:t>
      </w:r>
    </w:p>
    <w:p w:rsidR="00AA1215" w:rsidRPr="00E10E48" w:rsidRDefault="00AA1215" w:rsidP="00E10E48">
      <w:pPr>
        <w:spacing w:after="0" w:line="240" w:lineRule="auto"/>
        <w:jc w:val="right"/>
        <w:rPr>
          <w:rFonts w:ascii="Times New Roman" w:eastAsia="Times New Roman" w:hAnsi="Times New Roman" w:cs="Times New Roman"/>
          <w:sz w:val="28"/>
          <w:szCs w:val="28"/>
          <w:lang w:val="uk-UA" w:eastAsia="ru-RU"/>
        </w:rPr>
      </w:pPr>
      <w:r w:rsidRPr="00E10E48">
        <w:rPr>
          <w:rFonts w:ascii="Times New Roman" w:eastAsia="Times New Roman" w:hAnsi="Times New Roman" w:cs="Times New Roman"/>
          <w:i/>
          <w:sz w:val="28"/>
          <w:szCs w:val="28"/>
          <w:lang w:eastAsia="ru-RU"/>
        </w:rPr>
        <w:t>Науковий керівник:</w:t>
      </w:r>
      <w:r w:rsidR="00E10E48">
        <w:rPr>
          <w:rFonts w:ascii="Times New Roman" w:eastAsia="Times New Roman" w:hAnsi="Times New Roman" w:cs="Times New Roman"/>
          <w:i/>
          <w:sz w:val="28"/>
          <w:szCs w:val="28"/>
          <w:lang w:val="uk-UA" w:eastAsia="ru-RU"/>
        </w:rPr>
        <w:t>д.е.н., професор Орленко О.В.</w:t>
      </w:r>
    </w:p>
    <w:p w:rsidR="00AA1215" w:rsidRPr="00AA1215" w:rsidRDefault="00AA1215" w:rsidP="00AA1215">
      <w:pPr>
        <w:spacing w:after="200" w:line="276" w:lineRule="auto"/>
        <w:jc w:val="right"/>
        <w:rPr>
          <w:rFonts w:ascii="Calibri" w:eastAsia="Times New Roman" w:hAnsi="Calibri" w:cs="Times New Roman"/>
          <w:lang w:eastAsia="ru-RU"/>
        </w:rPr>
      </w:pPr>
    </w:p>
    <w:p w:rsidR="00AA1215" w:rsidRPr="00E10E48" w:rsidRDefault="00E10E48" w:rsidP="00E10E48">
      <w:pPr>
        <w:keepNext/>
        <w:keepLines/>
        <w:pBdr>
          <w:top w:val="single" w:sz="2" w:space="0" w:color="ECECEC"/>
          <w:left w:val="single" w:sz="2" w:space="0" w:color="ECECEC"/>
          <w:bottom w:val="single" w:sz="2" w:space="0" w:color="ECECEC"/>
          <w:right w:val="single" w:sz="2" w:space="0" w:color="ECECEC"/>
        </w:pBdr>
        <w:shd w:val="clear" w:color="auto" w:fill="FFFFFF"/>
        <w:spacing w:before="225" w:after="225" w:line="276" w:lineRule="auto"/>
        <w:ind w:left="360"/>
        <w:jc w:val="center"/>
        <w:outlineLvl w:val="0"/>
        <w:rPr>
          <w:rFonts w:ascii="Times New Roman" w:eastAsia="Times New Roman" w:hAnsi="Times New Roman" w:cs="Times New Roman"/>
          <w:b/>
          <w:bCs/>
          <w:sz w:val="28"/>
          <w:szCs w:val="28"/>
          <w:lang w:eastAsia="ru-RU"/>
        </w:rPr>
      </w:pPr>
      <w:r w:rsidRPr="00AA1215">
        <w:rPr>
          <w:rFonts w:ascii="Times New Roman" w:eastAsia="Times New Roman" w:hAnsi="Times New Roman" w:cs="Times New Roman"/>
          <w:b/>
          <w:bCs/>
          <w:color w:val="1D1E28"/>
          <w:sz w:val="28"/>
          <w:szCs w:val="28"/>
          <w:lang w:eastAsia="ru-RU"/>
        </w:rPr>
        <w:t xml:space="preserve"> </w:t>
      </w:r>
      <w:r w:rsidRPr="00E10E48">
        <w:rPr>
          <w:rFonts w:ascii="Times New Roman" w:eastAsia="Times New Roman" w:hAnsi="Times New Roman" w:cs="Times New Roman"/>
          <w:b/>
          <w:bCs/>
          <w:sz w:val="28"/>
          <w:szCs w:val="28"/>
          <w:lang w:eastAsia="ru-RU"/>
        </w:rPr>
        <w:t xml:space="preserve">ЩО ВІДБУВАЄТЬСЯ З ГОТЕЛЯМИ В УКРАЇНІ </w:t>
      </w:r>
    </w:p>
    <w:p w:rsidR="00AA1215" w:rsidRPr="00E10E48" w:rsidRDefault="00AA1215" w:rsidP="00E10E48">
      <w:pPr>
        <w:keepNext/>
        <w:keepLines/>
        <w:pBdr>
          <w:top w:val="single" w:sz="2" w:space="0" w:color="ECECEC"/>
          <w:left w:val="single" w:sz="2" w:space="0" w:color="ECECEC"/>
          <w:bottom w:val="single" w:sz="2" w:space="0" w:color="ECECEC"/>
          <w:right w:val="single" w:sz="2" w:space="0" w:color="ECECEC"/>
        </w:pBdr>
        <w:shd w:val="clear" w:color="auto" w:fill="FFFFFF"/>
        <w:spacing w:before="420" w:after="0" w:line="276" w:lineRule="auto"/>
        <w:ind w:firstLine="360"/>
        <w:outlineLvl w:val="1"/>
        <w:rPr>
          <w:rFonts w:ascii="Times New Roman" w:eastAsia="Times New Roman" w:hAnsi="Times New Roman" w:cs="Times New Roman"/>
          <w:b/>
          <w:bCs/>
          <w:sz w:val="28"/>
          <w:szCs w:val="28"/>
          <w:bdr w:val="single" w:sz="2" w:space="0" w:color="ECECEC" w:frame="1"/>
          <w:lang w:eastAsia="ru-RU"/>
        </w:rPr>
      </w:pPr>
      <w:r w:rsidRPr="00E10E48">
        <w:rPr>
          <w:rFonts w:ascii="Times New Roman" w:eastAsia="Times New Roman" w:hAnsi="Times New Roman" w:cs="Times New Roman"/>
          <w:b/>
          <w:bCs/>
          <w:sz w:val="28"/>
          <w:szCs w:val="28"/>
          <w:bdr w:val="single" w:sz="2" w:space="0" w:color="ECECEC" w:frame="1"/>
          <w:lang w:eastAsia="ru-RU"/>
        </w:rPr>
        <w:t>Гості біля порогу:</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 xml:space="preserve">       Номерний фонд готелів столиці збільшився протягом 2019 року лише на 110 номерів. Після реконструкції ввели в експлуатацію бутик-готель Riviera House (65 номерів) і другий корпус Amarant Hotel 3* (45 номерів).</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 xml:space="preserve">У Colliers International (Україна) зазначили, що загальна пропозиція готелів різних категорій станом на 2019 рік складає приблизно 10 900 номерів. З них </w:t>
      </w:r>
      <w:r w:rsidRPr="00E10E48">
        <w:rPr>
          <w:rFonts w:ascii="Times New Roman" w:eastAsia="Times New Roman" w:hAnsi="Times New Roman" w:cs="Times New Roman"/>
          <w:sz w:val="28"/>
          <w:szCs w:val="28"/>
          <w:lang w:eastAsia="ru-RU"/>
        </w:rPr>
        <w:lastRenderedPageBreak/>
        <w:t>найбільше пропозиції в сегменті 3* — 3927 номерів, трохи менше у готелях 4* — 3624 номери і значно менше пропозиції в сегменті 5* — 1518 номерів.</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За даними DEOL Partners, саме 5-зіркові та 4-зіркові готелі Києва продемонстрували позитивну тенденцію завантаження. У порівнянні з 2018 роком цей показник виріс на 3-4% (категорія 5 зірок) і 5-6% (категорія 4 зірки). «Київ переважно відвідують бізнес-туристи. Високу заповнюваність готелів ми бачимо переважно протягом робочого тижня», — заявила партнер DEOL Partners, CEO 11 Mirrors Design Hotel та мережі Senator Hotels and Apartments Марина Лео.</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ind w:firstLine="708"/>
        <w:jc w:val="both"/>
        <w:rPr>
          <w:rFonts w:ascii="Arial" w:eastAsia="Times New Roman" w:hAnsi="Arial" w:cs="Arial"/>
          <w:sz w:val="27"/>
          <w:szCs w:val="27"/>
          <w:lang w:eastAsia="ru-RU"/>
        </w:rPr>
      </w:pPr>
      <w:r w:rsidRPr="00E10E48">
        <w:rPr>
          <w:rFonts w:ascii="Times New Roman" w:eastAsia="Times New Roman" w:hAnsi="Times New Roman" w:cs="Times New Roman"/>
          <w:sz w:val="28"/>
          <w:szCs w:val="28"/>
          <w:lang w:eastAsia="ru-RU"/>
        </w:rPr>
        <w:t>При цьому, за даними експерта, показник середньої ціни за номер (показник ADR) був нестійким, середня різниця його коливань становила до $10 щомісяця. Показники середньої ціни за номер були найвищими у вересні й традиційно нижче в січні</w:t>
      </w:r>
      <w:r w:rsidRPr="00E10E48">
        <w:rPr>
          <w:rFonts w:ascii="Arial" w:eastAsia="Times New Roman" w:hAnsi="Arial" w:cs="Arial"/>
          <w:sz w:val="27"/>
          <w:szCs w:val="27"/>
          <w:lang w:eastAsia="ru-RU"/>
        </w:rPr>
        <w:t>.</w:t>
      </w:r>
    </w:p>
    <w:p w:rsidR="00AA1215" w:rsidRPr="00E10E48" w:rsidRDefault="00AA1215" w:rsidP="00E10E48">
      <w:pPr>
        <w:keepNext/>
        <w:keepLines/>
        <w:pBdr>
          <w:top w:val="single" w:sz="2" w:space="0" w:color="ECECEC"/>
          <w:left w:val="single" w:sz="2" w:space="0" w:color="ECECEC"/>
          <w:bottom w:val="single" w:sz="2" w:space="0" w:color="ECECEC"/>
          <w:right w:val="single" w:sz="2" w:space="0" w:color="ECECEC"/>
        </w:pBdr>
        <w:shd w:val="clear" w:color="auto" w:fill="FFFFFF"/>
        <w:spacing w:after="0" w:line="360" w:lineRule="auto"/>
        <w:jc w:val="both"/>
        <w:outlineLvl w:val="1"/>
        <w:rPr>
          <w:rFonts w:ascii="Times New Roman" w:eastAsia="Times New Roman" w:hAnsi="Times New Roman" w:cs="Times New Roman"/>
          <w:b/>
          <w:bCs/>
          <w:sz w:val="28"/>
          <w:szCs w:val="28"/>
          <w:lang w:eastAsia="ru-RU"/>
        </w:rPr>
      </w:pPr>
    </w:p>
    <w:p w:rsidR="00AA1215" w:rsidRPr="00E10E48" w:rsidRDefault="00AA1215" w:rsidP="00E10E48">
      <w:pPr>
        <w:keepNext/>
        <w:keepLines/>
        <w:pBdr>
          <w:top w:val="single" w:sz="2" w:space="0" w:color="ECECEC"/>
          <w:left w:val="single" w:sz="2" w:space="0" w:color="ECECEC"/>
          <w:bottom w:val="single" w:sz="2" w:space="0" w:color="ECECEC"/>
          <w:right w:val="single" w:sz="2" w:space="0" w:color="ECECEC"/>
        </w:pBdr>
        <w:shd w:val="clear" w:color="auto" w:fill="FFFFFF"/>
        <w:spacing w:after="0" w:line="360" w:lineRule="auto"/>
        <w:jc w:val="both"/>
        <w:outlineLvl w:val="1"/>
        <w:rPr>
          <w:rFonts w:ascii="Times New Roman" w:eastAsia="Times New Roman" w:hAnsi="Times New Roman" w:cs="Times New Roman"/>
          <w:b/>
          <w:bCs/>
          <w:sz w:val="28"/>
          <w:szCs w:val="28"/>
          <w:lang w:eastAsia="ru-RU"/>
        </w:rPr>
      </w:pPr>
      <w:r w:rsidRPr="00E10E48">
        <w:rPr>
          <w:rFonts w:ascii="Times New Roman" w:eastAsia="Times New Roman" w:hAnsi="Times New Roman" w:cs="Times New Roman"/>
          <w:b/>
          <w:bCs/>
          <w:sz w:val="28"/>
          <w:szCs w:val="28"/>
          <w:lang w:eastAsia="ru-RU"/>
        </w:rPr>
        <w:t>Тренди в готельній нерухомості: усе вирішує гість:</w:t>
      </w:r>
    </w:p>
    <w:p w:rsidR="00AA1215" w:rsidRPr="00E10E48" w:rsidRDefault="00AA1215" w:rsidP="00E10E48">
      <w:pPr>
        <w:spacing w:after="0" w:line="360" w:lineRule="auto"/>
        <w:jc w:val="both"/>
        <w:rPr>
          <w:rFonts w:ascii="Calibri" w:eastAsia="Times New Roman" w:hAnsi="Calibri" w:cs="Times New Roman"/>
          <w:lang w:eastAsia="ru-RU"/>
        </w:rPr>
      </w:pPr>
    </w:p>
    <w:p w:rsidR="00AA1215" w:rsidRPr="00E10E48" w:rsidRDefault="00AA1215" w:rsidP="00E10E48">
      <w:pPr>
        <w:spacing w:after="0" w:line="360" w:lineRule="auto"/>
        <w:jc w:val="both"/>
        <w:rPr>
          <w:rFonts w:ascii="Times New Roman" w:eastAsia="Times New Roman" w:hAnsi="Times New Roman" w:cs="Times New Roman"/>
          <w:sz w:val="28"/>
          <w:szCs w:val="28"/>
          <w:shd w:val="clear" w:color="auto" w:fill="FFFFFF"/>
          <w:lang w:eastAsia="ru-RU"/>
        </w:rPr>
      </w:pPr>
      <w:r w:rsidRPr="00E10E48">
        <w:rPr>
          <w:rFonts w:ascii="Arial" w:eastAsia="Times New Roman" w:hAnsi="Arial" w:cs="Arial"/>
          <w:sz w:val="27"/>
          <w:szCs w:val="27"/>
          <w:shd w:val="clear" w:color="auto" w:fill="FFFFFF"/>
          <w:lang w:eastAsia="ru-RU"/>
        </w:rPr>
        <w:t xml:space="preserve">    </w:t>
      </w:r>
      <w:r w:rsidRPr="00E10E48">
        <w:rPr>
          <w:rFonts w:ascii="Times New Roman" w:eastAsia="Times New Roman" w:hAnsi="Times New Roman" w:cs="Times New Roman"/>
          <w:sz w:val="28"/>
          <w:szCs w:val="28"/>
          <w:shd w:val="clear" w:color="auto" w:fill="FFFFFF"/>
          <w:lang w:eastAsia="ru-RU"/>
        </w:rPr>
        <w:t xml:space="preserve">  Головними трендами 2019 року, мабуть, стали нестандартні формати. Конкуренцію традиційним готелям можуть скласти апарт-комплекси, які з'явилися на ринку саме минулого року. Цей вид нерухомості набирає популярність як серед приватних інвесторів, так і серед туристів. Останнім подобається «домашня» атмосфера і багатофункціональна інфраструктура, якої немає у звичайних готелях.</w:t>
      </w:r>
    </w:p>
    <w:p w:rsidR="00AA1215" w:rsidRPr="00E10E48" w:rsidRDefault="00AA1215" w:rsidP="00E10E48">
      <w:pPr>
        <w:spacing w:after="0" w:line="360" w:lineRule="auto"/>
        <w:jc w:val="both"/>
        <w:rPr>
          <w:rFonts w:ascii="Times New Roman" w:eastAsia="Times New Roman" w:hAnsi="Times New Roman" w:cs="Times New Roman"/>
          <w:sz w:val="28"/>
          <w:szCs w:val="28"/>
          <w:shd w:val="clear" w:color="auto" w:fill="FFFFFF"/>
          <w:lang w:eastAsia="ru-RU"/>
        </w:rPr>
      </w:pPr>
      <w:r w:rsidRPr="00E10E48">
        <w:rPr>
          <w:rFonts w:ascii="Times New Roman" w:eastAsia="Times New Roman" w:hAnsi="Times New Roman" w:cs="Times New Roman"/>
          <w:sz w:val="28"/>
          <w:szCs w:val="28"/>
          <w:shd w:val="clear" w:color="auto" w:fill="FFFFFF"/>
          <w:lang w:eastAsia="ru-RU"/>
        </w:rPr>
        <w:t xml:space="preserve">  «Минулого року в столиці з'явилося кілька оригінальних об'єктів, наприклад, капсульний готель «А-ХОСТЕЛ», The Tower Hostel, футуристичний простір Monotel Space (мережа капсульних готелів Monotel ), а також перший у світі хостел, розташований у колишніх вагонах метро на Подолі», — розповіла вона.</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 xml:space="preserve">До речі, минулого року комапнія DEOL Partners теж готувалася до запуску нового нішевого проєкту і до початку 2020 року відкрила Globe Runner. Це нестандартний формат готельної нерухомості з елементами готелю, приватних </w:t>
      </w:r>
      <w:r w:rsidRPr="00E10E48">
        <w:rPr>
          <w:rFonts w:ascii="Times New Roman" w:eastAsia="Times New Roman" w:hAnsi="Times New Roman" w:cs="Times New Roman"/>
          <w:sz w:val="28"/>
          <w:szCs w:val="28"/>
          <w:lang w:eastAsia="ru-RU"/>
        </w:rPr>
        <w:lastRenderedPageBreak/>
        <w:t>апартаментів та сучасного хостела. Він трансформує засіб розміщення у дизайнерський lifestyle простір з креативним оформленням і пропонує різні варіанти проживання — від окремих номерів до капсульних дорм.</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Серед світових трендів у сегменті готельної нерухомості Яна Литвинчук виділяє одразу три: зростання ролі інтернету у формуванні споживчих переваг і поведінки, відкриття коворкінгів у готелях (наприклад, компанія Accor Hotels повідомила про плани з відкриття в готелях мережі коворкінгів під брендом WOJO) і зростання популярності ділових поїздок, суміщених з дозвіллям, зокрема серед міленіалів (Bleisure Travel by Millennials ).</w:t>
      </w:r>
    </w:p>
    <w:p w:rsidR="00AA1215" w:rsidRPr="00E10E48" w:rsidRDefault="00AA1215" w:rsidP="00E10E48">
      <w:pPr>
        <w:keepNext/>
        <w:keepLines/>
        <w:pBdr>
          <w:top w:val="single" w:sz="2" w:space="0" w:color="ECECEC"/>
          <w:left w:val="single" w:sz="2" w:space="0" w:color="ECECEC"/>
          <w:bottom w:val="single" w:sz="2" w:space="0" w:color="ECECEC"/>
          <w:right w:val="single" w:sz="2" w:space="0" w:color="ECECEC"/>
        </w:pBdr>
        <w:shd w:val="clear" w:color="auto" w:fill="FFFFFF"/>
        <w:spacing w:after="0" w:line="360" w:lineRule="auto"/>
        <w:jc w:val="both"/>
        <w:outlineLvl w:val="1"/>
        <w:rPr>
          <w:rFonts w:ascii="Times New Roman" w:eastAsia="Times New Roman" w:hAnsi="Times New Roman" w:cs="Times New Roman"/>
          <w:b/>
          <w:bCs/>
          <w:sz w:val="28"/>
          <w:szCs w:val="28"/>
          <w:bdr w:val="single" w:sz="2" w:space="0" w:color="ECECEC" w:frame="1"/>
          <w:lang w:eastAsia="ru-RU"/>
        </w:rPr>
      </w:pPr>
      <w:r w:rsidRPr="00E10E48">
        <w:rPr>
          <w:rFonts w:ascii="Times New Roman" w:eastAsia="Times New Roman" w:hAnsi="Times New Roman" w:cs="Times New Roman"/>
          <w:b/>
          <w:bCs/>
          <w:sz w:val="28"/>
          <w:szCs w:val="28"/>
          <w:bdr w:val="single" w:sz="2" w:space="0" w:color="ECECEC" w:frame="1"/>
          <w:lang w:eastAsia="ru-RU"/>
        </w:rPr>
        <w:t>Чому в Україні не будують нові готелі:</w:t>
      </w:r>
    </w:p>
    <w:p w:rsidR="00AA1215" w:rsidRPr="00E10E48" w:rsidRDefault="00AA1215" w:rsidP="00E10E48">
      <w:pPr>
        <w:spacing w:after="0" w:line="360" w:lineRule="auto"/>
        <w:jc w:val="both"/>
        <w:rPr>
          <w:rFonts w:ascii="Times New Roman" w:eastAsia="Times New Roman" w:hAnsi="Times New Roman" w:cs="Times New Roman"/>
          <w:sz w:val="28"/>
          <w:szCs w:val="28"/>
          <w:shd w:val="clear" w:color="auto" w:fill="FFFFFF"/>
          <w:lang w:eastAsia="ru-RU"/>
        </w:rPr>
      </w:pPr>
      <w:r w:rsidRPr="00E10E48">
        <w:rPr>
          <w:rFonts w:ascii="Arial" w:eastAsia="Times New Roman" w:hAnsi="Arial" w:cs="Arial"/>
          <w:sz w:val="27"/>
          <w:szCs w:val="27"/>
          <w:shd w:val="clear" w:color="auto" w:fill="FFFFFF"/>
          <w:lang w:eastAsia="ru-RU"/>
        </w:rPr>
        <w:t xml:space="preserve">   </w:t>
      </w:r>
      <w:r w:rsidRPr="00E10E48">
        <w:rPr>
          <w:rFonts w:ascii="Times New Roman" w:eastAsia="Times New Roman" w:hAnsi="Times New Roman" w:cs="Times New Roman"/>
          <w:sz w:val="28"/>
          <w:szCs w:val="28"/>
          <w:shd w:val="clear" w:color="auto" w:fill="FFFFFF"/>
          <w:lang w:eastAsia="ru-RU"/>
        </w:rPr>
        <w:t xml:space="preserve">  Зростаючому показнику туристичного потоку не вдається стимулювати стагнуючий готельний ринок. Незважаючи на приплив туристів, девелопери не поспішають виходити з новими об'єктами на ринок. Головний стримуючий фактор — довга окупність, витрати на девелопмент і операційну діяльність, політична та фінансова ситуація в</w:t>
      </w:r>
      <w:r w:rsidRPr="00E10E48">
        <w:rPr>
          <w:rFonts w:ascii="Arial" w:eastAsia="Times New Roman" w:hAnsi="Arial" w:cs="Arial"/>
          <w:sz w:val="27"/>
          <w:szCs w:val="27"/>
          <w:shd w:val="clear" w:color="auto" w:fill="FFFFFF"/>
          <w:lang w:eastAsia="ru-RU"/>
        </w:rPr>
        <w:t xml:space="preserve"> </w:t>
      </w:r>
      <w:r w:rsidRPr="00E10E48">
        <w:rPr>
          <w:rFonts w:ascii="Times New Roman" w:eastAsia="Times New Roman" w:hAnsi="Times New Roman" w:cs="Times New Roman"/>
          <w:sz w:val="28"/>
          <w:szCs w:val="28"/>
          <w:shd w:val="clear" w:color="auto" w:fill="FFFFFF"/>
          <w:lang w:eastAsia="ru-RU"/>
        </w:rPr>
        <w:t>країні, а також недосконалість законодавчої бази в частині міжнародних інвестицій і розвитку бізнес-туризму в Україні.</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«У поточних ринкових умовах період окупності якісного готелю в Києві складає більше 10 років. Це пов'язано як з досить високими витратами на девелопмент (у структурі яких вагому частку становить імпортна продукція), так і з операційними показниками діяльності готелів та стабілізацією грошового потоку від їхньої діяльності, яка, як правило, займає від 3 до 5 років», — пояснює аналітик.</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У Києві вже є приклади того, як колишні готелі втрачали у вазі. Приміром, 2018 року об'єкт економ-сегменту «Кооператор» закрився на реконструкцію, аби перетворитися на офісний центр.</w:t>
      </w:r>
    </w:p>
    <w:p w:rsidR="00AA1215" w:rsidRPr="00E10E48" w:rsidRDefault="00AA1215" w:rsidP="00E10E48">
      <w:pPr>
        <w:keepNext/>
        <w:keepLines/>
        <w:pBdr>
          <w:top w:val="single" w:sz="2" w:space="0" w:color="ECECEC"/>
          <w:left w:val="single" w:sz="2" w:space="0" w:color="ECECEC"/>
          <w:bottom w:val="single" w:sz="2" w:space="0" w:color="ECECEC"/>
          <w:right w:val="single" w:sz="2" w:space="0" w:color="ECECEC"/>
        </w:pBdr>
        <w:shd w:val="clear" w:color="auto" w:fill="FFFFFF"/>
        <w:spacing w:after="0" w:line="360" w:lineRule="auto"/>
        <w:jc w:val="both"/>
        <w:outlineLvl w:val="1"/>
        <w:rPr>
          <w:rFonts w:ascii="Times New Roman" w:eastAsia="Times New Roman" w:hAnsi="Times New Roman" w:cs="Times New Roman"/>
          <w:b/>
          <w:bCs/>
          <w:sz w:val="28"/>
          <w:szCs w:val="28"/>
          <w:lang w:eastAsia="ru-RU"/>
        </w:rPr>
      </w:pPr>
      <w:r w:rsidRPr="00E10E48">
        <w:rPr>
          <w:rFonts w:ascii="Times New Roman" w:eastAsia="Times New Roman" w:hAnsi="Times New Roman" w:cs="Times New Roman"/>
          <w:b/>
          <w:bCs/>
          <w:sz w:val="28"/>
          <w:szCs w:val="28"/>
          <w:lang w:eastAsia="ru-RU"/>
        </w:rPr>
        <w:t>Що буде з ринком готелів в Україні 2020 року:</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Ринок не приховує: останнім часом до країни приїжджає досить багато туристів і гостей. Цьому сприяють і лоукости, і відкриття кордонів з Євросоюзом, і зростання впізнаваності бренду країни на міжнародній арені. Тепер потрібно кинути всі сили на розвиток туристичної привабливості.</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lastRenderedPageBreak/>
        <w:t>Тут важливою є безпосередня участь перших осіб держави та органів влади. Йдеться і про інвестиції, і про промокампанії, і про залучення міжнародного капіталу.</w:t>
      </w:r>
    </w:p>
    <w:p w:rsidR="00AA1215" w:rsidRPr="00E10E48" w:rsidRDefault="00AA1215" w:rsidP="00E10E48">
      <w:pPr>
        <w:pBdr>
          <w:top w:val="single" w:sz="2" w:space="0" w:color="ECECEC"/>
          <w:left w:val="single" w:sz="2" w:space="0" w:color="ECECEC"/>
          <w:bottom w:val="single" w:sz="2" w:space="0" w:color="ECECEC"/>
          <w:right w:val="single" w:sz="2" w:space="0" w:color="ECECEC"/>
        </w:pBdr>
        <w:shd w:val="clear" w:color="auto" w:fill="FFFFFF"/>
        <w:spacing w:after="0" w:line="360" w:lineRule="auto"/>
        <w:jc w:val="both"/>
        <w:rPr>
          <w:rFonts w:ascii="Times New Roman" w:eastAsia="Times New Roman" w:hAnsi="Times New Roman" w:cs="Times New Roman"/>
          <w:sz w:val="28"/>
          <w:szCs w:val="28"/>
          <w:lang w:eastAsia="ru-RU"/>
        </w:rPr>
      </w:pPr>
      <w:r w:rsidRPr="00E10E48">
        <w:rPr>
          <w:rFonts w:ascii="Times New Roman" w:eastAsia="Times New Roman" w:hAnsi="Times New Roman" w:cs="Times New Roman"/>
          <w:sz w:val="28"/>
          <w:szCs w:val="28"/>
          <w:lang w:eastAsia="ru-RU"/>
        </w:rPr>
        <w:t>Не варто забувати і про підтримку готельного бізнесу. Девелоперам потрібні преференції та гарантії, аби бачити економічну доцільність і життєздатність проєкту.</w:t>
      </w:r>
    </w:p>
    <w:p w:rsidR="00AA1215" w:rsidRPr="00E10E48" w:rsidRDefault="00AA1215" w:rsidP="00E10E48">
      <w:pPr>
        <w:spacing w:after="0" w:line="240" w:lineRule="auto"/>
        <w:jc w:val="center"/>
        <w:rPr>
          <w:rFonts w:ascii="Times New Roman" w:eastAsia="Times New Roman" w:hAnsi="Times New Roman" w:cs="Times New Roman"/>
          <w:b/>
          <w:bCs/>
          <w:sz w:val="24"/>
          <w:szCs w:val="24"/>
          <w:lang w:eastAsia="ru-RU"/>
        </w:rPr>
      </w:pPr>
      <w:r w:rsidRPr="00E10E48">
        <w:rPr>
          <w:rFonts w:ascii="Times New Roman" w:eastAsia="Times New Roman" w:hAnsi="Times New Roman" w:cs="Times New Roman"/>
          <w:b/>
          <w:bCs/>
          <w:sz w:val="24"/>
          <w:szCs w:val="24"/>
          <w:lang w:eastAsia="ru-RU"/>
        </w:rPr>
        <w:t>Література</w:t>
      </w:r>
    </w:p>
    <w:p w:rsidR="00AA1215" w:rsidRPr="00E10E48" w:rsidRDefault="00E10E48" w:rsidP="00E10E4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E10E48">
        <w:rPr>
          <w:rFonts w:ascii="Times New Roman" w:eastAsia="Times New Roman" w:hAnsi="Times New Roman" w:cs="Times New Roman"/>
          <w:color w:val="000000"/>
          <w:sz w:val="24"/>
          <w:szCs w:val="24"/>
          <w:lang w:val="uk-UA" w:eastAsia="ru-RU"/>
        </w:rPr>
        <w:t>1.</w:t>
      </w:r>
      <w:r w:rsidR="00AA1215" w:rsidRPr="00E10E48">
        <w:rPr>
          <w:rFonts w:ascii="Times New Roman" w:eastAsia="Times New Roman" w:hAnsi="Times New Roman" w:cs="Times New Roman"/>
          <w:color w:val="000000"/>
          <w:sz w:val="24"/>
          <w:szCs w:val="24"/>
          <w:lang w:eastAsia="ru-RU"/>
        </w:rPr>
        <w:t>Агафонова Л. Г., Агафонова О. Є. Туризм, готельний та ресторанний бізнес: ціноутворення, конкуренція, державне регулювання. – К.: Знання України, 2002. - 351с.</w:t>
      </w:r>
    </w:p>
    <w:p w:rsidR="00AA1215" w:rsidRPr="00E10E48" w:rsidRDefault="00E10E48" w:rsidP="00E10E48">
      <w:pPr>
        <w:shd w:val="clear" w:color="auto" w:fill="FFFFFF"/>
        <w:spacing w:after="0" w:line="240" w:lineRule="auto"/>
        <w:rPr>
          <w:rFonts w:ascii="Times New Roman" w:eastAsia="Times New Roman" w:hAnsi="Times New Roman" w:cs="Times New Roman"/>
          <w:color w:val="000000"/>
          <w:sz w:val="24"/>
          <w:szCs w:val="24"/>
          <w:lang w:eastAsia="ru-RU"/>
        </w:rPr>
      </w:pPr>
      <w:r w:rsidRPr="00E10E48">
        <w:rPr>
          <w:rFonts w:ascii="Times New Roman" w:eastAsia="Times New Roman" w:hAnsi="Times New Roman" w:cs="Times New Roman"/>
          <w:color w:val="000000"/>
          <w:sz w:val="24"/>
          <w:szCs w:val="24"/>
          <w:lang w:val="uk-UA" w:eastAsia="ru-RU"/>
        </w:rPr>
        <w:t>2.</w:t>
      </w:r>
      <w:r w:rsidR="00AA1215" w:rsidRPr="00E10E48">
        <w:rPr>
          <w:rFonts w:ascii="Times New Roman" w:eastAsia="Times New Roman" w:hAnsi="Times New Roman" w:cs="Times New Roman"/>
          <w:color w:val="000000"/>
          <w:sz w:val="24"/>
          <w:szCs w:val="24"/>
          <w:lang w:eastAsia="ru-RU"/>
        </w:rPr>
        <w:t>Мальська М. Основи туристичного бізнесу: Навч. Посібник. – Б. М.: Центр навчання л-ри, 2004. 270с.</w:t>
      </w:r>
    </w:p>
    <w:p w:rsidR="00AA1215" w:rsidRPr="00E10E48" w:rsidRDefault="00E10E48" w:rsidP="00E10E48">
      <w:pPr>
        <w:shd w:val="clear" w:color="auto" w:fill="FFFFFF"/>
        <w:spacing w:after="0" w:line="240" w:lineRule="auto"/>
        <w:rPr>
          <w:rFonts w:ascii="Times New Roman" w:eastAsia="Times New Roman" w:hAnsi="Times New Roman" w:cs="Times New Roman"/>
          <w:color w:val="000000"/>
          <w:sz w:val="24"/>
          <w:szCs w:val="24"/>
          <w:lang w:eastAsia="ru-RU"/>
        </w:rPr>
      </w:pPr>
      <w:r w:rsidRPr="00E10E48">
        <w:rPr>
          <w:rFonts w:ascii="Times New Roman" w:eastAsia="Times New Roman" w:hAnsi="Times New Roman" w:cs="Times New Roman"/>
          <w:color w:val="000000"/>
          <w:sz w:val="24"/>
          <w:szCs w:val="24"/>
          <w:lang w:val="uk-UA" w:eastAsia="ru-RU"/>
        </w:rPr>
        <w:t>3.</w:t>
      </w:r>
      <w:r w:rsidR="00AA1215" w:rsidRPr="00E10E48">
        <w:rPr>
          <w:rFonts w:ascii="Times New Roman" w:eastAsia="Times New Roman" w:hAnsi="Times New Roman" w:cs="Times New Roman"/>
          <w:color w:val="000000"/>
          <w:sz w:val="24"/>
          <w:szCs w:val="24"/>
          <w:lang w:eastAsia="ru-RU"/>
        </w:rPr>
        <w:t>Менеджмент туристичної індустрії: Навч. Посібник/ І. М. Школа, М. М. Ореховська, І. Д. Козлянко та ін.; За ред. І. М. Школи. - Чернівці: Зелена Буковина, 2003. - 661с.</w:t>
      </w:r>
    </w:p>
    <w:p w:rsidR="00AA1215" w:rsidRPr="00AA1215" w:rsidRDefault="00AA1215" w:rsidP="00AA1215">
      <w:pPr>
        <w:spacing w:after="0" w:line="240" w:lineRule="auto"/>
        <w:jc w:val="both"/>
        <w:rPr>
          <w:rFonts w:ascii="Times New Roman" w:eastAsia="Times New Roman" w:hAnsi="Times New Roman" w:cs="Times New Roman"/>
          <w:sz w:val="28"/>
          <w:szCs w:val="28"/>
          <w:lang w:val="uk-UA" w:eastAsia="ru-RU"/>
        </w:rPr>
      </w:pPr>
    </w:p>
    <w:p w:rsidR="0009189E" w:rsidRPr="0009189E" w:rsidRDefault="0009189E" w:rsidP="00BE449F">
      <w:pPr>
        <w:widowControl w:val="0"/>
        <w:autoSpaceDE w:val="0"/>
        <w:autoSpaceDN w:val="0"/>
        <w:spacing w:after="0" w:line="240" w:lineRule="auto"/>
        <w:jc w:val="right"/>
        <w:rPr>
          <w:rFonts w:ascii="Times New Roman" w:eastAsia="Times New Roman" w:hAnsi="Times New Roman" w:cs="Times New Roman"/>
          <w:b/>
          <w:i/>
          <w:sz w:val="28"/>
          <w:szCs w:val="28"/>
        </w:rPr>
      </w:pPr>
      <w:r w:rsidRPr="0009189E">
        <w:rPr>
          <w:rFonts w:ascii="Times New Roman" w:eastAsia="Times New Roman" w:hAnsi="Times New Roman" w:cs="Times New Roman"/>
          <w:i/>
          <w:sz w:val="28"/>
          <w:szCs w:val="28"/>
        </w:rPr>
        <w:t xml:space="preserve">                                                                                                         </w:t>
      </w:r>
      <w:r w:rsidRPr="0009189E">
        <w:rPr>
          <w:rFonts w:ascii="Times New Roman" w:eastAsia="Times New Roman" w:hAnsi="Times New Roman" w:cs="Times New Roman"/>
          <w:b/>
          <w:i/>
          <w:sz w:val="28"/>
          <w:szCs w:val="28"/>
        </w:rPr>
        <w:t xml:space="preserve">  </w:t>
      </w:r>
      <w:r w:rsidRPr="0009189E">
        <w:rPr>
          <w:rFonts w:ascii="Times New Roman" w:eastAsia="Times New Roman" w:hAnsi="Times New Roman" w:cs="Times New Roman"/>
          <w:b/>
          <w:i/>
          <w:sz w:val="28"/>
          <w:szCs w:val="28"/>
          <w:lang w:val="uk-UA"/>
        </w:rPr>
        <w:t>Бондарь О. І</w:t>
      </w:r>
      <w:r w:rsidR="00BE449F">
        <w:rPr>
          <w:rFonts w:ascii="Times New Roman" w:eastAsia="Times New Roman" w:hAnsi="Times New Roman" w:cs="Times New Roman"/>
          <w:b/>
          <w:i/>
          <w:sz w:val="28"/>
          <w:szCs w:val="28"/>
        </w:rPr>
        <w:t>.</w:t>
      </w:r>
    </w:p>
    <w:p w:rsidR="0009189E" w:rsidRPr="0009189E" w:rsidRDefault="0009189E" w:rsidP="00BE449F">
      <w:pPr>
        <w:widowControl w:val="0"/>
        <w:autoSpaceDE w:val="0"/>
        <w:autoSpaceDN w:val="0"/>
        <w:spacing w:after="0" w:line="240" w:lineRule="auto"/>
        <w:ind w:left="214"/>
        <w:jc w:val="both"/>
        <w:rPr>
          <w:rFonts w:ascii="Times New Roman" w:eastAsia="Times New Roman" w:hAnsi="Times New Roman" w:cs="Times New Roman"/>
          <w:sz w:val="28"/>
          <w:szCs w:val="28"/>
        </w:rPr>
      </w:pPr>
      <w:r w:rsidRPr="0009189E">
        <w:rPr>
          <w:rFonts w:ascii="Times New Roman" w:eastAsia="Times New Roman" w:hAnsi="Times New Roman" w:cs="Times New Roman"/>
          <w:sz w:val="28"/>
          <w:szCs w:val="28"/>
        </w:rPr>
        <w:t xml:space="preserve">     </w:t>
      </w:r>
      <w:r w:rsidR="00BE449F">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rPr>
        <w:t xml:space="preserve">студентка </w:t>
      </w:r>
      <w:r w:rsidR="00BE449F">
        <w:rPr>
          <w:rFonts w:ascii="Times New Roman" w:eastAsia="Times New Roman" w:hAnsi="Times New Roman" w:cs="Times New Roman"/>
          <w:sz w:val="28"/>
          <w:szCs w:val="28"/>
          <w:lang w:val="uk-UA"/>
        </w:rPr>
        <w:t>І</w:t>
      </w:r>
      <w:r w:rsidR="00BE449F">
        <w:rPr>
          <w:rFonts w:ascii="Times New Roman" w:eastAsia="Times New Roman" w:hAnsi="Times New Roman" w:cs="Times New Roman"/>
          <w:sz w:val="28"/>
          <w:szCs w:val="28"/>
          <w:lang w:val="en-US"/>
        </w:rPr>
        <w:t>V</w:t>
      </w:r>
      <w:r w:rsidRPr="0009189E">
        <w:rPr>
          <w:rFonts w:ascii="Times New Roman" w:eastAsia="Times New Roman" w:hAnsi="Times New Roman" w:cs="Times New Roman"/>
          <w:sz w:val="28"/>
          <w:szCs w:val="28"/>
        </w:rPr>
        <w:t xml:space="preserve"> курсу «бакалавр» економіки і менеджменту,</w:t>
      </w:r>
    </w:p>
    <w:p w:rsidR="0009189E" w:rsidRPr="0009189E" w:rsidRDefault="0009189E" w:rsidP="00BE449F">
      <w:pPr>
        <w:widowControl w:val="0"/>
        <w:autoSpaceDE w:val="0"/>
        <w:autoSpaceDN w:val="0"/>
        <w:spacing w:after="0" w:line="240" w:lineRule="auto"/>
        <w:ind w:left="214"/>
        <w:rPr>
          <w:rFonts w:ascii="Times New Roman" w:eastAsia="Times New Roman" w:hAnsi="Times New Roman" w:cs="Times New Roman"/>
          <w:sz w:val="28"/>
          <w:szCs w:val="28"/>
        </w:rPr>
      </w:pPr>
      <w:r w:rsidRPr="0009189E">
        <w:rPr>
          <w:rFonts w:ascii="Times New Roman" w:eastAsia="Times New Roman" w:hAnsi="Times New Roman" w:cs="Times New Roman"/>
          <w:sz w:val="28"/>
          <w:szCs w:val="28"/>
        </w:rPr>
        <w:t xml:space="preserve">                                      </w:t>
      </w:r>
      <w:r w:rsidR="00BE449F">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rPr>
        <w:t>Херсонський державний університет</w:t>
      </w:r>
    </w:p>
    <w:p w:rsidR="0009189E" w:rsidRPr="0009189E" w:rsidRDefault="0009189E" w:rsidP="00BE449F">
      <w:pPr>
        <w:widowControl w:val="0"/>
        <w:autoSpaceDE w:val="0"/>
        <w:autoSpaceDN w:val="0"/>
        <w:spacing w:after="0" w:line="240" w:lineRule="auto"/>
        <w:ind w:left="214"/>
        <w:jc w:val="both"/>
        <w:rPr>
          <w:rFonts w:ascii="Times New Roman" w:eastAsia="Times New Roman" w:hAnsi="Times New Roman" w:cs="Aharoni"/>
          <w:i/>
          <w:sz w:val="28"/>
          <w:szCs w:val="28"/>
          <w:lang w:val="uk-UA"/>
        </w:rPr>
      </w:pPr>
      <w:r w:rsidRPr="0009189E">
        <w:rPr>
          <w:rFonts w:ascii="Times New Roman" w:eastAsia="Times New Roman" w:hAnsi="Times New Roman" w:cs="Times New Roman"/>
          <w:sz w:val="28"/>
          <w:szCs w:val="28"/>
        </w:rPr>
        <w:t xml:space="preserve">                                  </w:t>
      </w:r>
      <w:r w:rsidR="00BE449F">
        <w:rPr>
          <w:rFonts w:ascii="Times New Roman" w:eastAsia="Times New Roman" w:hAnsi="Times New Roman" w:cs="Times New Roman"/>
          <w:sz w:val="28"/>
          <w:szCs w:val="28"/>
        </w:rPr>
        <w:t xml:space="preserve">            </w:t>
      </w:r>
      <w:r w:rsidRPr="0009189E">
        <w:rPr>
          <w:rFonts w:ascii="Times New Roman" w:eastAsia="Times New Roman" w:hAnsi="Times New Roman" w:cs="Aharoni"/>
          <w:i/>
          <w:sz w:val="28"/>
          <w:szCs w:val="28"/>
        </w:rPr>
        <w:t>Науковий керівник:</w:t>
      </w:r>
      <w:r w:rsidRPr="0009189E">
        <w:rPr>
          <w:rFonts w:ascii="Times New Roman" w:eastAsia="Times New Roman" w:hAnsi="Times New Roman" w:cs="Times New Roman"/>
          <w:sz w:val="28"/>
          <w:szCs w:val="28"/>
          <w:lang w:val="uk-UA" w:eastAsia="ru-RU"/>
        </w:rPr>
        <w:t xml:space="preserve"> </w:t>
      </w:r>
      <w:r w:rsidR="00BE449F">
        <w:rPr>
          <w:rFonts w:ascii="Times New Roman" w:eastAsia="Times New Roman" w:hAnsi="Times New Roman" w:cs="Times New Roman"/>
          <w:sz w:val="28"/>
          <w:szCs w:val="28"/>
          <w:lang w:val="uk-UA" w:eastAsia="ru-RU"/>
        </w:rPr>
        <w:t xml:space="preserve">д.е.н., </w:t>
      </w:r>
      <w:r w:rsidR="00BE449F">
        <w:rPr>
          <w:rFonts w:ascii="Times New Roman" w:eastAsia="Times New Roman" w:hAnsi="Times New Roman" w:cs="Times New Roman"/>
          <w:i/>
          <w:sz w:val="28"/>
          <w:szCs w:val="28"/>
          <w:lang w:val="uk-UA" w:eastAsia="ru-RU"/>
        </w:rPr>
        <w:t>професор</w:t>
      </w:r>
      <w:r w:rsidRPr="0009189E">
        <w:rPr>
          <w:rFonts w:ascii="Times New Roman" w:eastAsia="Times New Roman" w:hAnsi="Times New Roman" w:cs="Aharoni"/>
          <w:i/>
          <w:sz w:val="28"/>
          <w:szCs w:val="28"/>
          <w:lang w:val="uk-UA"/>
        </w:rPr>
        <w:t xml:space="preserve"> Орленко О.В.</w:t>
      </w:r>
    </w:p>
    <w:p w:rsidR="0009189E" w:rsidRPr="0009189E" w:rsidRDefault="0009189E" w:rsidP="0009189E">
      <w:pPr>
        <w:widowControl w:val="0"/>
        <w:autoSpaceDE w:val="0"/>
        <w:autoSpaceDN w:val="0"/>
        <w:spacing w:after="0" w:line="240" w:lineRule="auto"/>
        <w:ind w:left="214"/>
        <w:rPr>
          <w:rFonts w:ascii="Times New Roman" w:eastAsia="Times New Roman" w:hAnsi="Times New Roman" w:cs="Aharoni"/>
          <w:i/>
          <w:sz w:val="28"/>
          <w:szCs w:val="28"/>
        </w:rPr>
      </w:pPr>
      <w:r w:rsidRPr="0009189E">
        <w:rPr>
          <w:rFonts w:ascii="Times New Roman" w:eastAsia="Times New Roman" w:hAnsi="Times New Roman" w:cs="Aharoni"/>
          <w:i/>
          <w:sz w:val="28"/>
          <w:szCs w:val="28"/>
        </w:rPr>
        <w:t xml:space="preserve"> </w:t>
      </w:r>
    </w:p>
    <w:p w:rsidR="0009189E" w:rsidRPr="0009189E" w:rsidRDefault="0009189E" w:rsidP="0009189E">
      <w:pPr>
        <w:widowControl w:val="0"/>
        <w:autoSpaceDE w:val="0"/>
        <w:autoSpaceDN w:val="0"/>
        <w:spacing w:after="0" w:line="240" w:lineRule="auto"/>
        <w:ind w:left="214"/>
        <w:jc w:val="center"/>
        <w:rPr>
          <w:rFonts w:ascii="Times New Roman" w:eastAsia="Times New Roman" w:hAnsi="Times New Roman" w:cs="Times New Roman"/>
          <w:sz w:val="28"/>
          <w:szCs w:val="28"/>
        </w:rPr>
      </w:pPr>
    </w:p>
    <w:p w:rsidR="0009189E" w:rsidRPr="0009189E" w:rsidRDefault="0009189E" w:rsidP="0009189E">
      <w:pPr>
        <w:widowControl w:val="0"/>
        <w:autoSpaceDE w:val="0"/>
        <w:autoSpaceDN w:val="0"/>
        <w:spacing w:after="0" w:line="240" w:lineRule="auto"/>
        <w:ind w:firstLine="214"/>
        <w:jc w:val="center"/>
        <w:rPr>
          <w:rFonts w:ascii="Times New Roman" w:eastAsia="Times New Roman" w:hAnsi="Times New Roman" w:cs="Times New Roman"/>
          <w:b/>
          <w:sz w:val="28"/>
          <w:szCs w:val="28"/>
          <w:lang w:val="uk-UA"/>
        </w:rPr>
      </w:pPr>
      <w:r w:rsidRPr="0009189E">
        <w:rPr>
          <w:rFonts w:ascii="Times New Roman" w:eastAsia="Times New Roman" w:hAnsi="Times New Roman" w:cs="Times New Roman"/>
          <w:b/>
          <w:sz w:val="28"/>
          <w:szCs w:val="28"/>
          <w:lang w:val="uk-UA"/>
        </w:rPr>
        <w:t>ТЕХНОЛОГІЯ ОРГАНІЗАЦІЇ І ПРОВЕДЕННЯ ІВЕНТ-ЗАХОДІВ НА ПРИКЛАДІ ФЕСТИВАЛІВ</w:t>
      </w:r>
    </w:p>
    <w:p w:rsidR="0009189E" w:rsidRPr="0009189E" w:rsidRDefault="0009189E" w:rsidP="0009189E">
      <w:pPr>
        <w:widowControl w:val="0"/>
        <w:autoSpaceDE w:val="0"/>
        <w:autoSpaceDN w:val="0"/>
        <w:spacing w:after="0" w:line="240" w:lineRule="auto"/>
        <w:ind w:firstLine="214"/>
        <w:jc w:val="both"/>
        <w:rPr>
          <w:rFonts w:ascii="Times New Roman" w:eastAsia="Times New Roman" w:hAnsi="Times New Roman" w:cs="Times New Roman"/>
          <w:bCs/>
          <w:sz w:val="28"/>
          <w:szCs w:val="28"/>
          <w:lang w:val="uk-UA"/>
        </w:rPr>
      </w:pP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Івент туризм - молодий і надзвичайно цікавий напрям. Унікальні тури, які поєднують в собі традиційний відпочинок та участь у видовищних заходах планети або всередині країни, поступово завойовують все більшу популярність серед різних груп відпочиваючих.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В Україні івент знаходиться на стадії розвитку.  Наша країна має багатий історико-культурний,  природний,  творчий потенціал для розвитку саме цього виду відпочинку.  Етнічна українська музика,  традиції,  фольклор є базою для розвитку фестивалів,  що будуть розвивати українську культуру та демонструвати колорит нації. Взагалі, на території України мають право на існування різноманітні фестивалі, паради, свята, виставки і т.д [1].</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Поява та розвиток на міжнародному ринку івентивного туризму, зумовили підвищення попиту серед споживачів на цей досить новий напрям в означеній галузі. Кожного року кількість відвідувачів івент-заходів зростає, </w:t>
      </w:r>
      <w:r w:rsidRPr="0009189E">
        <w:rPr>
          <w:rFonts w:ascii="Times New Roman" w:eastAsia="Times New Roman" w:hAnsi="Times New Roman" w:cs="Times New Roman"/>
          <w:bCs/>
          <w:sz w:val="28"/>
          <w:szCs w:val="28"/>
          <w:lang w:val="uk-UA"/>
        </w:rPr>
        <w:lastRenderedPageBreak/>
        <w:t xml:space="preserve">що викликає необхідність у створенні модернізованої інфраструктури, вивченні туристичного попиту на даний вид туризму та факторів, що впливають на нього, підготовці спеціалістів для взаємодії зі споживачами під час проведення заходів та залученні грошових коштів для просування, реалізації та розвитку такого туристичного продукту.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Впровадження івент-туризму на території України сприятиме підвищенню економічного рівня країни, розвитку внутрішнього туризму та росту туристичних потоків.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Поняття івент відображає не якусь об'єктивно вимірювану якість, а винятковий характер певного заходу або події, що сприймається суб’єктивно.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На думку О. Шумовича, захід - це вид людської діяльності, що передбачає зустріч і взаємодію різних людей, обмежений за часом і пов'язаний з реалізацією будь-яких спільних цілей. Івент (від англ. Event − подія) – розважальна або рекламна вистава, здійснювана на театральній сцені, кіно- або телеекрані, на спортивній або цирковій арені з використанням різного роду сюжетних ходів, образотворчих прийомів, світлової техніки, комп'ютерної графіки, і т.д [2].</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Отже, івент – це запланована соціально-суспільний захід, що відбувається в певний час із певною метою та має певний резонанс для суспільства.</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Підготовка та проведення івент-заходів можуть посилити попит туристів на певний туристичний напрямок у "низький" сезон, підвищити туристичну привабливість та рівень завантаженості закладів розміщення. Унікальність кожного заходу полягає у його взаємодії із середовищем, запрошеним аудиторією, системами управління для підготовки та проведення самої події, включаючи розробку окремих елементів та програми заходу.</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Привабливість заходу забезпечується тим, що їх «родзинкою» є  розробка програми і забезпечення, щоб технологія проведення заходу ніколи не повторювалась. Досі туристи повинні були зобов’язані відвідувати місце проведення події, щоб отримати виняткове враження, проте сучасні комп'ютерні технології також дозволяють проводити «віртуальні події», що </w:t>
      </w:r>
      <w:r w:rsidRPr="0009189E">
        <w:rPr>
          <w:rFonts w:ascii="Times New Roman" w:eastAsia="Times New Roman" w:hAnsi="Times New Roman" w:cs="Times New Roman"/>
          <w:bCs/>
          <w:sz w:val="28"/>
          <w:szCs w:val="28"/>
          <w:lang w:val="uk-UA"/>
        </w:rPr>
        <w:lastRenderedPageBreak/>
        <w:t>мають однаковий інтерес та цінність для споживачів послуг туристичного туризму. Комунікація відіграє важливу роль у просуванні цієї форми завдяки залученню різних засобів масової інформації [3].</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Створення та розвиток івент-заходів сьогодні - це конкретна цільова форма співучасті, пов’язана з діяльністю професіоналів та підприємців. У своїх публікаціях експерти вважають дуже важливими багато туристичних напрямків та подій, що пов'язано з виконанням багатьох стратегічних цілей.</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Перехід до професійного розвитку програми івент-заходів вимагає розробити такий напрямок, як івент-менеджмент, що є прикладним напрямком вивчення та практичної діяльності, присвяченого плануванню, проведенню та управлінню спеціальними заходами. Такі заходи можуть включати фестивалі, всілякі свята, розваги, політичні та державні заходи, спортивні та мистецькі події, події, пов'язані з діловими та корпоративними справами (зустрічі, виставки), події, що стосуються приватних заходів (весілля, вечірки, сімейні події).</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Отже, івент-менеджмент - це прикладна область дослідження та простір професійної туристичної практики, в рамках якої планування, проведення та управління спеціальними заходами, на прикладі фестивалів.</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Фестивальний туризм - це широка гама культурно-пізнавальних турів, які організовуються для відвідин національних і міжнародних ярмарків і виставок, спортивних змагань, серед яких особливе місце займають всесвітні олімпіади [4].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Організація фестивалю - дуже складне і відповідальне явище, оскільки його проведення нерідко пов'язане з участю представників іноземних держав, великою кількістю гостей та учасників, значними витратами часу і коштів.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Сучасні українські фестивалі є важливим елементом розвитку і самоорганізації суспільства, територіальних громад, професійних груп. фестивалі дають можливість організувати спілкування багатьох людей за інтересами, здійснюючи при цьому міжкультурні діалоги.</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lang w:val="uk-UA"/>
        </w:rPr>
      </w:pPr>
      <w:r w:rsidRPr="0009189E">
        <w:rPr>
          <w:rFonts w:ascii="Times New Roman" w:eastAsia="Times New Roman" w:hAnsi="Times New Roman" w:cs="Times New Roman"/>
          <w:bCs/>
          <w:sz w:val="28"/>
          <w:szCs w:val="28"/>
          <w:lang w:val="uk-UA"/>
        </w:rPr>
        <w:t xml:space="preserve">Тому вдосконалення будь-якої зі складових індустрії дасть позитивний </w:t>
      </w:r>
      <w:r w:rsidRPr="0009189E">
        <w:rPr>
          <w:rFonts w:ascii="Times New Roman" w:eastAsia="Times New Roman" w:hAnsi="Times New Roman" w:cs="Times New Roman"/>
          <w:bCs/>
          <w:sz w:val="28"/>
          <w:szCs w:val="28"/>
          <w:lang w:val="uk-UA"/>
        </w:rPr>
        <w:lastRenderedPageBreak/>
        <w:t xml:space="preserve">ефект на кількість відвідувачів. А, зважаючи на динамічне зростання частки подієвого туризму в структурі індустрії міжнародного туризму, розвиток саме цього напрямку необхідно вносити до першочергових завдань загальнодержавного плану розвитку галузі. </w:t>
      </w:r>
    </w:p>
    <w:p w:rsidR="0009189E" w:rsidRPr="00BE449F" w:rsidRDefault="0009189E" w:rsidP="00BE449F">
      <w:pPr>
        <w:widowControl w:val="0"/>
        <w:autoSpaceDE w:val="0"/>
        <w:autoSpaceDN w:val="0"/>
        <w:spacing w:after="0" w:line="240" w:lineRule="auto"/>
        <w:jc w:val="center"/>
        <w:rPr>
          <w:rFonts w:ascii="Times New Roman" w:eastAsia="Times New Roman" w:hAnsi="Times New Roman" w:cs="Aharoni"/>
          <w:b/>
          <w:sz w:val="24"/>
          <w:szCs w:val="24"/>
          <w:lang w:val="uk-UA"/>
        </w:rPr>
      </w:pPr>
      <w:r w:rsidRPr="00BE449F">
        <w:rPr>
          <w:rFonts w:ascii="Times New Roman" w:eastAsia="Times New Roman" w:hAnsi="Times New Roman" w:cs="Aharoni"/>
          <w:b/>
          <w:sz w:val="24"/>
          <w:szCs w:val="24"/>
          <w:lang w:val="uk-UA"/>
        </w:rPr>
        <w:t>Література</w:t>
      </w:r>
    </w:p>
    <w:p w:rsidR="0009189E" w:rsidRPr="00BE449F" w:rsidRDefault="0009189E" w:rsidP="00BE449F">
      <w:pPr>
        <w:widowControl w:val="0"/>
        <w:autoSpaceDE w:val="0"/>
        <w:autoSpaceDN w:val="0"/>
        <w:spacing w:after="0" w:line="240" w:lineRule="auto"/>
        <w:jc w:val="both"/>
        <w:rPr>
          <w:rFonts w:ascii="Times New Roman" w:eastAsia="Times New Roman" w:hAnsi="Times New Roman" w:cs="Aharoni"/>
          <w:bCs/>
          <w:sz w:val="24"/>
          <w:szCs w:val="24"/>
          <w:lang w:val="uk-UA"/>
        </w:rPr>
      </w:pPr>
      <w:r w:rsidRPr="00BE449F">
        <w:rPr>
          <w:rFonts w:ascii="Times New Roman" w:eastAsia="Times New Roman" w:hAnsi="Times New Roman" w:cs="Aharoni"/>
          <w:bCs/>
          <w:sz w:val="24"/>
          <w:szCs w:val="24"/>
          <w:lang w:val="uk-UA"/>
        </w:rPr>
        <w:t xml:space="preserve"> 1. Влодарчик Т. В. Подієвий (event) туризм в Україні / Т. В. Влодарчик // Здобутки, проблеми та перспективи розвитку готельно ресторанного та туристичного бізнесу : Всеукраїнська науково-практична конференція, 29-30 жовтня 2012 р. : тези доповідей – К. : НУХТ, 2012 р. – С. 409.</w:t>
      </w:r>
    </w:p>
    <w:p w:rsidR="0009189E" w:rsidRPr="00BE449F" w:rsidRDefault="0009189E" w:rsidP="00BE449F">
      <w:pPr>
        <w:widowControl w:val="0"/>
        <w:autoSpaceDE w:val="0"/>
        <w:autoSpaceDN w:val="0"/>
        <w:spacing w:after="0" w:line="240" w:lineRule="auto"/>
        <w:jc w:val="both"/>
        <w:rPr>
          <w:rFonts w:ascii="Times New Roman" w:eastAsia="Times New Roman" w:hAnsi="Times New Roman" w:cs="Aharoni"/>
          <w:bCs/>
          <w:sz w:val="24"/>
          <w:szCs w:val="24"/>
          <w:lang w:val="uk-UA"/>
        </w:rPr>
      </w:pPr>
      <w:r w:rsidRPr="00BE449F">
        <w:rPr>
          <w:rFonts w:ascii="Times New Roman" w:eastAsia="Times New Roman" w:hAnsi="Times New Roman" w:cs="Aharoni"/>
          <w:bCs/>
          <w:sz w:val="24"/>
          <w:szCs w:val="24"/>
          <w:lang w:val="uk-UA"/>
        </w:rPr>
        <w:t>2. Кіптенко В. К. Менеджмент туризму: Підручник. – К.: Знання, 2010. – 502 с</w:t>
      </w:r>
    </w:p>
    <w:p w:rsidR="0009189E" w:rsidRPr="00BE449F" w:rsidRDefault="0009189E" w:rsidP="00BE449F">
      <w:pPr>
        <w:widowControl w:val="0"/>
        <w:autoSpaceDE w:val="0"/>
        <w:autoSpaceDN w:val="0"/>
        <w:spacing w:after="0" w:line="240" w:lineRule="auto"/>
        <w:jc w:val="both"/>
        <w:rPr>
          <w:rFonts w:ascii="Times New Roman" w:eastAsia="Times New Roman" w:hAnsi="Times New Roman" w:cs="Aharoni"/>
          <w:bCs/>
          <w:sz w:val="24"/>
          <w:szCs w:val="24"/>
          <w:lang w:val="uk-UA"/>
        </w:rPr>
      </w:pPr>
      <w:r w:rsidRPr="00BE449F">
        <w:rPr>
          <w:rFonts w:ascii="Times New Roman" w:eastAsia="Times New Roman" w:hAnsi="Times New Roman" w:cs="Aharoni"/>
          <w:bCs/>
          <w:sz w:val="24"/>
          <w:szCs w:val="24"/>
          <w:lang w:val="uk-UA"/>
        </w:rPr>
        <w:t xml:space="preserve">3. Карпюк О.А., Сингаєвська A.О. Event-менеджмент в туристичній галузі: світовий досвід та перспективи для України. Актуальні проблеми, сучасний стан та перспективи розвитку індустрії туризму в Україні та Польщі: матеріали дев’ятої міжнародної науково-практичної конференції; за ред. І.В. Саух. Житомир: ЖФ КІБІТ, 2016. С. 39-42.  </w:t>
      </w:r>
    </w:p>
    <w:p w:rsidR="0009189E" w:rsidRPr="00BE449F" w:rsidRDefault="0009189E" w:rsidP="00BE449F">
      <w:pPr>
        <w:widowControl w:val="0"/>
        <w:autoSpaceDE w:val="0"/>
        <w:autoSpaceDN w:val="0"/>
        <w:spacing w:after="0" w:line="240" w:lineRule="auto"/>
        <w:jc w:val="both"/>
        <w:rPr>
          <w:rFonts w:ascii="Times New Roman" w:eastAsia="Times New Roman" w:hAnsi="Times New Roman" w:cs="Aharoni"/>
          <w:bCs/>
          <w:sz w:val="24"/>
          <w:szCs w:val="24"/>
          <w:lang w:val="uk-UA"/>
        </w:rPr>
      </w:pPr>
      <w:r w:rsidRPr="00BE449F">
        <w:rPr>
          <w:rFonts w:ascii="Times New Roman" w:eastAsia="Times New Roman" w:hAnsi="Times New Roman" w:cs="Aharoni"/>
          <w:bCs/>
          <w:sz w:val="24"/>
          <w:szCs w:val="24"/>
          <w:lang w:val="uk-UA"/>
        </w:rPr>
        <w:t>4.</w:t>
      </w:r>
      <w:r w:rsidRPr="00BE449F">
        <w:rPr>
          <w:rFonts w:ascii="Times New Roman" w:eastAsia="Times New Roman" w:hAnsi="Times New Roman" w:cs="Times New Roman"/>
          <w:sz w:val="24"/>
          <w:szCs w:val="24"/>
          <w:lang w:val="uk-UA"/>
        </w:rPr>
        <w:t xml:space="preserve"> </w:t>
      </w:r>
      <w:r w:rsidRPr="00BE449F">
        <w:rPr>
          <w:rFonts w:ascii="Times New Roman" w:eastAsia="Times New Roman" w:hAnsi="Times New Roman" w:cs="Aharoni"/>
          <w:bCs/>
          <w:sz w:val="24"/>
          <w:szCs w:val="24"/>
          <w:lang w:val="uk-UA"/>
        </w:rPr>
        <w:t>Бабкін О. В. Спеціальні види туризму / О. В. Бабкін. – Ростов-наДону : Фенікс, 2008. – 252 с.</w:t>
      </w:r>
    </w:p>
    <w:p w:rsidR="00AA1215" w:rsidRPr="00AA1215" w:rsidRDefault="00AA1215" w:rsidP="00AA1215">
      <w:pPr>
        <w:spacing w:after="0" w:line="240" w:lineRule="auto"/>
        <w:rPr>
          <w:rFonts w:ascii="Times New Roman" w:eastAsia="Times New Roman" w:hAnsi="Times New Roman" w:cs="Times New Roman"/>
          <w:sz w:val="24"/>
          <w:szCs w:val="24"/>
          <w:lang w:val="uk-UA" w:eastAsia="uk-UA"/>
        </w:rPr>
      </w:pPr>
    </w:p>
    <w:p w:rsidR="0009189E" w:rsidRPr="00BE449F" w:rsidRDefault="0009189E" w:rsidP="0009189E">
      <w:pPr>
        <w:spacing w:after="0" w:line="240" w:lineRule="auto"/>
        <w:ind w:firstLine="709"/>
        <w:jc w:val="right"/>
        <w:rPr>
          <w:rFonts w:ascii="Times New Roman" w:eastAsia="Times New Roman" w:hAnsi="Times New Roman" w:cs="Times New Roman"/>
          <w:b/>
          <w:bCs/>
          <w:sz w:val="28"/>
          <w:szCs w:val="28"/>
          <w:lang w:val="uk-UA" w:eastAsia="ru-RU"/>
        </w:rPr>
      </w:pPr>
      <w:r w:rsidRPr="00BE449F">
        <w:rPr>
          <w:rFonts w:ascii="Times New Roman" w:eastAsia="Times New Roman" w:hAnsi="Times New Roman" w:cs="Times New Roman"/>
          <w:b/>
          <w:bCs/>
          <w:sz w:val="28"/>
          <w:szCs w:val="28"/>
          <w:lang w:val="uk-UA" w:eastAsia="ru-RU"/>
        </w:rPr>
        <w:t>Бурак В.Г.</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 xml:space="preserve">к.т.н., доцент, доцент кафедри  готельно-ресторанного та </w:t>
      </w:r>
    </w:p>
    <w:p w:rsidR="00BE449F"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 xml:space="preserve">туристичного бізнесу, </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Херсонський державний університет</w:t>
      </w:r>
    </w:p>
    <w:p w:rsidR="0009189E" w:rsidRPr="0009189E" w:rsidRDefault="0009189E" w:rsidP="0009189E">
      <w:pPr>
        <w:spacing w:after="0" w:line="240" w:lineRule="auto"/>
        <w:ind w:firstLine="709"/>
        <w:jc w:val="right"/>
        <w:rPr>
          <w:rFonts w:ascii="Times New Roman" w:eastAsia="Times New Roman" w:hAnsi="Times New Roman" w:cs="Times New Roman"/>
          <w:b/>
          <w:bCs/>
          <w:sz w:val="28"/>
          <w:szCs w:val="28"/>
          <w:lang w:val="uk-UA" w:eastAsia="ru-RU"/>
        </w:rPr>
      </w:pPr>
    </w:p>
    <w:p w:rsidR="0009189E" w:rsidRPr="0009189E" w:rsidRDefault="0009189E" w:rsidP="0009189E">
      <w:pPr>
        <w:spacing w:after="0" w:line="360" w:lineRule="auto"/>
        <w:jc w:val="center"/>
        <w:rPr>
          <w:rFonts w:ascii="Calibri" w:eastAsia="Times New Roman" w:hAnsi="Calibri" w:cs="Times New Roman"/>
          <w:sz w:val="20"/>
          <w:szCs w:val="20"/>
          <w:lang w:val="uk-UA" w:eastAsia="ru-RU"/>
        </w:rPr>
      </w:pPr>
      <w:r w:rsidRPr="0009189E">
        <w:rPr>
          <w:rFonts w:ascii="Times New Roman" w:eastAsia="Times New Roman" w:hAnsi="Times New Roman" w:cs="Times New Roman"/>
          <w:b/>
          <w:bCs/>
          <w:sz w:val="28"/>
          <w:szCs w:val="28"/>
          <w:lang w:eastAsia="ru-RU"/>
        </w:rPr>
        <w:t>ВПРОВАДЖЕННЯ НОВИХ ТЕХНОЛОГІЙ ПРИГОТУВАННЯ ЇЖІ</w:t>
      </w:r>
      <w:r w:rsidRPr="0009189E">
        <w:rPr>
          <w:rFonts w:ascii="Times New Roman" w:eastAsia="Times New Roman" w:hAnsi="Times New Roman" w:cs="Times New Roman"/>
          <w:b/>
          <w:bCs/>
          <w:sz w:val="28"/>
          <w:szCs w:val="28"/>
          <w:lang w:val="uk-UA" w:eastAsia="ru-RU"/>
        </w:rPr>
        <w:t xml:space="preserve"> </w:t>
      </w:r>
    </w:p>
    <w:p w:rsidR="0009189E" w:rsidRPr="0009189E" w:rsidRDefault="0009189E" w:rsidP="0009189E">
      <w:pPr>
        <w:tabs>
          <w:tab w:val="left" w:pos="2632"/>
        </w:tabs>
        <w:spacing w:after="0" w:line="360" w:lineRule="auto"/>
        <w:ind w:left="709"/>
        <w:jc w:val="center"/>
        <w:rPr>
          <w:rFonts w:ascii="Times New Roman" w:eastAsia="Times New Roman" w:hAnsi="Times New Roman" w:cs="Times New Roman"/>
          <w:b/>
          <w:bCs/>
          <w:sz w:val="28"/>
          <w:szCs w:val="28"/>
          <w:lang w:eastAsia="ru-RU"/>
        </w:rPr>
      </w:pPr>
      <w:r w:rsidRPr="0009189E">
        <w:rPr>
          <w:rFonts w:ascii="Times New Roman" w:eastAsia="Times New Roman" w:hAnsi="Times New Roman" w:cs="Times New Roman"/>
          <w:b/>
          <w:bCs/>
          <w:sz w:val="28"/>
          <w:szCs w:val="28"/>
          <w:lang w:val="uk-UA" w:eastAsia="ru-RU"/>
        </w:rPr>
        <w:t xml:space="preserve">У </w:t>
      </w:r>
      <w:r w:rsidRPr="0009189E">
        <w:rPr>
          <w:rFonts w:ascii="Times New Roman" w:eastAsia="Times New Roman" w:hAnsi="Times New Roman" w:cs="Times New Roman"/>
          <w:b/>
          <w:bCs/>
          <w:sz w:val="28"/>
          <w:szCs w:val="28"/>
          <w:lang w:eastAsia="ru-RU"/>
        </w:rPr>
        <w:t>НАВЧАЛЬНИЙ ПРОЦЕС ПІДГОТОВКИ МАЙБУТНІХ ФАХІВЦІВ ГОТЕЛЬНО-РЕСТОРАННОЇ СПРАВИ</w:t>
      </w:r>
    </w:p>
    <w:p w:rsidR="0009189E" w:rsidRPr="0009189E" w:rsidRDefault="0009189E" w:rsidP="0009189E">
      <w:pPr>
        <w:spacing w:after="0" w:line="360" w:lineRule="auto"/>
        <w:ind w:firstLine="709"/>
        <w:rPr>
          <w:rFonts w:ascii="Calibri" w:eastAsia="Times New Roman" w:hAnsi="Calibri" w:cs="Times New Roman"/>
          <w:sz w:val="20"/>
          <w:szCs w:val="20"/>
          <w:lang w:eastAsia="ru-RU"/>
        </w:rPr>
      </w:pP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Важливим аспектом навчально-виховного процесу майбутніх технологів є вивчення та впровадження в практику нових напрямків виробництва кулінарної продукції, зокрема елементів молекулярної кухні.</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Молекулярна кухня – це нове слово в кулінарії. Усі про неї чули, але достеменно не знають що це. Одні стверджують, що якщо там присутні хімічні процеси, то це шкідливо. Інші, більш усвідомлені у цій справі, знають, що це приготування їжі за допомогою різних фізико-хімічних процесів - жодної шкоди організму не завдає. Саме ця тенденція перевернула світ в уявленні про</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звичайне куховарство і продовжує розвиватися й дивувати своїми можливостями.</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lastRenderedPageBreak/>
        <w:t>Молекулярна кухня - це можливість за допомогою сучасних нанотехнологій розкласти будь-який продукт на молекули, створити унікальне смакове поєднання, або ж надати страві неповторної форми, смаку.</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Термін «молекулярна кулінарія» не зовсім коректний, адже кухар працює не з окремими молекулами, а з хімічним складом і агрегатним станом продуктів. Хімія і фізика в останні десятиліття особливо щільно пов'язані з кулінарією, але основи всіх сучасних знань у цій області були закладені багато століть тому і вже стали універсальним знанням.</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Наприкінці 19 століття знаменитий хімік Бертло передбачив, що до 2000 року людство відмовиться від традиційної їжі і перейде на поживні таблетки. Такого не сталося, так як людині, крім поживних речовин, потрібні смак і аромат страви, краса сервіровки і приємна бесіда за столом. Саме тому молекулярна гастрономія не пішла по шляху створення" живильних таблеток», якщо не брати до уваги їжу для космічних станцій. За допомогою молекулярної кулінарії в кращих ресторанах світу розробляються рецепти неперевершених страв, які неможливо приготувати на звичайній кухні або купити в магазині. Поки що цей кулінарний напрям не виходить за межі дорогих ресторанів, але хто знає, чим будуть харчуватися люди через кілька століть ... Можливо, їжа стане «цифровою», а страви будуть «скачувати» з Інтернету і «роздруковувати» на спеціальних «принтерах».</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Страви молекулярної кухні готуються не для того, щоб досита нагодувати людину, а довести всім, що приготування їжі може бути мистецтвом. Замість звичайної сковорідки та каструлі, кулінари молекулярної кухні використовують центрифугу, сухий лід, азот, вакуумне приготування їжі.</w:t>
      </w:r>
    </w:p>
    <w:p w:rsidR="0009189E" w:rsidRPr="0009189E" w:rsidRDefault="0009189E" w:rsidP="0009189E">
      <w:pPr>
        <w:tabs>
          <w:tab w:val="left" w:pos="297"/>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val="uk-UA" w:eastAsia="ru-RU"/>
        </w:rPr>
        <w:t xml:space="preserve"> А </w:t>
      </w:r>
      <w:r w:rsidRPr="0009189E">
        <w:rPr>
          <w:rFonts w:ascii="Times New Roman" w:eastAsia="Times New Roman" w:hAnsi="Times New Roman" w:cs="Times New Roman"/>
          <w:sz w:val="28"/>
          <w:szCs w:val="28"/>
          <w:lang w:eastAsia="ru-RU"/>
        </w:rPr>
        <w:t>замість приправ – спеціальні компоненти, такі як агар-агар, мальтодекстрин, ксантанову смолу, лактат кальцію тощо. Завдяки цьому можна отримати з будь якого продукту піну, морозиво чи гель.</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 xml:space="preserve">Страви у вигляді гелю – не новинка для гурманів, оскільки всім здавна відомий желатин і агар-агар. Але створення їстівних гелевих сфер з будь-яким </w:t>
      </w:r>
      <w:r w:rsidRPr="0009189E">
        <w:rPr>
          <w:rFonts w:ascii="Times New Roman" w:eastAsia="Times New Roman" w:hAnsi="Times New Roman" w:cs="Times New Roman"/>
          <w:sz w:val="28"/>
          <w:szCs w:val="28"/>
          <w:lang w:eastAsia="ru-RU"/>
        </w:rPr>
        <w:lastRenderedPageBreak/>
        <w:t>смаком, одночасно і холодних, і гарячих – це щось новеньке. Приготування такого дива нагадує принцип виготовлення у не рибної чорної та червоної ікри. Сферифікаційна техніка була винайдена в 2003 році шеф-кухарем молекулярної гастрономії Ферраном Адріа і командою його ресторану «El Bulli» (Іспанія).У перших експериментах для сферифікації використовували воду, яка була основним інгредієнтом, а також шприц для формування маленьких крапель з додаванням альгінату натрію. На початкових етапах досліджень утворення сфер не відбувалось, адже їх намагались виготовляти у ваннах з водою, але коли до води додали розчин хлористого кальцію, відбулося утворення невеликих кульок з рідиною всередині (тепер сфери невеликого діаметру називають «штучною ікрою»). Одразу після одержаних перших позитивних результатів</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науковці намагалися зробити кульки за допомогою ложки замість шприца для отримання сфер більшого діаметру.</w:t>
      </w:r>
    </w:p>
    <w:p w:rsidR="0009189E" w:rsidRPr="0009189E" w:rsidRDefault="0009189E" w:rsidP="0009189E">
      <w:pPr>
        <w:spacing w:after="0" w:line="360" w:lineRule="auto"/>
        <w:ind w:firstLine="709"/>
        <w:rPr>
          <w:rFonts w:ascii="Calibri" w:eastAsia="Times New Roman" w:hAnsi="Calibri" w:cs="Times New Roman"/>
          <w:sz w:val="20"/>
          <w:szCs w:val="20"/>
          <w:lang w:eastAsia="ru-RU"/>
        </w:rPr>
      </w:pPr>
    </w:p>
    <w:p w:rsidR="0009189E" w:rsidRPr="0009189E" w:rsidRDefault="0009189E" w:rsidP="0009189E">
      <w:pPr>
        <w:tabs>
          <w:tab w:val="left" w:pos="2393"/>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val="uk-UA" w:eastAsia="ru-RU"/>
        </w:rPr>
        <w:t xml:space="preserve">У </w:t>
      </w:r>
      <w:r w:rsidRPr="0009189E">
        <w:rPr>
          <w:rFonts w:ascii="Times New Roman" w:eastAsia="Times New Roman" w:hAnsi="Times New Roman" w:cs="Times New Roman"/>
          <w:sz w:val="28"/>
          <w:szCs w:val="28"/>
          <w:lang w:eastAsia="ru-RU"/>
        </w:rPr>
        <w:t>нас в коледжі на лабораторних роботах використовують техніку молекулярної кухні – сферифікація, ас саме на наборних заняттях нами було приготовлено бальзамічну ікру.</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Інгредієнти:</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  оливкова олія – 100 мл;</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  бальзамічний оцет – 60 мл;</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  вода – 30 мл;</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  цукор – ст. л.;</w:t>
      </w:r>
    </w:p>
    <w:p w:rsidR="0009189E" w:rsidRPr="0009189E" w:rsidRDefault="0009189E" w:rsidP="0009189E">
      <w:pPr>
        <w:spacing w:after="0" w:line="360" w:lineRule="auto"/>
        <w:ind w:firstLine="709"/>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  саші агар-агар – 1 шт.</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Спосіб приготування</w:t>
      </w:r>
      <w:r w:rsidRPr="0009189E">
        <w:rPr>
          <w:rFonts w:ascii="Times New Roman" w:eastAsia="Times New Roman" w:hAnsi="Times New Roman" w:cs="Times New Roman"/>
          <w:i/>
          <w:iCs/>
          <w:sz w:val="28"/>
          <w:szCs w:val="28"/>
          <w:lang w:eastAsia="ru-RU"/>
        </w:rPr>
        <w:t>:</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У сотейнику змішати оцет, воду, цукор, агар-агар.</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Довести до кипіння, потім зняти з плити, щоб остудити загуслу суміш. Шприцом без голки набирають готову суміш і по краплі видавлюють в охолоджену оливкову олію. Шприц при цьому краще тримати горизонтально.</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lastRenderedPageBreak/>
        <w:t>Потрапляючи в оливкову олію краплі застигають, утворюючи ікринки. Проціджують продукт і кладуть у якості декоративного гарніру до холодних закусок, других страв і навіть, десертів.</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Отже, на сьогоднішній день ця сучасна течія в кулінарії досягла великих успіхів і знайшла прихисток в майже всіх країнах світу. Ресторани, які пропагують приготування страв таким способом мають колосальний успіх. Майбутні технологи, які не лише вивчають, але й удосконалюють даний напрям кулінарії неодмінно будуть конкурентоспроможними спеціалістами у сучасному ринку готельно-ресторанних послуг.</w:t>
      </w:r>
    </w:p>
    <w:p w:rsidR="0009189E" w:rsidRPr="0009189E" w:rsidRDefault="0009189E" w:rsidP="0009189E">
      <w:pPr>
        <w:spacing w:after="0" w:line="360" w:lineRule="auto"/>
        <w:ind w:firstLine="709"/>
        <w:rPr>
          <w:rFonts w:ascii="Calibri" w:eastAsia="Times New Roman" w:hAnsi="Calibri" w:cs="Times New Roman"/>
          <w:sz w:val="20"/>
          <w:szCs w:val="20"/>
          <w:lang w:eastAsia="ru-RU"/>
        </w:rPr>
      </w:pPr>
    </w:p>
    <w:p w:rsidR="0009189E" w:rsidRPr="00BE449F" w:rsidRDefault="00BE449F" w:rsidP="00BE449F">
      <w:pPr>
        <w:spacing w:after="0" w:line="240" w:lineRule="auto"/>
        <w:ind w:firstLine="709"/>
        <w:jc w:val="center"/>
        <w:rPr>
          <w:rFonts w:ascii="Calibri" w:eastAsia="Times New Roman" w:hAnsi="Calibri" w:cs="Times New Roman"/>
          <w:sz w:val="24"/>
          <w:szCs w:val="24"/>
          <w:lang w:eastAsia="ru-RU"/>
        </w:rPr>
      </w:pPr>
      <w:r w:rsidRPr="00BE449F">
        <w:rPr>
          <w:rFonts w:ascii="Times New Roman" w:eastAsia="Times New Roman" w:hAnsi="Times New Roman" w:cs="Times New Roman"/>
          <w:b/>
          <w:bCs/>
          <w:sz w:val="24"/>
          <w:szCs w:val="24"/>
          <w:lang w:eastAsia="ru-RU"/>
        </w:rPr>
        <w:t>Література</w:t>
      </w:r>
    </w:p>
    <w:p w:rsidR="0009189E" w:rsidRPr="00BE449F" w:rsidRDefault="00BE449F" w:rsidP="00BE449F">
      <w:pPr>
        <w:tabs>
          <w:tab w:val="left" w:pos="905"/>
        </w:tabs>
        <w:spacing w:after="0" w:line="240" w:lineRule="auto"/>
        <w:jc w:val="both"/>
        <w:rPr>
          <w:rFonts w:ascii="Calibri" w:eastAsia="Times New Roman" w:hAnsi="Calibri" w:cs="Times New Roman"/>
          <w:sz w:val="24"/>
          <w:szCs w:val="24"/>
          <w:lang w:eastAsia="ru-RU"/>
        </w:rPr>
      </w:pPr>
      <w:r w:rsidRPr="00BE449F">
        <w:rPr>
          <w:rFonts w:ascii="Times New Roman" w:eastAsia="Times New Roman" w:hAnsi="Times New Roman" w:cs="Times New Roman"/>
          <w:sz w:val="24"/>
          <w:szCs w:val="24"/>
          <w:lang w:val="uk-UA" w:eastAsia="ru-RU"/>
        </w:rPr>
        <w:t>1.</w:t>
      </w:r>
      <w:r w:rsidR="0009189E" w:rsidRPr="00BE449F">
        <w:rPr>
          <w:rFonts w:ascii="Times New Roman" w:eastAsia="Times New Roman" w:hAnsi="Times New Roman" w:cs="Times New Roman"/>
          <w:sz w:val="24"/>
          <w:szCs w:val="24"/>
          <w:lang w:eastAsia="ru-RU"/>
        </w:rPr>
        <w:t>Прогресивні техніка та технології харчових виробництв ресторанного господарства і торгівлі. - 201</w:t>
      </w:r>
      <w:r w:rsidR="0009189E" w:rsidRPr="00BE449F">
        <w:rPr>
          <w:rFonts w:ascii="Times New Roman" w:eastAsia="Times New Roman" w:hAnsi="Times New Roman" w:cs="Times New Roman"/>
          <w:sz w:val="24"/>
          <w:szCs w:val="24"/>
          <w:lang w:val="uk-UA" w:eastAsia="ru-RU"/>
        </w:rPr>
        <w:t>9</w:t>
      </w:r>
      <w:r w:rsidR="0009189E" w:rsidRPr="00BE449F">
        <w:rPr>
          <w:rFonts w:ascii="Times New Roman" w:eastAsia="Times New Roman" w:hAnsi="Times New Roman" w:cs="Times New Roman"/>
          <w:sz w:val="24"/>
          <w:szCs w:val="24"/>
          <w:lang w:eastAsia="ru-RU"/>
        </w:rPr>
        <w:t>. - Вип. 2. - С. 26-35. - Режим доступу: http://nbuv.gov.ua/UJRN/Pt_201</w:t>
      </w:r>
      <w:r w:rsidR="0009189E" w:rsidRPr="00BE449F">
        <w:rPr>
          <w:rFonts w:ascii="Times New Roman" w:eastAsia="Times New Roman" w:hAnsi="Times New Roman" w:cs="Times New Roman"/>
          <w:sz w:val="24"/>
          <w:szCs w:val="24"/>
          <w:lang w:val="uk-UA" w:eastAsia="ru-RU"/>
        </w:rPr>
        <w:t>9</w:t>
      </w:r>
      <w:r w:rsidR="0009189E" w:rsidRPr="00BE449F">
        <w:rPr>
          <w:rFonts w:ascii="Times New Roman" w:eastAsia="Times New Roman" w:hAnsi="Times New Roman" w:cs="Times New Roman"/>
          <w:sz w:val="24"/>
          <w:szCs w:val="24"/>
          <w:lang w:eastAsia="ru-RU"/>
        </w:rPr>
        <w:t>_2_6.</w:t>
      </w:r>
    </w:p>
    <w:p w:rsidR="0009189E" w:rsidRPr="00BE449F" w:rsidRDefault="00BE449F" w:rsidP="00BE449F">
      <w:pPr>
        <w:tabs>
          <w:tab w:val="left" w:pos="1070"/>
        </w:tabs>
        <w:spacing w:after="0" w:line="240" w:lineRule="auto"/>
        <w:rPr>
          <w:rFonts w:ascii="Calibri" w:eastAsia="Times New Roman" w:hAnsi="Calibri" w:cs="Times New Roman"/>
          <w:sz w:val="24"/>
          <w:szCs w:val="24"/>
          <w:lang w:eastAsia="ru-RU"/>
        </w:rPr>
      </w:pPr>
      <w:r w:rsidRPr="00BE449F">
        <w:rPr>
          <w:rFonts w:ascii="Times New Roman" w:eastAsia="Times New Roman" w:hAnsi="Times New Roman" w:cs="Times New Roman"/>
          <w:sz w:val="24"/>
          <w:szCs w:val="24"/>
          <w:lang w:val="uk-UA" w:eastAsia="ru-RU"/>
        </w:rPr>
        <w:t>2.</w:t>
      </w:r>
      <w:r w:rsidR="0009189E" w:rsidRPr="00BE449F">
        <w:rPr>
          <w:rFonts w:ascii="Times New Roman" w:eastAsia="Times New Roman" w:hAnsi="Times New Roman" w:cs="Times New Roman"/>
          <w:sz w:val="24"/>
          <w:szCs w:val="24"/>
          <w:lang w:eastAsia="ru-RU"/>
        </w:rPr>
        <w:t>Fontegrofor chefs –Режим доступу: https://fontegro.com/dlya-shef-povara/statii/ -78</w:t>
      </w:r>
      <w:r w:rsidR="0009189E" w:rsidRPr="00BE449F">
        <w:rPr>
          <w:rFonts w:ascii="Times New Roman" w:eastAsia="Times New Roman" w:hAnsi="Times New Roman" w:cs="Times New Roman"/>
          <w:sz w:val="24"/>
          <w:szCs w:val="24"/>
          <w:lang w:val="uk-UA" w:eastAsia="ru-RU"/>
        </w:rPr>
        <w:t xml:space="preserve">. </w:t>
      </w:r>
    </w:p>
    <w:p w:rsidR="0009189E" w:rsidRDefault="0009189E">
      <w:pPr>
        <w:rPr>
          <w:rFonts w:ascii="Times New Roman" w:hAnsi="Times New Roman" w:cs="Times New Roman"/>
          <w:sz w:val="28"/>
          <w:szCs w:val="28"/>
          <w:lang w:val="uk-UA"/>
        </w:rPr>
      </w:pPr>
    </w:p>
    <w:p w:rsidR="0009189E" w:rsidRPr="00D63664" w:rsidRDefault="0009189E" w:rsidP="00BE449F">
      <w:pPr>
        <w:spacing w:after="0" w:line="240" w:lineRule="auto"/>
        <w:ind w:firstLine="709"/>
        <w:jc w:val="right"/>
        <w:rPr>
          <w:rFonts w:ascii="Times New Roman" w:hAnsi="Times New Roman" w:cs="Times New Roman"/>
          <w:b/>
          <w:noProof/>
          <w:sz w:val="28"/>
          <w:lang w:val="uk-UA"/>
        </w:rPr>
      </w:pPr>
      <w:r w:rsidRPr="00D63664">
        <w:rPr>
          <w:rFonts w:ascii="Times New Roman" w:hAnsi="Times New Roman" w:cs="Times New Roman"/>
          <w:b/>
          <w:noProof/>
          <w:sz w:val="28"/>
          <w:lang w:val="uk-UA"/>
        </w:rPr>
        <w:t>Гузій А.В.</w:t>
      </w:r>
    </w:p>
    <w:p w:rsidR="0009189E" w:rsidRDefault="0009189E" w:rsidP="00BE449F">
      <w:pPr>
        <w:spacing w:after="0" w:line="240" w:lineRule="auto"/>
        <w:ind w:firstLine="709"/>
        <w:jc w:val="right"/>
        <w:rPr>
          <w:rFonts w:ascii="Times New Roman" w:hAnsi="Times New Roman" w:cs="Times New Roman"/>
          <w:noProof/>
          <w:sz w:val="28"/>
          <w:lang w:val="uk-UA"/>
        </w:rPr>
      </w:pPr>
      <w:r>
        <w:rPr>
          <w:rFonts w:ascii="Times New Roman" w:hAnsi="Times New Roman" w:cs="Times New Roman"/>
          <w:noProof/>
          <w:sz w:val="28"/>
          <w:lang w:val="uk-UA"/>
        </w:rPr>
        <w:t xml:space="preserve">студентка ІІІ курсу факультету туризму, </w:t>
      </w:r>
    </w:p>
    <w:p w:rsidR="0009189E" w:rsidRDefault="0009189E" w:rsidP="00BE449F">
      <w:pPr>
        <w:spacing w:after="0" w:line="240" w:lineRule="auto"/>
        <w:ind w:firstLine="709"/>
        <w:jc w:val="right"/>
        <w:rPr>
          <w:rFonts w:ascii="Times New Roman" w:hAnsi="Times New Roman" w:cs="Times New Roman"/>
          <w:noProof/>
          <w:sz w:val="28"/>
          <w:lang w:val="uk-UA"/>
        </w:rPr>
      </w:pPr>
      <w:r w:rsidRPr="00D63664">
        <w:rPr>
          <w:rFonts w:ascii="Times New Roman" w:hAnsi="Times New Roman" w:cs="Times New Roman"/>
          <w:noProof/>
          <w:sz w:val="28"/>
          <w:lang w:val="uk-UA"/>
        </w:rPr>
        <w:t>Івано-Франківський національний технічний університет нафти і газу</w:t>
      </w:r>
    </w:p>
    <w:p w:rsidR="0009189E" w:rsidRPr="00DC3DDA" w:rsidRDefault="0009189E" w:rsidP="00BE449F">
      <w:pPr>
        <w:spacing w:after="0" w:line="240" w:lineRule="auto"/>
        <w:ind w:firstLine="709"/>
        <w:jc w:val="right"/>
        <w:rPr>
          <w:rFonts w:ascii="Times New Roman" w:hAnsi="Times New Roman" w:cs="Times New Roman"/>
          <w:i/>
          <w:noProof/>
          <w:sz w:val="28"/>
          <w:lang w:val="uk-UA"/>
        </w:rPr>
      </w:pPr>
      <w:r w:rsidRPr="00DC3DDA">
        <w:rPr>
          <w:rFonts w:ascii="Times New Roman" w:hAnsi="Times New Roman" w:cs="Times New Roman"/>
          <w:i/>
          <w:noProof/>
          <w:sz w:val="28"/>
          <w:lang w:val="uk-UA"/>
        </w:rPr>
        <w:t>Науковий керівник: к.г.н., доцент Побігун О.В.</w:t>
      </w:r>
    </w:p>
    <w:p w:rsidR="0009189E" w:rsidRDefault="0009189E" w:rsidP="0009189E">
      <w:pPr>
        <w:spacing w:after="0" w:line="360" w:lineRule="auto"/>
        <w:ind w:firstLine="709"/>
        <w:jc w:val="both"/>
        <w:rPr>
          <w:rFonts w:ascii="Times New Roman" w:hAnsi="Times New Roman" w:cs="Times New Roman"/>
          <w:noProof/>
          <w:sz w:val="28"/>
          <w:lang w:val="uk-UA"/>
        </w:rPr>
      </w:pPr>
    </w:p>
    <w:p w:rsidR="0009189E" w:rsidRPr="00D63664" w:rsidRDefault="0009189E" w:rsidP="0009189E">
      <w:pPr>
        <w:spacing w:after="0" w:line="360" w:lineRule="auto"/>
        <w:ind w:firstLine="709"/>
        <w:jc w:val="center"/>
        <w:rPr>
          <w:rFonts w:ascii="Times New Roman" w:hAnsi="Times New Roman" w:cs="Times New Roman"/>
          <w:b/>
          <w:noProof/>
          <w:sz w:val="28"/>
          <w:lang w:val="uk-UA"/>
        </w:rPr>
      </w:pPr>
      <w:r w:rsidRPr="00D63664">
        <w:rPr>
          <w:rFonts w:ascii="Times New Roman" w:hAnsi="Times New Roman" w:cs="Times New Roman"/>
          <w:b/>
          <w:noProof/>
          <w:sz w:val="28"/>
          <w:lang w:val="uk-UA"/>
        </w:rPr>
        <w:t>АНАЛІЗ СУЧАСНОГО СТАНУ СВІТОВОГО РИНКУ РОЗВАЖАЛЬНИХ І ТЕМАТИЧНИХ ПАРКІВ</w:t>
      </w:r>
    </w:p>
    <w:p w:rsidR="0009189E" w:rsidRDefault="0009189E" w:rsidP="0009189E">
      <w:pPr>
        <w:spacing w:after="0" w:line="360" w:lineRule="auto"/>
        <w:ind w:firstLine="709"/>
        <w:jc w:val="both"/>
        <w:rPr>
          <w:rFonts w:ascii="Times New Roman" w:hAnsi="Times New Roman" w:cs="Times New Roman"/>
          <w:noProof/>
          <w:sz w:val="28"/>
          <w:lang w:val="uk-UA"/>
        </w:rPr>
      </w:pP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noProof/>
          <w:sz w:val="28"/>
          <w:lang w:val="uk-UA"/>
        </w:rPr>
        <w:t>Уперше в історії у 2018 році відвідуваність розважальних і тематичних парків перевищила півмільярда осіб, що дорівнює майже 7% світового населення. Це число постійно зростає. Всього 5 років тому ринкове охоплення галузі становила лише 5% світового населення.</w:t>
      </w: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noProof/>
          <w:sz w:val="28"/>
          <w:lang w:val="uk-UA"/>
        </w:rPr>
        <w:t xml:space="preserve">Минулий 2018 рік показав хороші результати завдяки таким факторам: </w:t>
      </w:r>
      <w:r w:rsidRPr="00A27ADA">
        <w:rPr>
          <w:rFonts w:ascii="Times New Roman" w:hAnsi="Times New Roman" w:cs="Times New Roman"/>
          <w:noProof/>
          <w:sz w:val="28"/>
          <w:lang w:val="uk-UA"/>
        </w:rPr>
        <w:t>збільшення подорожей та туризму, економічне зростанн</w:t>
      </w:r>
      <w:r>
        <w:rPr>
          <w:rFonts w:ascii="Times New Roman" w:hAnsi="Times New Roman" w:cs="Times New Roman"/>
          <w:noProof/>
          <w:sz w:val="28"/>
          <w:lang w:val="uk-UA"/>
        </w:rPr>
        <w:t xml:space="preserve">я, </w:t>
      </w:r>
      <w:r w:rsidRPr="00A27ADA">
        <w:rPr>
          <w:rFonts w:ascii="Times New Roman" w:hAnsi="Times New Roman" w:cs="Times New Roman"/>
          <w:noProof/>
          <w:sz w:val="28"/>
          <w:lang w:val="uk-UA"/>
        </w:rPr>
        <w:t>збільшення використання соціальних медіа</w:t>
      </w:r>
      <w:r>
        <w:rPr>
          <w:rFonts w:ascii="Times New Roman" w:hAnsi="Times New Roman" w:cs="Times New Roman"/>
          <w:noProof/>
          <w:sz w:val="28"/>
          <w:lang w:val="uk-UA"/>
        </w:rPr>
        <w:t xml:space="preserve"> та орієнтація компаній на реінвестування. </w:t>
      </w:r>
      <w:r w:rsidRPr="006F3F9D">
        <w:rPr>
          <w:rFonts w:ascii="Times New Roman" w:hAnsi="Times New Roman" w:cs="Times New Roman"/>
          <w:noProof/>
          <w:sz w:val="28"/>
          <w:lang w:val="uk-UA"/>
        </w:rPr>
        <w:t>Крім того, збільшення міського населення, міжнародний туризм та зростання наявного доходу населення середньо</w:t>
      </w:r>
      <w:r>
        <w:rPr>
          <w:rFonts w:ascii="Times New Roman" w:hAnsi="Times New Roman" w:cs="Times New Roman"/>
          <w:noProof/>
          <w:sz w:val="28"/>
          <w:lang w:val="uk-UA"/>
        </w:rPr>
        <w:t>го класу забезпечують поштовх для розвитку даного</w:t>
      </w:r>
      <w:r w:rsidRPr="006F3F9D">
        <w:rPr>
          <w:rFonts w:ascii="Times New Roman" w:hAnsi="Times New Roman" w:cs="Times New Roman"/>
          <w:noProof/>
          <w:sz w:val="28"/>
          <w:lang w:val="uk-UA"/>
        </w:rPr>
        <w:t xml:space="preserve"> ринку у всьому світі.</w:t>
      </w:r>
    </w:p>
    <w:p w:rsidR="0009189E" w:rsidRDefault="0009189E" w:rsidP="0009189E">
      <w:pPr>
        <w:spacing w:after="0" w:line="360" w:lineRule="auto"/>
        <w:ind w:firstLine="709"/>
        <w:jc w:val="both"/>
        <w:rPr>
          <w:rFonts w:ascii="Times New Roman" w:hAnsi="Times New Roman" w:cs="Times New Roman"/>
          <w:sz w:val="28"/>
          <w:lang w:val="uk-UA"/>
        </w:rPr>
      </w:pPr>
      <w:r w:rsidRPr="00A5391D">
        <w:rPr>
          <w:rFonts w:ascii="Times New Roman" w:hAnsi="Times New Roman" w:cs="Times New Roman"/>
          <w:sz w:val="28"/>
          <w:lang w:val="uk-UA"/>
        </w:rPr>
        <w:lastRenderedPageBreak/>
        <w:t xml:space="preserve">Ринок </w:t>
      </w:r>
      <w:r>
        <w:rPr>
          <w:rFonts w:ascii="Times New Roman" w:hAnsi="Times New Roman" w:cs="Times New Roman"/>
          <w:sz w:val="28"/>
          <w:lang w:val="uk-UA"/>
        </w:rPr>
        <w:t xml:space="preserve">розважальних і </w:t>
      </w:r>
      <w:r w:rsidRPr="00A5391D">
        <w:rPr>
          <w:rFonts w:ascii="Times New Roman" w:hAnsi="Times New Roman" w:cs="Times New Roman"/>
          <w:sz w:val="28"/>
          <w:lang w:val="uk-UA"/>
        </w:rPr>
        <w:t>тематичних парків сегментований на основі вікової групи відвід</w:t>
      </w:r>
      <w:r>
        <w:rPr>
          <w:rFonts w:ascii="Times New Roman" w:hAnsi="Times New Roman" w:cs="Times New Roman"/>
          <w:sz w:val="28"/>
          <w:lang w:val="uk-UA"/>
        </w:rPr>
        <w:t>увачів на п’</w:t>
      </w:r>
      <w:r w:rsidRPr="00A5391D">
        <w:rPr>
          <w:rFonts w:ascii="Times New Roman" w:hAnsi="Times New Roman" w:cs="Times New Roman"/>
          <w:sz w:val="28"/>
          <w:lang w:val="uk-UA"/>
        </w:rPr>
        <w:t xml:space="preserve">ять категорій </w:t>
      </w:r>
      <w:r>
        <w:rPr>
          <w:rFonts w:ascii="Times New Roman" w:hAnsi="Times New Roman" w:cs="Times New Roman"/>
          <w:sz w:val="28"/>
          <w:lang w:val="uk-UA"/>
        </w:rPr>
        <w:t xml:space="preserve">– </w:t>
      </w:r>
      <w:r w:rsidRPr="00A5391D">
        <w:rPr>
          <w:rFonts w:ascii="Times New Roman" w:hAnsi="Times New Roman" w:cs="Times New Roman"/>
          <w:sz w:val="28"/>
          <w:lang w:val="uk-UA"/>
        </w:rPr>
        <w:t xml:space="preserve">до 25 років, від 25 до 39 років, від 40 до 59 років, від 60 до 75 років і від 75 </w:t>
      </w:r>
      <w:r>
        <w:rPr>
          <w:rFonts w:ascii="Times New Roman" w:hAnsi="Times New Roman" w:cs="Times New Roman"/>
          <w:sz w:val="28"/>
          <w:lang w:val="uk-UA"/>
        </w:rPr>
        <w:t>років і вище. Відвідувачі до 25 </w:t>
      </w:r>
      <w:r w:rsidRPr="00A5391D">
        <w:rPr>
          <w:rFonts w:ascii="Times New Roman" w:hAnsi="Times New Roman" w:cs="Times New Roman"/>
          <w:sz w:val="28"/>
          <w:lang w:val="uk-UA"/>
        </w:rPr>
        <w:t xml:space="preserve">років були найбільшим сегментом ринку </w:t>
      </w:r>
      <w:r>
        <w:rPr>
          <w:rFonts w:ascii="Times New Roman" w:hAnsi="Times New Roman" w:cs="Times New Roman"/>
          <w:sz w:val="28"/>
          <w:lang w:val="uk-UA"/>
        </w:rPr>
        <w:t xml:space="preserve">розважальних і </w:t>
      </w:r>
      <w:r w:rsidRPr="00A5391D">
        <w:rPr>
          <w:rFonts w:ascii="Times New Roman" w:hAnsi="Times New Roman" w:cs="Times New Roman"/>
          <w:sz w:val="28"/>
          <w:lang w:val="uk-UA"/>
        </w:rPr>
        <w:t>тематичних парків</w:t>
      </w:r>
      <w:r>
        <w:rPr>
          <w:rFonts w:ascii="Times New Roman" w:hAnsi="Times New Roman" w:cs="Times New Roman"/>
          <w:sz w:val="28"/>
          <w:lang w:val="uk-UA"/>
        </w:rPr>
        <w:t xml:space="preserve"> за віковою групою у 2018 році й становили</w:t>
      </w:r>
      <w:r w:rsidRPr="00A5391D">
        <w:rPr>
          <w:rFonts w:ascii="Times New Roman" w:hAnsi="Times New Roman" w:cs="Times New Roman"/>
          <w:sz w:val="28"/>
          <w:lang w:val="uk-UA"/>
        </w:rPr>
        <w:t xml:space="preserve"> 39,2%. </w:t>
      </w:r>
    </w:p>
    <w:p w:rsidR="0009189E" w:rsidRDefault="0009189E" w:rsidP="0009189E">
      <w:pPr>
        <w:spacing w:after="0" w:line="360" w:lineRule="auto"/>
        <w:ind w:firstLine="709"/>
        <w:jc w:val="both"/>
        <w:rPr>
          <w:rFonts w:ascii="Times New Roman" w:hAnsi="Times New Roman" w:cs="Times New Roman"/>
          <w:noProof/>
          <w:sz w:val="28"/>
          <w:lang w:val="uk-UA"/>
        </w:rPr>
      </w:pPr>
      <w:r w:rsidRPr="0067005A">
        <w:rPr>
          <w:rFonts w:ascii="Times New Roman" w:hAnsi="Times New Roman" w:cs="Times New Roman"/>
          <w:noProof/>
          <w:sz w:val="28"/>
          <w:lang w:val="uk-UA"/>
        </w:rPr>
        <w:t>Інноваційні атракціони, засоби розміщення та товари в парках розваг набувають популярності серед відвідувачів усіх вікових категорій. групи. Як результат, збільшується кількість дорослих та дітей, які відвідують парки розваг, тим самим збільшуючи чисельність цільової аудиторії.</w:t>
      </w: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noProof/>
          <w:sz w:val="28"/>
          <w:lang w:val="uk-UA"/>
        </w:rPr>
        <w:t xml:space="preserve">Провідними компаніями індустрії розваг, які показали найвищі показники відвідуваності розважальних і тематичних парків у 2018 році, </w:t>
      </w:r>
      <w:r w:rsidRPr="008B6DE8">
        <w:rPr>
          <w:rFonts w:ascii="Times New Roman" w:hAnsi="Times New Roman" w:cs="Times New Roman"/>
          <w:noProof/>
          <w:sz w:val="28"/>
          <w:lang w:val="uk-UA"/>
        </w:rPr>
        <w:t>стали</w:t>
      </w:r>
      <w:r w:rsidRPr="00234CE1">
        <w:rPr>
          <w:rFonts w:ascii="Times New Roman" w:hAnsi="Times New Roman" w:cs="Times New Roman"/>
          <w:noProof/>
          <w:sz w:val="28"/>
          <w:lang w:val="uk-UA"/>
        </w:rPr>
        <w:t>:</w:t>
      </w:r>
      <w:r>
        <w:rPr>
          <w:rFonts w:ascii="Times New Roman" w:hAnsi="Times New Roman" w:cs="Times New Roman"/>
          <w:noProof/>
          <w:sz w:val="28"/>
          <w:lang w:val="uk-UA"/>
        </w:rPr>
        <w:t xml:space="preserve"> «</w:t>
      </w:r>
      <w:r w:rsidRPr="00C4089D">
        <w:rPr>
          <w:rFonts w:ascii="Times New Roman" w:hAnsi="Times New Roman" w:cs="Times New Roman"/>
          <w:noProof/>
          <w:sz w:val="28"/>
          <w:lang w:val="uk-UA"/>
        </w:rPr>
        <w:t>Walt Disney Attractions</w:t>
      </w:r>
      <w:r>
        <w:rPr>
          <w:rFonts w:ascii="Times New Roman" w:hAnsi="Times New Roman" w:cs="Times New Roman"/>
          <w:noProof/>
          <w:sz w:val="28"/>
          <w:lang w:val="uk-UA"/>
        </w:rPr>
        <w:t>», «</w:t>
      </w:r>
      <w:r w:rsidRPr="00C4089D">
        <w:rPr>
          <w:rFonts w:ascii="Times New Roman" w:hAnsi="Times New Roman" w:cs="Times New Roman"/>
          <w:noProof/>
          <w:sz w:val="28"/>
          <w:lang w:val="uk-UA"/>
        </w:rPr>
        <w:t>Merlin Entertainments Group</w:t>
      </w:r>
      <w:r>
        <w:rPr>
          <w:rFonts w:ascii="Times New Roman" w:hAnsi="Times New Roman" w:cs="Times New Roman"/>
          <w:noProof/>
          <w:sz w:val="28"/>
          <w:lang w:val="uk-UA"/>
        </w:rPr>
        <w:t>», «</w:t>
      </w:r>
      <w:r w:rsidRPr="00C4089D">
        <w:rPr>
          <w:rFonts w:ascii="Times New Roman" w:hAnsi="Times New Roman" w:cs="Times New Roman"/>
          <w:noProof/>
          <w:sz w:val="28"/>
          <w:lang w:val="uk-UA"/>
        </w:rPr>
        <w:t>Universal Parks And Resorts</w:t>
      </w:r>
      <w:r>
        <w:rPr>
          <w:rFonts w:ascii="Times New Roman" w:hAnsi="Times New Roman" w:cs="Times New Roman"/>
          <w:noProof/>
          <w:sz w:val="28"/>
          <w:lang w:val="uk-UA"/>
        </w:rPr>
        <w:t>», «</w:t>
      </w:r>
      <w:r w:rsidRPr="00C4089D">
        <w:rPr>
          <w:rFonts w:ascii="Times New Roman" w:hAnsi="Times New Roman" w:cs="Times New Roman"/>
          <w:noProof/>
          <w:sz w:val="28"/>
          <w:lang w:val="uk-UA"/>
        </w:rPr>
        <w:t>Oct Parks China</w:t>
      </w:r>
      <w:r>
        <w:rPr>
          <w:rFonts w:ascii="Times New Roman" w:hAnsi="Times New Roman" w:cs="Times New Roman"/>
          <w:noProof/>
          <w:sz w:val="28"/>
          <w:lang w:val="uk-UA"/>
        </w:rPr>
        <w:t>», «</w:t>
      </w:r>
      <w:r w:rsidRPr="00C4089D">
        <w:rPr>
          <w:rFonts w:ascii="Times New Roman" w:hAnsi="Times New Roman" w:cs="Times New Roman"/>
          <w:noProof/>
          <w:sz w:val="28"/>
          <w:lang w:val="uk-UA"/>
        </w:rPr>
        <w:t>5 Fantawild</w:t>
      </w:r>
      <w:r>
        <w:rPr>
          <w:rFonts w:ascii="Times New Roman" w:hAnsi="Times New Roman" w:cs="Times New Roman"/>
          <w:noProof/>
          <w:sz w:val="28"/>
          <w:lang w:val="uk-UA"/>
        </w:rPr>
        <w:t>», «</w:t>
      </w:r>
      <w:r w:rsidRPr="00C4089D">
        <w:rPr>
          <w:rFonts w:ascii="Times New Roman" w:hAnsi="Times New Roman" w:cs="Times New Roman"/>
          <w:noProof/>
          <w:sz w:val="28"/>
          <w:lang w:val="uk-UA"/>
        </w:rPr>
        <w:t>Chimelong Group</w:t>
      </w:r>
      <w:r>
        <w:rPr>
          <w:rFonts w:ascii="Times New Roman" w:hAnsi="Times New Roman" w:cs="Times New Roman"/>
          <w:noProof/>
          <w:sz w:val="28"/>
          <w:lang w:val="uk-UA"/>
        </w:rPr>
        <w:t>», «</w:t>
      </w:r>
      <w:r w:rsidRPr="00C4089D">
        <w:rPr>
          <w:rFonts w:ascii="Times New Roman" w:hAnsi="Times New Roman" w:cs="Times New Roman"/>
          <w:noProof/>
          <w:sz w:val="28"/>
          <w:lang w:val="uk-UA"/>
        </w:rPr>
        <w:t>Six Flags Inc.</w:t>
      </w:r>
      <w:r>
        <w:rPr>
          <w:rFonts w:ascii="Times New Roman" w:hAnsi="Times New Roman" w:cs="Times New Roman"/>
          <w:noProof/>
          <w:sz w:val="28"/>
          <w:lang w:val="uk-UA"/>
        </w:rPr>
        <w:t>», «</w:t>
      </w:r>
      <w:r w:rsidRPr="00C4089D">
        <w:rPr>
          <w:rFonts w:ascii="Times New Roman" w:hAnsi="Times New Roman" w:cs="Times New Roman"/>
          <w:noProof/>
          <w:sz w:val="28"/>
          <w:lang w:val="uk-UA"/>
        </w:rPr>
        <w:t>Cedar Fair Entertainment Company</w:t>
      </w:r>
      <w:r>
        <w:rPr>
          <w:rFonts w:ascii="Times New Roman" w:hAnsi="Times New Roman" w:cs="Times New Roman"/>
          <w:noProof/>
          <w:sz w:val="28"/>
          <w:lang w:val="uk-UA"/>
        </w:rPr>
        <w:t>», «</w:t>
      </w:r>
      <w:r w:rsidRPr="00C4089D">
        <w:rPr>
          <w:rFonts w:ascii="Times New Roman" w:hAnsi="Times New Roman" w:cs="Times New Roman"/>
          <w:noProof/>
          <w:sz w:val="28"/>
          <w:lang w:val="uk-UA"/>
        </w:rPr>
        <w:t>Seaworld Parks &amp; Entertainment</w:t>
      </w:r>
      <w:r>
        <w:rPr>
          <w:rFonts w:ascii="Times New Roman" w:hAnsi="Times New Roman" w:cs="Times New Roman"/>
          <w:noProof/>
          <w:sz w:val="28"/>
          <w:lang w:val="uk-UA"/>
        </w:rPr>
        <w:t>» та «</w:t>
      </w:r>
      <w:r w:rsidRPr="00C4089D">
        <w:rPr>
          <w:rFonts w:ascii="Times New Roman" w:hAnsi="Times New Roman" w:cs="Times New Roman"/>
          <w:noProof/>
          <w:sz w:val="28"/>
          <w:lang w:val="uk-UA"/>
        </w:rPr>
        <w:t>10 Parques Reunidos</w:t>
      </w:r>
      <w:r>
        <w:rPr>
          <w:rFonts w:ascii="Times New Roman" w:hAnsi="Times New Roman" w:cs="Times New Roman"/>
          <w:noProof/>
          <w:sz w:val="28"/>
          <w:lang w:val="uk-UA"/>
        </w:rPr>
        <w:t>».</w:t>
      </w:r>
    </w:p>
    <w:p w:rsidR="0009189E" w:rsidRDefault="0009189E" w:rsidP="0009189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Розважальні та т</w:t>
      </w:r>
      <w:r w:rsidRPr="00C26023">
        <w:rPr>
          <w:rFonts w:ascii="Times New Roman" w:hAnsi="Times New Roman" w:cs="Times New Roman"/>
          <w:sz w:val="28"/>
          <w:lang w:val="uk-UA"/>
        </w:rPr>
        <w:t xml:space="preserve">ематичні парки компанії </w:t>
      </w:r>
      <w:r>
        <w:rPr>
          <w:rFonts w:ascii="Times New Roman" w:hAnsi="Times New Roman" w:cs="Times New Roman"/>
          <w:sz w:val="28"/>
          <w:lang w:val="uk-UA"/>
        </w:rPr>
        <w:t>«</w:t>
      </w:r>
      <w:r w:rsidRPr="00C4089D">
        <w:rPr>
          <w:rFonts w:ascii="Times New Roman" w:hAnsi="Times New Roman" w:cs="Times New Roman"/>
          <w:noProof/>
          <w:sz w:val="28"/>
          <w:lang w:val="uk-UA"/>
        </w:rPr>
        <w:t>Walt Disney Attractions</w:t>
      </w:r>
      <w:r>
        <w:rPr>
          <w:rFonts w:ascii="Times New Roman" w:hAnsi="Times New Roman" w:cs="Times New Roman"/>
          <w:sz w:val="28"/>
          <w:lang w:val="uk-UA"/>
        </w:rPr>
        <w:t>» прийняли понад 157,3 млн</w:t>
      </w:r>
      <w:r w:rsidRPr="00C26023">
        <w:rPr>
          <w:rFonts w:ascii="Times New Roman" w:hAnsi="Times New Roman" w:cs="Times New Roman"/>
          <w:sz w:val="28"/>
          <w:lang w:val="uk-UA"/>
        </w:rPr>
        <w:t xml:space="preserve"> гостей</w:t>
      </w:r>
      <w:r>
        <w:rPr>
          <w:rFonts w:ascii="Times New Roman" w:hAnsi="Times New Roman" w:cs="Times New Roman"/>
          <w:sz w:val="28"/>
          <w:lang w:val="uk-UA"/>
        </w:rPr>
        <w:t xml:space="preserve">, що становило майже третину усіх відвідувачів – 31,4%. У 2018 році кількість осіб, які відвідали парки </w:t>
      </w:r>
      <w:r w:rsidRPr="00C26023">
        <w:rPr>
          <w:rFonts w:ascii="Times New Roman" w:hAnsi="Times New Roman" w:cs="Times New Roman"/>
          <w:sz w:val="28"/>
          <w:lang w:val="uk-UA"/>
        </w:rPr>
        <w:t xml:space="preserve">компанії </w:t>
      </w:r>
      <w:r>
        <w:rPr>
          <w:rFonts w:ascii="Times New Roman" w:hAnsi="Times New Roman" w:cs="Times New Roman"/>
          <w:sz w:val="28"/>
          <w:lang w:val="uk-UA"/>
        </w:rPr>
        <w:t>«</w:t>
      </w:r>
      <w:r w:rsidRPr="00C4089D">
        <w:rPr>
          <w:rFonts w:ascii="Times New Roman" w:hAnsi="Times New Roman" w:cs="Times New Roman"/>
          <w:noProof/>
          <w:sz w:val="28"/>
          <w:lang w:val="uk-UA"/>
        </w:rPr>
        <w:t>Walt Disney Attractions</w:t>
      </w:r>
      <w:r>
        <w:rPr>
          <w:rFonts w:ascii="Times New Roman" w:hAnsi="Times New Roman" w:cs="Times New Roman"/>
          <w:sz w:val="28"/>
          <w:lang w:val="uk-UA"/>
        </w:rPr>
        <w:t xml:space="preserve">», у порівнянні з 2017 роком зросла на 7 млн, тобто на 4,9%. </w:t>
      </w: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sz w:val="28"/>
          <w:lang w:val="uk-UA"/>
        </w:rPr>
        <w:t xml:space="preserve">Найвищий приріст (15,1%) у 2018 році спостерігався у компанії </w:t>
      </w:r>
      <w:r>
        <w:rPr>
          <w:rFonts w:ascii="Times New Roman" w:hAnsi="Times New Roman" w:cs="Times New Roman"/>
          <w:noProof/>
          <w:sz w:val="28"/>
          <w:lang w:val="uk-UA"/>
        </w:rPr>
        <w:t>«</w:t>
      </w:r>
      <w:r w:rsidRPr="00C4089D">
        <w:rPr>
          <w:rFonts w:ascii="Times New Roman" w:hAnsi="Times New Roman" w:cs="Times New Roman"/>
          <w:noProof/>
          <w:sz w:val="28"/>
          <w:lang w:val="uk-UA"/>
        </w:rPr>
        <w:t>Oct Parks China</w:t>
      </w:r>
      <w:r>
        <w:rPr>
          <w:rFonts w:ascii="Times New Roman" w:hAnsi="Times New Roman" w:cs="Times New Roman"/>
          <w:noProof/>
          <w:sz w:val="28"/>
          <w:lang w:val="uk-UA"/>
        </w:rPr>
        <w:t>». Кількість відвідувачів розважальних і тематичних парків компанії збільшилась з 42,9 до 49,4 млн осіб.</w:t>
      </w:r>
    </w:p>
    <w:p w:rsidR="0009189E" w:rsidRDefault="0009189E" w:rsidP="0009189E">
      <w:pPr>
        <w:spacing w:after="0" w:line="360" w:lineRule="auto"/>
        <w:ind w:firstLine="709"/>
        <w:jc w:val="both"/>
        <w:rPr>
          <w:rFonts w:ascii="Times New Roman" w:hAnsi="Times New Roman" w:cs="Times New Roman"/>
          <w:sz w:val="28"/>
          <w:lang w:val="uk-UA"/>
        </w:rPr>
      </w:pPr>
      <w:r w:rsidRPr="00FB4943">
        <w:rPr>
          <w:rFonts w:ascii="Times New Roman" w:hAnsi="Times New Roman" w:cs="Times New Roman"/>
          <w:sz w:val="28"/>
          <w:lang w:val="uk-UA"/>
        </w:rPr>
        <w:t xml:space="preserve">Для того, щоб збільшити свою клієнтську базу та зміцнити свої позиції на ринку, власники парків зосереджуються на впровадженні браслетів, щоб залучити більше відвідувачів. Наприклад, у 2016 році корпорація </w:t>
      </w:r>
      <w:r>
        <w:rPr>
          <w:rFonts w:ascii="Times New Roman" w:hAnsi="Times New Roman" w:cs="Times New Roman"/>
          <w:sz w:val="28"/>
          <w:lang w:val="uk-UA"/>
        </w:rPr>
        <w:t>«</w:t>
      </w:r>
      <w:r w:rsidRPr="00FB4943">
        <w:rPr>
          <w:rFonts w:ascii="Times New Roman" w:hAnsi="Times New Roman" w:cs="Times New Roman"/>
          <w:sz w:val="28"/>
          <w:lang w:val="uk-UA"/>
        </w:rPr>
        <w:t>Six Flags Entertainment</w:t>
      </w:r>
      <w:r>
        <w:rPr>
          <w:rFonts w:ascii="Times New Roman" w:hAnsi="Times New Roman" w:cs="Times New Roman"/>
          <w:sz w:val="28"/>
          <w:lang w:val="uk-UA"/>
        </w:rPr>
        <w:t>»</w:t>
      </w:r>
      <w:r w:rsidRPr="00FB4943">
        <w:rPr>
          <w:rFonts w:ascii="Times New Roman" w:hAnsi="Times New Roman" w:cs="Times New Roman"/>
          <w:sz w:val="28"/>
          <w:lang w:val="uk-UA"/>
        </w:rPr>
        <w:t xml:space="preserve"> представила нову наручну стрічку, відому як </w:t>
      </w:r>
      <w:r>
        <w:rPr>
          <w:rFonts w:ascii="Times New Roman" w:hAnsi="Times New Roman" w:cs="Times New Roman"/>
          <w:sz w:val="28"/>
          <w:lang w:val="uk-UA"/>
        </w:rPr>
        <w:t>«</w:t>
      </w:r>
      <w:r w:rsidRPr="00FB4943">
        <w:rPr>
          <w:rFonts w:ascii="Times New Roman" w:hAnsi="Times New Roman" w:cs="Times New Roman"/>
          <w:sz w:val="28"/>
          <w:lang w:val="uk-UA"/>
        </w:rPr>
        <w:t>THE FLASH Pass</w:t>
      </w:r>
      <w:r>
        <w:rPr>
          <w:rFonts w:ascii="Times New Roman" w:hAnsi="Times New Roman" w:cs="Times New Roman"/>
          <w:sz w:val="28"/>
          <w:lang w:val="uk-UA"/>
        </w:rPr>
        <w:t>» –</w:t>
      </w:r>
      <w:r w:rsidRPr="00FB4943">
        <w:rPr>
          <w:rFonts w:ascii="Times New Roman" w:hAnsi="Times New Roman" w:cs="Times New Roman"/>
          <w:sz w:val="28"/>
          <w:lang w:val="uk-UA"/>
        </w:rPr>
        <w:t xml:space="preserve"> це </w:t>
      </w:r>
      <w:r>
        <w:rPr>
          <w:rFonts w:ascii="Times New Roman" w:hAnsi="Times New Roman" w:cs="Times New Roman"/>
          <w:sz w:val="28"/>
          <w:lang w:val="uk-UA"/>
        </w:rPr>
        <w:t xml:space="preserve">браслет </w:t>
      </w:r>
      <w:r w:rsidRPr="00FB4943">
        <w:rPr>
          <w:rFonts w:ascii="Times New Roman" w:hAnsi="Times New Roman" w:cs="Times New Roman"/>
          <w:sz w:val="28"/>
          <w:lang w:val="uk-UA"/>
        </w:rPr>
        <w:t xml:space="preserve">з підтримкою IoT, яка забезпечує управління часом та відстежує чергу. </w:t>
      </w:r>
      <w:r w:rsidRPr="00016B4D">
        <w:rPr>
          <w:rFonts w:ascii="Times New Roman" w:hAnsi="Times New Roman" w:cs="Times New Roman"/>
          <w:sz w:val="28"/>
          <w:lang w:val="uk-UA"/>
        </w:rPr>
        <w:t xml:space="preserve">Такі технологічні нововведення мають позитивний вплив та </w:t>
      </w:r>
      <w:r w:rsidRPr="00016B4D">
        <w:rPr>
          <w:rFonts w:ascii="Times New Roman" w:hAnsi="Times New Roman" w:cs="Times New Roman"/>
          <w:sz w:val="28"/>
          <w:lang w:val="uk-UA"/>
        </w:rPr>
        <w:lastRenderedPageBreak/>
        <w:t>заохочують зростання кількості відвідувачів, згодом зміцнюючи клієнтську базу парку.</w:t>
      </w:r>
    </w:p>
    <w:p w:rsidR="0009189E" w:rsidRDefault="0009189E" w:rsidP="0009189E">
      <w:pPr>
        <w:spacing w:after="0" w:line="360" w:lineRule="auto"/>
        <w:ind w:firstLine="709"/>
        <w:jc w:val="both"/>
        <w:rPr>
          <w:rFonts w:ascii="Times New Roman" w:hAnsi="Times New Roman" w:cs="Times New Roman"/>
          <w:sz w:val="28"/>
          <w:lang w:val="uk-UA"/>
        </w:rPr>
      </w:pPr>
      <w:r w:rsidRPr="00FB4943">
        <w:rPr>
          <w:rFonts w:ascii="Times New Roman" w:hAnsi="Times New Roman" w:cs="Times New Roman"/>
          <w:sz w:val="28"/>
          <w:lang w:val="uk-UA"/>
        </w:rPr>
        <w:t>Парки розваг з темами на основі вигаданих персонажів мають</w:t>
      </w:r>
      <w:r>
        <w:rPr>
          <w:rFonts w:ascii="Times New Roman" w:hAnsi="Times New Roman" w:cs="Times New Roman"/>
          <w:sz w:val="28"/>
          <w:lang w:val="uk-UA"/>
        </w:rPr>
        <w:t xml:space="preserve"> все</w:t>
      </w:r>
      <w:r w:rsidRPr="00FB4943">
        <w:rPr>
          <w:rFonts w:ascii="Times New Roman" w:hAnsi="Times New Roman" w:cs="Times New Roman"/>
          <w:sz w:val="28"/>
          <w:lang w:val="uk-UA"/>
        </w:rPr>
        <w:t xml:space="preserve"> більшу популярніст</w:t>
      </w:r>
      <w:r>
        <w:rPr>
          <w:rFonts w:ascii="Times New Roman" w:hAnsi="Times New Roman" w:cs="Times New Roman"/>
          <w:sz w:val="28"/>
          <w:lang w:val="uk-UA"/>
        </w:rPr>
        <w:t>ь серед відвідувачів. Ці парки –</w:t>
      </w:r>
      <w:r w:rsidRPr="00FB4943">
        <w:rPr>
          <w:rFonts w:ascii="Times New Roman" w:hAnsi="Times New Roman" w:cs="Times New Roman"/>
          <w:sz w:val="28"/>
          <w:lang w:val="uk-UA"/>
        </w:rPr>
        <w:t xml:space="preserve"> це місця, де </w:t>
      </w:r>
      <w:r>
        <w:rPr>
          <w:rFonts w:ascii="Times New Roman" w:hAnsi="Times New Roman" w:cs="Times New Roman"/>
          <w:sz w:val="28"/>
          <w:lang w:val="uk-UA"/>
        </w:rPr>
        <w:t>діти можуть зустріти костюмованих</w:t>
      </w:r>
      <w:r w:rsidRPr="00FB4943">
        <w:rPr>
          <w:rFonts w:ascii="Times New Roman" w:hAnsi="Times New Roman" w:cs="Times New Roman"/>
          <w:sz w:val="28"/>
          <w:lang w:val="uk-UA"/>
        </w:rPr>
        <w:t xml:space="preserve"> персонажі</w:t>
      </w:r>
      <w:r>
        <w:rPr>
          <w:rFonts w:ascii="Times New Roman" w:hAnsi="Times New Roman" w:cs="Times New Roman"/>
          <w:sz w:val="28"/>
          <w:lang w:val="uk-UA"/>
        </w:rPr>
        <w:t>в, особливо тих</w:t>
      </w:r>
      <w:r w:rsidRPr="00FB4943">
        <w:rPr>
          <w:rFonts w:ascii="Times New Roman" w:hAnsi="Times New Roman" w:cs="Times New Roman"/>
          <w:sz w:val="28"/>
          <w:lang w:val="uk-UA"/>
        </w:rPr>
        <w:t xml:space="preserve">, що базуються на відомих фільмах </w:t>
      </w:r>
      <w:r>
        <w:rPr>
          <w:rFonts w:ascii="Times New Roman" w:hAnsi="Times New Roman" w:cs="Times New Roman"/>
          <w:sz w:val="28"/>
          <w:lang w:val="uk-UA"/>
        </w:rPr>
        <w:t>компаній «</w:t>
      </w:r>
      <w:r>
        <w:rPr>
          <w:rFonts w:ascii="Times New Roman" w:hAnsi="Times New Roman" w:cs="Times New Roman"/>
          <w:sz w:val="28"/>
          <w:lang w:val="en-US"/>
        </w:rPr>
        <w:t>Disney</w:t>
      </w:r>
      <w:r>
        <w:rPr>
          <w:rFonts w:ascii="Times New Roman" w:hAnsi="Times New Roman" w:cs="Times New Roman"/>
          <w:sz w:val="28"/>
          <w:lang w:val="uk-UA"/>
        </w:rPr>
        <w:t>»</w:t>
      </w:r>
      <w:r w:rsidRPr="00FB4943">
        <w:rPr>
          <w:rFonts w:ascii="Times New Roman" w:hAnsi="Times New Roman" w:cs="Times New Roman"/>
          <w:sz w:val="28"/>
          <w:lang w:val="uk-UA"/>
        </w:rPr>
        <w:t xml:space="preserve"> та </w:t>
      </w:r>
      <w:r>
        <w:rPr>
          <w:rFonts w:ascii="Times New Roman" w:hAnsi="Times New Roman" w:cs="Times New Roman"/>
          <w:sz w:val="28"/>
          <w:lang w:val="uk-UA"/>
        </w:rPr>
        <w:t>«</w:t>
      </w:r>
      <w:r>
        <w:rPr>
          <w:rFonts w:ascii="Times New Roman" w:hAnsi="Times New Roman" w:cs="Times New Roman"/>
          <w:sz w:val="28"/>
          <w:lang w:val="en-US"/>
        </w:rPr>
        <w:t>Marvel</w:t>
      </w:r>
      <w:r>
        <w:rPr>
          <w:rFonts w:ascii="Times New Roman" w:hAnsi="Times New Roman" w:cs="Times New Roman"/>
          <w:sz w:val="28"/>
          <w:lang w:val="uk-UA"/>
        </w:rPr>
        <w:t>»</w:t>
      </w:r>
      <w:r w:rsidRPr="00FB4943">
        <w:rPr>
          <w:rFonts w:ascii="Times New Roman" w:hAnsi="Times New Roman" w:cs="Times New Roman"/>
          <w:sz w:val="28"/>
          <w:lang w:val="uk-UA"/>
        </w:rPr>
        <w:t xml:space="preserve">. Наприклад, великою популярністю серед відвідувачів </w:t>
      </w:r>
      <w:r>
        <w:rPr>
          <w:rFonts w:ascii="Times New Roman" w:hAnsi="Times New Roman" w:cs="Times New Roman"/>
          <w:sz w:val="28"/>
          <w:lang w:val="uk-UA"/>
        </w:rPr>
        <w:t>«</w:t>
      </w:r>
      <w:r w:rsidRPr="00FB4943">
        <w:rPr>
          <w:rFonts w:ascii="Times New Roman" w:hAnsi="Times New Roman" w:cs="Times New Roman"/>
          <w:sz w:val="28"/>
          <w:lang w:val="uk-UA"/>
        </w:rPr>
        <w:t>Universal Studios Orlando</w:t>
      </w:r>
      <w:r>
        <w:rPr>
          <w:rFonts w:ascii="Times New Roman" w:hAnsi="Times New Roman" w:cs="Times New Roman"/>
          <w:sz w:val="28"/>
          <w:lang w:val="uk-UA"/>
        </w:rPr>
        <w:t>»</w:t>
      </w:r>
      <w:r w:rsidRPr="00FB4943">
        <w:rPr>
          <w:rFonts w:ascii="Times New Roman" w:hAnsi="Times New Roman" w:cs="Times New Roman"/>
          <w:sz w:val="28"/>
          <w:lang w:val="uk-UA"/>
        </w:rPr>
        <w:t xml:space="preserve"> користується </w:t>
      </w:r>
      <w:r>
        <w:rPr>
          <w:rFonts w:ascii="Times New Roman" w:hAnsi="Times New Roman" w:cs="Times New Roman"/>
          <w:sz w:val="28"/>
          <w:lang w:val="uk-UA"/>
        </w:rPr>
        <w:t>тематична зона «Чарівний світ</w:t>
      </w:r>
      <w:r w:rsidRPr="00FB4943">
        <w:rPr>
          <w:rFonts w:ascii="Times New Roman" w:hAnsi="Times New Roman" w:cs="Times New Roman"/>
          <w:sz w:val="28"/>
          <w:lang w:val="uk-UA"/>
        </w:rPr>
        <w:t xml:space="preserve"> Гаррі Поттера</w:t>
      </w:r>
      <w:r>
        <w:rPr>
          <w:rFonts w:ascii="Times New Roman" w:hAnsi="Times New Roman" w:cs="Times New Roman"/>
          <w:sz w:val="28"/>
          <w:lang w:val="uk-UA"/>
        </w:rPr>
        <w:t>»</w:t>
      </w:r>
      <w:r w:rsidRPr="00FB4943">
        <w:rPr>
          <w:rFonts w:ascii="Times New Roman" w:hAnsi="Times New Roman" w:cs="Times New Roman"/>
          <w:sz w:val="28"/>
          <w:lang w:val="uk-UA"/>
        </w:rPr>
        <w:t xml:space="preserve">, що включає замок Хогвартс та інші знакові </w:t>
      </w:r>
      <w:r>
        <w:rPr>
          <w:rFonts w:ascii="Times New Roman" w:hAnsi="Times New Roman" w:cs="Times New Roman"/>
          <w:sz w:val="28"/>
          <w:lang w:val="uk-UA"/>
        </w:rPr>
        <w:t xml:space="preserve">об’єкти </w:t>
      </w:r>
      <w:r w:rsidRPr="00FB4943">
        <w:rPr>
          <w:rFonts w:ascii="Times New Roman" w:hAnsi="Times New Roman" w:cs="Times New Roman"/>
          <w:sz w:val="28"/>
          <w:lang w:val="uk-UA"/>
        </w:rPr>
        <w:t xml:space="preserve">інфраструктури із серії </w:t>
      </w:r>
      <w:r>
        <w:rPr>
          <w:rFonts w:ascii="Times New Roman" w:hAnsi="Times New Roman" w:cs="Times New Roman"/>
          <w:sz w:val="28"/>
          <w:lang w:val="uk-UA"/>
        </w:rPr>
        <w:t xml:space="preserve">фільм про </w:t>
      </w:r>
      <w:r w:rsidRPr="00FB4943">
        <w:rPr>
          <w:rFonts w:ascii="Times New Roman" w:hAnsi="Times New Roman" w:cs="Times New Roman"/>
          <w:sz w:val="28"/>
          <w:lang w:val="uk-UA"/>
        </w:rPr>
        <w:t>Гаррі Поттер</w:t>
      </w:r>
      <w:r>
        <w:rPr>
          <w:rFonts w:ascii="Times New Roman" w:hAnsi="Times New Roman" w:cs="Times New Roman"/>
          <w:sz w:val="28"/>
          <w:lang w:val="uk-UA"/>
        </w:rPr>
        <w:t>а</w:t>
      </w:r>
      <w:r w:rsidRPr="00FB4943">
        <w:rPr>
          <w:rFonts w:ascii="Times New Roman" w:hAnsi="Times New Roman" w:cs="Times New Roman"/>
          <w:sz w:val="28"/>
          <w:lang w:val="uk-UA"/>
        </w:rPr>
        <w:t xml:space="preserve">. </w:t>
      </w:r>
    </w:p>
    <w:p w:rsidR="0009189E" w:rsidRDefault="0009189E" w:rsidP="0009189E">
      <w:pPr>
        <w:spacing w:after="0" w:line="360" w:lineRule="auto"/>
        <w:ind w:firstLine="709"/>
        <w:jc w:val="both"/>
        <w:rPr>
          <w:rFonts w:ascii="Times New Roman" w:hAnsi="Times New Roman" w:cs="Times New Roman"/>
          <w:sz w:val="28"/>
          <w:lang w:val="uk-UA"/>
        </w:rPr>
      </w:pPr>
      <w:r w:rsidRPr="00FB4943">
        <w:rPr>
          <w:rFonts w:ascii="Times New Roman" w:hAnsi="Times New Roman" w:cs="Times New Roman"/>
          <w:sz w:val="28"/>
          <w:lang w:val="uk-UA"/>
        </w:rPr>
        <w:t xml:space="preserve">Крім того, можливість забезпечити </w:t>
      </w:r>
      <w:r>
        <w:rPr>
          <w:rFonts w:ascii="Times New Roman" w:hAnsi="Times New Roman" w:cs="Times New Roman"/>
          <w:sz w:val="28"/>
          <w:lang w:val="uk-UA"/>
        </w:rPr>
        <w:t>відвідування атракціонів</w:t>
      </w:r>
      <w:r w:rsidRPr="00FB4943">
        <w:rPr>
          <w:rFonts w:ascii="Times New Roman" w:hAnsi="Times New Roman" w:cs="Times New Roman"/>
          <w:sz w:val="28"/>
          <w:lang w:val="uk-UA"/>
        </w:rPr>
        <w:t xml:space="preserve">, незважаючи на несприятливі погодні умови, впливає на власників вкласти значні інвестиції у внутрішні атракціони. Наприклад, у серпні 2017 року </w:t>
      </w:r>
      <w:r>
        <w:rPr>
          <w:rFonts w:ascii="Times New Roman" w:hAnsi="Times New Roman" w:cs="Times New Roman"/>
          <w:sz w:val="28"/>
          <w:lang w:val="uk-UA"/>
        </w:rPr>
        <w:t>«</w:t>
      </w:r>
      <w:r w:rsidRPr="00FB4943">
        <w:rPr>
          <w:rFonts w:ascii="Times New Roman" w:hAnsi="Times New Roman" w:cs="Times New Roman"/>
          <w:sz w:val="28"/>
          <w:lang w:val="uk-UA"/>
        </w:rPr>
        <w:t>Efteling</w:t>
      </w:r>
      <w:r>
        <w:rPr>
          <w:rFonts w:ascii="Times New Roman" w:hAnsi="Times New Roman" w:cs="Times New Roman"/>
          <w:sz w:val="28"/>
          <w:lang w:val="uk-UA"/>
        </w:rPr>
        <w:t>» –</w:t>
      </w:r>
      <w:r w:rsidRPr="00FB4943">
        <w:rPr>
          <w:rFonts w:ascii="Times New Roman" w:hAnsi="Times New Roman" w:cs="Times New Roman"/>
          <w:sz w:val="28"/>
          <w:lang w:val="uk-UA"/>
        </w:rPr>
        <w:t xml:space="preserve"> тематичний п</w:t>
      </w:r>
      <w:r>
        <w:rPr>
          <w:rFonts w:ascii="Times New Roman" w:hAnsi="Times New Roman" w:cs="Times New Roman"/>
          <w:sz w:val="28"/>
          <w:lang w:val="uk-UA"/>
        </w:rPr>
        <w:t>арк у Нідерландах, витратив 35 млн дол.</w:t>
      </w:r>
      <w:r w:rsidRPr="00FB4943">
        <w:rPr>
          <w:rFonts w:ascii="Times New Roman" w:hAnsi="Times New Roman" w:cs="Times New Roman"/>
          <w:sz w:val="28"/>
          <w:lang w:val="uk-UA"/>
        </w:rPr>
        <w:t xml:space="preserve"> США, щоб створити внутрішній атракціон, відомий як </w:t>
      </w:r>
      <w:r>
        <w:rPr>
          <w:rFonts w:ascii="Times New Roman" w:hAnsi="Times New Roman" w:cs="Times New Roman"/>
          <w:sz w:val="28"/>
          <w:lang w:val="uk-UA"/>
        </w:rPr>
        <w:t>«</w:t>
      </w:r>
      <w:r w:rsidRPr="00FB4943">
        <w:rPr>
          <w:rFonts w:ascii="Times New Roman" w:hAnsi="Times New Roman" w:cs="Times New Roman"/>
          <w:sz w:val="28"/>
          <w:lang w:val="uk-UA"/>
        </w:rPr>
        <w:t>Symbolica: Palace of Fantasy</w:t>
      </w:r>
      <w:r>
        <w:rPr>
          <w:rFonts w:ascii="Times New Roman" w:hAnsi="Times New Roman" w:cs="Times New Roman"/>
          <w:sz w:val="28"/>
          <w:lang w:val="uk-UA"/>
        </w:rPr>
        <w:t>»</w:t>
      </w:r>
      <w:r w:rsidRPr="00FB4943">
        <w:rPr>
          <w:rFonts w:ascii="Times New Roman" w:hAnsi="Times New Roman" w:cs="Times New Roman"/>
          <w:sz w:val="28"/>
          <w:lang w:val="uk-UA"/>
        </w:rPr>
        <w:t xml:space="preserve">. </w:t>
      </w: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noProof/>
          <w:sz w:val="28"/>
          <w:lang w:val="uk-UA"/>
        </w:rPr>
        <w:t xml:space="preserve">Що стосується розважальних і тематичних парків зокрема, то найбільш відвідуваними у світі станом на 2018 рік </w:t>
      </w:r>
      <w:r w:rsidRPr="008B6DE8">
        <w:rPr>
          <w:rFonts w:ascii="Times New Roman" w:hAnsi="Times New Roman" w:cs="Times New Roman"/>
          <w:noProof/>
          <w:sz w:val="28"/>
          <w:lang w:val="uk-UA"/>
        </w:rPr>
        <w:t>є:</w:t>
      </w:r>
      <w:r>
        <w:rPr>
          <w:rFonts w:ascii="Times New Roman" w:hAnsi="Times New Roman" w:cs="Times New Roman"/>
          <w:noProof/>
          <w:sz w:val="28"/>
          <w:lang w:val="uk-UA"/>
        </w:rPr>
        <w:t xml:space="preserve"> «</w:t>
      </w:r>
      <w:r w:rsidRPr="00234CE1">
        <w:rPr>
          <w:rFonts w:ascii="Times New Roman" w:hAnsi="Times New Roman" w:cs="Times New Roman"/>
          <w:noProof/>
          <w:sz w:val="28"/>
          <w:lang w:val="uk-UA"/>
        </w:rPr>
        <w:t>Magic Kingdom</w:t>
      </w:r>
      <w:r>
        <w:rPr>
          <w:rFonts w:ascii="Times New Roman" w:hAnsi="Times New Roman" w:cs="Times New Roman"/>
          <w:noProof/>
          <w:sz w:val="28"/>
          <w:lang w:val="uk-UA"/>
        </w:rPr>
        <w:t>» (Флорида), «</w:t>
      </w:r>
      <w:r w:rsidRPr="00234CE1">
        <w:rPr>
          <w:rFonts w:ascii="Times New Roman" w:hAnsi="Times New Roman" w:cs="Times New Roman"/>
          <w:noProof/>
          <w:sz w:val="28"/>
          <w:lang w:val="uk-UA"/>
        </w:rPr>
        <w:t>Disneyland Park</w:t>
      </w:r>
      <w:r>
        <w:rPr>
          <w:rFonts w:ascii="Times New Roman" w:hAnsi="Times New Roman" w:cs="Times New Roman"/>
          <w:noProof/>
          <w:sz w:val="28"/>
          <w:lang w:val="uk-UA"/>
        </w:rPr>
        <w:t>» (Каліфорнія), «</w:t>
      </w:r>
      <w:r w:rsidRPr="00234CE1">
        <w:rPr>
          <w:rFonts w:ascii="Times New Roman" w:hAnsi="Times New Roman" w:cs="Times New Roman"/>
          <w:noProof/>
          <w:sz w:val="28"/>
          <w:lang w:val="uk-UA"/>
        </w:rPr>
        <w:t>Tokyo Disneyland</w:t>
      </w:r>
      <w:r>
        <w:rPr>
          <w:rFonts w:ascii="Times New Roman" w:hAnsi="Times New Roman" w:cs="Times New Roman"/>
          <w:noProof/>
          <w:sz w:val="28"/>
          <w:lang w:val="uk-UA"/>
        </w:rPr>
        <w:t>» (Токіо), «</w:t>
      </w:r>
      <w:r w:rsidRPr="00234CE1">
        <w:rPr>
          <w:rFonts w:ascii="Times New Roman" w:hAnsi="Times New Roman" w:cs="Times New Roman"/>
          <w:noProof/>
          <w:sz w:val="28"/>
          <w:lang w:val="uk-UA"/>
        </w:rPr>
        <w:t>Tokyo DisneySea</w:t>
      </w:r>
      <w:r>
        <w:rPr>
          <w:rFonts w:ascii="Times New Roman" w:hAnsi="Times New Roman" w:cs="Times New Roman"/>
          <w:noProof/>
          <w:sz w:val="28"/>
          <w:lang w:val="uk-UA"/>
        </w:rPr>
        <w:t>» (Токіо), «</w:t>
      </w:r>
      <w:r w:rsidRPr="00234CE1">
        <w:rPr>
          <w:rFonts w:ascii="Times New Roman" w:hAnsi="Times New Roman" w:cs="Times New Roman"/>
          <w:noProof/>
          <w:sz w:val="28"/>
          <w:lang w:val="uk-UA"/>
        </w:rPr>
        <w:t>Universal Studios Japan</w:t>
      </w:r>
      <w:r>
        <w:rPr>
          <w:rFonts w:ascii="Times New Roman" w:hAnsi="Times New Roman" w:cs="Times New Roman"/>
          <w:noProof/>
          <w:sz w:val="28"/>
          <w:lang w:val="uk-UA"/>
        </w:rPr>
        <w:t>» (Осака), «Disney’</w:t>
      </w:r>
      <w:r w:rsidRPr="00234CE1">
        <w:rPr>
          <w:rFonts w:ascii="Times New Roman" w:hAnsi="Times New Roman" w:cs="Times New Roman"/>
          <w:noProof/>
          <w:sz w:val="28"/>
          <w:lang w:val="uk-UA"/>
        </w:rPr>
        <w:t>s Animal Kingdom</w:t>
      </w:r>
      <w:r>
        <w:rPr>
          <w:rFonts w:ascii="Times New Roman" w:hAnsi="Times New Roman" w:cs="Times New Roman"/>
          <w:noProof/>
          <w:sz w:val="28"/>
          <w:lang w:val="uk-UA"/>
        </w:rPr>
        <w:t>» (Флорида), «</w:t>
      </w:r>
      <w:r w:rsidRPr="00234CE1">
        <w:rPr>
          <w:rFonts w:ascii="Times New Roman" w:hAnsi="Times New Roman" w:cs="Times New Roman"/>
          <w:noProof/>
          <w:sz w:val="28"/>
          <w:lang w:val="uk-UA"/>
        </w:rPr>
        <w:t>Epcot</w:t>
      </w:r>
      <w:r>
        <w:rPr>
          <w:rFonts w:ascii="Times New Roman" w:hAnsi="Times New Roman" w:cs="Times New Roman"/>
          <w:noProof/>
          <w:sz w:val="28"/>
          <w:lang w:val="uk-UA"/>
        </w:rPr>
        <w:t>» (Флорида), «</w:t>
      </w:r>
      <w:r w:rsidRPr="00234CE1">
        <w:rPr>
          <w:rFonts w:ascii="Times New Roman" w:hAnsi="Times New Roman" w:cs="Times New Roman"/>
          <w:noProof/>
          <w:sz w:val="28"/>
          <w:lang w:val="uk-UA"/>
        </w:rPr>
        <w:t>Shanghai Disneyland Park</w:t>
      </w:r>
      <w:r>
        <w:rPr>
          <w:rFonts w:ascii="Times New Roman" w:hAnsi="Times New Roman" w:cs="Times New Roman"/>
          <w:noProof/>
          <w:sz w:val="28"/>
          <w:lang w:val="uk-UA"/>
        </w:rPr>
        <w:t>» (Шанхай), «Disney’</w:t>
      </w:r>
      <w:r w:rsidRPr="00234CE1">
        <w:rPr>
          <w:rFonts w:ascii="Times New Roman" w:hAnsi="Times New Roman" w:cs="Times New Roman"/>
          <w:noProof/>
          <w:sz w:val="28"/>
          <w:lang w:val="uk-UA"/>
        </w:rPr>
        <w:t>s Hollywood Studios</w:t>
      </w:r>
      <w:r>
        <w:rPr>
          <w:rFonts w:ascii="Times New Roman" w:hAnsi="Times New Roman" w:cs="Times New Roman"/>
          <w:noProof/>
          <w:sz w:val="28"/>
          <w:lang w:val="uk-UA"/>
        </w:rPr>
        <w:t>» (Флорида), «</w:t>
      </w:r>
      <w:r w:rsidRPr="00234CE1">
        <w:rPr>
          <w:rFonts w:ascii="Times New Roman" w:hAnsi="Times New Roman" w:cs="Times New Roman"/>
          <w:noProof/>
          <w:sz w:val="28"/>
          <w:lang w:val="uk-UA"/>
        </w:rPr>
        <w:t>Chimelong Ocean Kingdom</w:t>
      </w:r>
      <w:r>
        <w:rPr>
          <w:rFonts w:ascii="Times New Roman" w:hAnsi="Times New Roman" w:cs="Times New Roman"/>
          <w:noProof/>
          <w:sz w:val="28"/>
          <w:lang w:val="uk-UA"/>
        </w:rPr>
        <w:t>» (Хенкгінг). Отже, найбільш відвідувані розважальні та тематичні парки світу знаходяться у США, Японії та Китаї.</w:t>
      </w:r>
    </w:p>
    <w:p w:rsidR="0009189E" w:rsidRDefault="0009189E" w:rsidP="0009189E">
      <w:pPr>
        <w:spacing w:after="0" w:line="360" w:lineRule="auto"/>
        <w:ind w:firstLine="709"/>
        <w:jc w:val="both"/>
        <w:rPr>
          <w:rFonts w:ascii="Times New Roman" w:hAnsi="Times New Roman" w:cs="Times New Roman"/>
          <w:sz w:val="28"/>
          <w:lang w:val="uk-UA"/>
        </w:rPr>
      </w:pPr>
      <w:r w:rsidRPr="0067005A">
        <w:rPr>
          <w:rFonts w:ascii="Times New Roman" w:hAnsi="Times New Roman" w:cs="Times New Roman"/>
          <w:noProof/>
          <w:sz w:val="28"/>
          <w:lang w:val="uk-UA"/>
        </w:rPr>
        <w:t>Розмір ринку світових парків ро</w:t>
      </w:r>
      <w:r>
        <w:rPr>
          <w:rFonts w:ascii="Times New Roman" w:hAnsi="Times New Roman" w:cs="Times New Roman"/>
          <w:noProof/>
          <w:sz w:val="28"/>
          <w:lang w:val="uk-UA"/>
        </w:rPr>
        <w:t>зваг був оцінений у 45,2 млрд д</w:t>
      </w:r>
      <w:r w:rsidRPr="0067005A">
        <w:rPr>
          <w:rFonts w:ascii="Times New Roman" w:hAnsi="Times New Roman" w:cs="Times New Roman"/>
          <w:noProof/>
          <w:sz w:val="28"/>
          <w:lang w:val="uk-UA"/>
        </w:rPr>
        <w:t>ол. США у 201</w:t>
      </w:r>
      <w:r>
        <w:rPr>
          <w:rFonts w:ascii="Times New Roman" w:hAnsi="Times New Roman" w:cs="Times New Roman"/>
          <w:noProof/>
          <w:sz w:val="28"/>
          <w:lang w:val="uk-UA"/>
        </w:rPr>
        <w:t>8</w:t>
      </w:r>
      <w:r w:rsidRPr="0067005A">
        <w:rPr>
          <w:rFonts w:ascii="Times New Roman" w:hAnsi="Times New Roman" w:cs="Times New Roman"/>
          <w:noProof/>
          <w:sz w:val="28"/>
          <w:lang w:val="uk-UA"/>
        </w:rPr>
        <w:t xml:space="preserve"> році.</w:t>
      </w:r>
      <w:r>
        <w:rPr>
          <w:rFonts w:ascii="Times New Roman" w:hAnsi="Times New Roman" w:cs="Times New Roman"/>
          <w:noProof/>
          <w:sz w:val="28"/>
          <w:lang w:val="uk-UA"/>
        </w:rPr>
        <w:t xml:space="preserve"> </w:t>
      </w:r>
      <w:r>
        <w:rPr>
          <w:rFonts w:ascii="Times New Roman" w:hAnsi="Times New Roman" w:cs="Times New Roman"/>
          <w:sz w:val="28"/>
          <w:lang w:val="uk-UA"/>
        </w:rPr>
        <w:t>Найбільша частка (44,9%) належить компанії «</w:t>
      </w:r>
      <w:r w:rsidRPr="00C4089D">
        <w:rPr>
          <w:rFonts w:ascii="Times New Roman" w:hAnsi="Times New Roman" w:cs="Times New Roman"/>
          <w:noProof/>
          <w:sz w:val="28"/>
          <w:lang w:val="uk-UA"/>
        </w:rPr>
        <w:t>Walt Disney Attractions</w:t>
      </w:r>
      <w:r>
        <w:rPr>
          <w:rFonts w:ascii="Times New Roman" w:hAnsi="Times New Roman" w:cs="Times New Roman"/>
          <w:sz w:val="28"/>
          <w:lang w:val="uk-UA"/>
        </w:rPr>
        <w:t>» з доходом у 20,3 млрд дол. США у 2018 році.</w:t>
      </w:r>
    </w:p>
    <w:p w:rsidR="0009189E" w:rsidRDefault="0009189E" w:rsidP="0009189E">
      <w:pPr>
        <w:spacing w:after="0" w:line="360" w:lineRule="auto"/>
        <w:ind w:firstLine="709"/>
        <w:jc w:val="both"/>
        <w:rPr>
          <w:rFonts w:ascii="Times New Roman" w:hAnsi="Times New Roman" w:cs="Times New Roman"/>
          <w:noProof/>
          <w:sz w:val="28"/>
          <w:lang w:val="uk-UA"/>
        </w:rPr>
      </w:pPr>
      <w:r>
        <w:rPr>
          <w:rFonts w:ascii="Times New Roman" w:hAnsi="Times New Roman" w:cs="Times New Roman"/>
          <w:noProof/>
          <w:sz w:val="28"/>
          <w:lang w:val="uk-UA"/>
        </w:rPr>
        <w:t>П</w:t>
      </w:r>
      <w:r w:rsidRPr="006F3F9D">
        <w:rPr>
          <w:rFonts w:ascii="Times New Roman" w:hAnsi="Times New Roman" w:cs="Times New Roman"/>
          <w:noProof/>
          <w:sz w:val="28"/>
          <w:lang w:val="uk-UA"/>
        </w:rPr>
        <w:t>арки розваг приносять максимальний дохід за рахунок вхідних квитків.</w:t>
      </w:r>
      <w:r>
        <w:rPr>
          <w:rFonts w:ascii="Times New Roman" w:hAnsi="Times New Roman" w:cs="Times New Roman"/>
          <w:noProof/>
          <w:sz w:val="28"/>
          <w:lang w:val="uk-UA"/>
        </w:rPr>
        <w:t xml:space="preserve"> </w:t>
      </w:r>
      <w:r w:rsidRPr="006F3F9D">
        <w:rPr>
          <w:rFonts w:ascii="Times New Roman" w:hAnsi="Times New Roman" w:cs="Times New Roman"/>
          <w:noProof/>
          <w:sz w:val="28"/>
          <w:lang w:val="uk-UA"/>
        </w:rPr>
        <w:t>О</w:t>
      </w:r>
      <w:r>
        <w:rPr>
          <w:rFonts w:ascii="Times New Roman" w:hAnsi="Times New Roman" w:cs="Times New Roman"/>
          <w:noProof/>
          <w:sz w:val="28"/>
          <w:lang w:val="uk-UA"/>
        </w:rPr>
        <w:t xml:space="preserve">чікується, що продаж товарів, їжі </w:t>
      </w:r>
      <w:r w:rsidRPr="006F3F9D">
        <w:rPr>
          <w:rFonts w:ascii="Times New Roman" w:hAnsi="Times New Roman" w:cs="Times New Roman"/>
          <w:noProof/>
          <w:sz w:val="28"/>
          <w:lang w:val="uk-UA"/>
        </w:rPr>
        <w:t>та напоїв через торгові точки та ресторани, розташовані всередині парку, буде</w:t>
      </w:r>
      <w:r>
        <w:rPr>
          <w:rFonts w:ascii="Times New Roman" w:hAnsi="Times New Roman" w:cs="Times New Roman"/>
          <w:noProof/>
          <w:sz w:val="28"/>
          <w:lang w:val="uk-UA"/>
        </w:rPr>
        <w:t xml:space="preserve"> й надалі</w:t>
      </w:r>
      <w:r w:rsidRPr="006F3F9D">
        <w:rPr>
          <w:rFonts w:ascii="Times New Roman" w:hAnsi="Times New Roman" w:cs="Times New Roman"/>
          <w:noProof/>
          <w:sz w:val="28"/>
          <w:lang w:val="uk-UA"/>
        </w:rPr>
        <w:t xml:space="preserve"> ключовим джерелом додаткових надходжень для парків розваг.</w:t>
      </w:r>
    </w:p>
    <w:p w:rsidR="0009189E" w:rsidRPr="00083599" w:rsidRDefault="0009189E" w:rsidP="0009189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Отже, можна підсумувати, що і</w:t>
      </w:r>
      <w:r w:rsidRPr="00083599">
        <w:rPr>
          <w:rFonts w:ascii="Times New Roman" w:hAnsi="Times New Roman" w:cs="Times New Roman"/>
          <w:sz w:val="28"/>
          <w:lang w:val="uk-UA"/>
        </w:rPr>
        <w:t xml:space="preserve">ндустрія розважальних парків зазнала сильного зростання протягом </w:t>
      </w:r>
      <w:r>
        <w:rPr>
          <w:rFonts w:ascii="Times New Roman" w:hAnsi="Times New Roman" w:cs="Times New Roman"/>
          <w:sz w:val="28"/>
          <w:lang w:val="uk-UA"/>
        </w:rPr>
        <w:t xml:space="preserve">останніх років. В результаті дослідження  можна зробити такі висновки: у 2018 році </w:t>
      </w:r>
      <w:r>
        <w:rPr>
          <w:rFonts w:ascii="Times New Roman" w:hAnsi="Times New Roman" w:cs="Times New Roman"/>
          <w:noProof/>
          <w:sz w:val="28"/>
          <w:lang w:val="uk-UA"/>
        </w:rPr>
        <w:t>відвідуваність перевищила 500 млн осіб; р</w:t>
      </w:r>
      <w:r w:rsidRPr="0067005A">
        <w:rPr>
          <w:rFonts w:ascii="Times New Roman" w:hAnsi="Times New Roman" w:cs="Times New Roman"/>
          <w:noProof/>
          <w:sz w:val="28"/>
          <w:lang w:val="uk-UA"/>
        </w:rPr>
        <w:t xml:space="preserve">озмір ринку </w:t>
      </w:r>
      <w:r>
        <w:rPr>
          <w:rFonts w:ascii="Times New Roman" w:hAnsi="Times New Roman" w:cs="Times New Roman"/>
          <w:noProof/>
          <w:sz w:val="28"/>
          <w:lang w:val="uk-UA"/>
        </w:rPr>
        <w:t>був оцінений у 45,2 млрд д</w:t>
      </w:r>
      <w:r w:rsidRPr="0067005A">
        <w:rPr>
          <w:rFonts w:ascii="Times New Roman" w:hAnsi="Times New Roman" w:cs="Times New Roman"/>
          <w:noProof/>
          <w:sz w:val="28"/>
          <w:lang w:val="uk-UA"/>
        </w:rPr>
        <w:t>ол. США</w:t>
      </w:r>
      <w:r>
        <w:rPr>
          <w:rFonts w:ascii="Times New Roman" w:hAnsi="Times New Roman" w:cs="Times New Roman"/>
          <w:noProof/>
          <w:sz w:val="28"/>
          <w:lang w:val="uk-UA"/>
        </w:rPr>
        <w:t xml:space="preserve">; </w:t>
      </w:r>
      <w:r>
        <w:rPr>
          <w:rFonts w:ascii="Times New Roman" w:hAnsi="Times New Roman" w:cs="Times New Roman"/>
          <w:sz w:val="28"/>
          <w:lang w:val="uk-UA"/>
        </w:rPr>
        <w:t>лідером стала компанія «</w:t>
      </w:r>
      <w:r w:rsidRPr="00C4089D">
        <w:rPr>
          <w:rFonts w:ascii="Times New Roman" w:hAnsi="Times New Roman" w:cs="Times New Roman"/>
          <w:noProof/>
          <w:sz w:val="28"/>
          <w:lang w:val="uk-UA"/>
        </w:rPr>
        <w:t>Walt Disney Attractions</w:t>
      </w:r>
      <w:r>
        <w:rPr>
          <w:rFonts w:ascii="Times New Roman" w:hAnsi="Times New Roman" w:cs="Times New Roman"/>
          <w:sz w:val="28"/>
          <w:lang w:val="uk-UA"/>
        </w:rPr>
        <w:t>», яка прийняли понад 157,3 млн</w:t>
      </w:r>
      <w:r w:rsidRPr="00C26023">
        <w:rPr>
          <w:rFonts w:ascii="Times New Roman" w:hAnsi="Times New Roman" w:cs="Times New Roman"/>
          <w:sz w:val="28"/>
          <w:lang w:val="uk-UA"/>
        </w:rPr>
        <w:t xml:space="preserve"> гостей</w:t>
      </w:r>
      <w:r>
        <w:rPr>
          <w:rFonts w:ascii="Times New Roman" w:hAnsi="Times New Roman" w:cs="Times New Roman"/>
          <w:sz w:val="28"/>
          <w:lang w:val="uk-UA"/>
        </w:rPr>
        <w:t xml:space="preserve"> й отримала з дохід у 20,3 млрд дол. США.</w:t>
      </w:r>
    </w:p>
    <w:p w:rsidR="0009189E" w:rsidRPr="00D63664" w:rsidRDefault="0009189E" w:rsidP="00BE449F">
      <w:pPr>
        <w:spacing w:after="0" w:line="240" w:lineRule="auto"/>
        <w:ind w:firstLine="709"/>
        <w:jc w:val="right"/>
        <w:rPr>
          <w:rFonts w:ascii="Times New Roman" w:hAnsi="Times New Roman" w:cs="Times New Roman"/>
          <w:b/>
          <w:noProof/>
          <w:sz w:val="28"/>
          <w:lang w:val="uk-UA"/>
        </w:rPr>
      </w:pPr>
      <w:r>
        <w:rPr>
          <w:rFonts w:ascii="Times New Roman" w:hAnsi="Times New Roman" w:cs="Times New Roman"/>
          <w:b/>
          <w:noProof/>
          <w:sz w:val="28"/>
          <w:lang w:val="uk-UA"/>
        </w:rPr>
        <w:t>Гузій Т</w:t>
      </w:r>
      <w:r w:rsidRPr="00D63664">
        <w:rPr>
          <w:rFonts w:ascii="Times New Roman" w:hAnsi="Times New Roman" w:cs="Times New Roman"/>
          <w:b/>
          <w:noProof/>
          <w:sz w:val="28"/>
          <w:lang w:val="uk-UA"/>
        </w:rPr>
        <w:t>.В.</w:t>
      </w:r>
    </w:p>
    <w:p w:rsidR="0009189E" w:rsidRDefault="0009189E" w:rsidP="00BE449F">
      <w:pPr>
        <w:spacing w:after="0" w:line="240" w:lineRule="auto"/>
        <w:ind w:firstLine="709"/>
        <w:jc w:val="right"/>
        <w:rPr>
          <w:rFonts w:ascii="Times New Roman" w:hAnsi="Times New Roman" w:cs="Times New Roman"/>
          <w:noProof/>
          <w:sz w:val="28"/>
          <w:lang w:val="uk-UA"/>
        </w:rPr>
      </w:pPr>
      <w:r>
        <w:rPr>
          <w:rFonts w:ascii="Times New Roman" w:hAnsi="Times New Roman" w:cs="Times New Roman"/>
          <w:noProof/>
          <w:sz w:val="28"/>
          <w:lang w:val="uk-UA"/>
        </w:rPr>
        <w:t xml:space="preserve">студентка ІІІ курсу факультету туризму, </w:t>
      </w:r>
    </w:p>
    <w:p w:rsidR="0009189E" w:rsidRDefault="0009189E" w:rsidP="00BE449F">
      <w:pPr>
        <w:spacing w:after="0" w:line="240" w:lineRule="auto"/>
        <w:ind w:firstLine="709"/>
        <w:jc w:val="right"/>
        <w:rPr>
          <w:rFonts w:ascii="Times New Roman" w:hAnsi="Times New Roman" w:cs="Times New Roman"/>
          <w:noProof/>
          <w:sz w:val="28"/>
          <w:lang w:val="uk-UA"/>
        </w:rPr>
      </w:pPr>
      <w:r w:rsidRPr="00D63664">
        <w:rPr>
          <w:rFonts w:ascii="Times New Roman" w:hAnsi="Times New Roman" w:cs="Times New Roman"/>
          <w:noProof/>
          <w:sz w:val="28"/>
          <w:lang w:val="uk-UA"/>
        </w:rPr>
        <w:t>Івано-Франківський національний технічний університет нафти і газу</w:t>
      </w:r>
    </w:p>
    <w:p w:rsidR="0009189E" w:rsidRPr="00833BF6" w:rsidRDefault="0009189E" w:rsidP="00BE449F">
      <w:pPr>
        <w:spacing w:after="0" w:line="240" w:lineRule="auto"/>
        <w:ind w:firstLine="709"/>
        <w:jc w:val="right"/>
        <w:rPr>
          <w:rFonts w:ascii="Times New Roman" w:hAnsi="Times New Roman" w:cs="Times New Roman"/>
          <w:i/>
          <w:noProof/>
          <w:sz w:val="28"/>
          <w:lang w:val="uk-UA"/>
        </w:rPr>
      </w:pPr>
      <w:r w:rsidRPr="00833BF6">
        <w:rPr>
          <w:rFonts w:ascii="Times New Roman" w:hAnsi="Times New Roman" w:cs="Times New Roman"/>
          <w:i/>
          <w:noProof/>
          <w:sz w:val="28"/>
          <w:lang w:val="uk-UA"/>
        </w:rPr>
        <w:t>Науковий керівник: к.г.н., доцент Побігун О.В.</w:t>
      </w:r>
    </w:p>
    <w:p w:rsidR="00BE449F" w:rsidRDefault="00BE449F" w:rsidP="0009189E">
      <w:pPr>
        <w:spacing w:after="0" w:line="360" w:lineRule="auto"/>
        <w:ind w:firstLine="709"/>
        <w:jc w:val="center"/>
        <w:rPr>
          <w:rFonts w:ascii="Times New Roman" w:hAnsi="Times New Roman" w:cs="Times New Roman"/>
          <w:b/>
          <w:noProof/>
          <w:sz w:val="28"/>
          <w:lang w:val="uk-UA"/>
        </w:rPr>
      </w:pPr>
    </w:p>
    <w:p w:rsidR="0009189E" w:rsidRPr="00D63664" w:rsidRDefault="0009189E" w:rsidP="0009189E">
      <w:pPr>
        <w:spacing w:after="0" w:line="360" w:lineRule="auto"/>
        <w:ind w:firstLine="709"/>
        <w:jc w:val="center"/>
        <w:rPr>
          <w:rFonts w:ascii="Times New Roman" w:hAnsi="Times New Roman" w:cs="Times New Roman"/>
          <w:b/>
          <w:noProof/>
          <w:sz w:val="28"/>
          <w:lang w:val="uk-UA"/>
        </w:rPr>
      </w:pPr>
      <w:r w:rsidRPr="00FB7B62">
        <w:rPr>
          <w:rFonts w:ascii="Times New Roman" w:hAnsi="Times New Roman" w:cs="Times New Roman"/>
          <w:b/>
          <w:noProof/>
          <w:sz w:val="28"/>
          <w:lang w:val="uk-UA"/>
        </w:rPr>
        <w:t>АНАЛІЗ РОЗВИТКУ ТА ПОШИРЕННЯ ІНДУСТРІЇ КВЕСТ-КІМНАТ У США</w:t>
      </w:r>
    </w:p>
    <w:p w:rsidR="0009189E" w:rsidRDefault="0009189E" w:rsidP="0009189E">
      <w:pPr>
        <w:spacing w:after="0" w:line="360" w:lineRule="auto"/>
        <w:ind w:firstLine="709"/>
        <w:jc w:val="both"/>
        <w:rPr>
          <w:rFonts w:ascii="Times New Roman" w:hAnsi="Times New Roman" w:cs="Times New Roman"/>
          <w:sz w:val="28"/>
          <w:lang w:val="uk-UA"/>
        </w:rPr>
      </w:pP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Квест-кімнати — це приміщення, в яких проходять пригодницькі ігри, в яких команди друзів, родини чи колег працюють разом, щоб знайти підказки та розгадувати загадки, щоб уникнути імітованої небезпеки до того, як закінчиться час.</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Квест-кімнати зайняли високу позицію в сфері розваг. Зі звичайного дозвілля квести перетворилися на справжній бізнес, який щодня просувається. Щомісяця відкривається велика кількість компаній, які організовують не один, а відразу декілька квестів.</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Перша квест-кімната була створена компанією «Scrap» у Кіото, Японія, у 2007 році. «Scrap» відкрила квест-кімнату у Сан-Франциско в 2012 році, а зараз їх три в Сполучених Штатах. Згідно з даними компанії, в 2017 році кількість відвідувачів становила 50 000 людей.</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За доволі короткий період, тобто за останнє десятиліття ринок квест-кімнат зростав доволі швидко. Так, на сьогодні у світі налічується 5000 квест-кімнат у 88 країнах світу, зокрема у 1035 містах. Це свідчить про те, що 45% країн світу мають щонайменше 1 квест-кімнату.</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lastRenderedPageBreak/>
        <w:t>Середня світова вартість квитка для учас</w:t>
      </w:r>
      <w:r>
        <w:rPr>
          <w:rFonts w:ascii="Times New Roman" w:hAnsi="Times New Roman" w:cs="Times New Roman"/>
          <w:sz w:val="28"/>
          <w:lang w:val="uk-UA"/>
        </w:rPr>
        <w:t>ті у квест-кімнаті становить 28 </w:t>
      </w:r>
      <w:r w:rsidRPr="00DA5A69">
        <w:rPr>
          <w:rFonts w:ascii="Times New Roman" w:hAnsi="Times New Roman" w:cs="Times New Roman"/>
          <w:sz w:val="28"/>
          <w:lang w:val="uk-UA"/>
        </w:rPr>
        <w:t>доларів, найменша ціна була зафіксована в Індії (4 долари), а найвища — у Дубаї (сягає 41 долара).</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Станом на 2014 рік у США було лише 22 к</w:t>
      </w:r>
      <w:r>
        <w:rPr>
          <w:rFonts w:ascii="Times New Roman" w:hAnsi="Times New Roman" w:cs="Times New Roman"/>
          <w:sz w:val="28"/>
          <w:lang w:val="uk-UA"/>
        </w:rPr>
        <w:t>вест-кімнати, а наприкінці 2018 </w:t>
      </w:r>
      <w:r w:rsidRPr="00DA5A69">
        <w:rPr>
          <w:rFonts w:ascii="Times New Roman" w:hAnsi="Times New Roman" w:cs="Times New Roman"/>
          <w:sz w:val="28"/>
          <w:lang w:val="uk-UA"/>
        </w:rPr>
        <w:t>року їх уже налічувалося 2300 (46% світових квест-кімнат). Тобто за 4 роки кількість квест-кімнат у США зросла у 10 разів. Темп зростання досяг свого максимуму в третьому кварталі 2016 року. З того часу зростання квест-кімнат стало стабільним, але менш енергійним.</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 xml:space="preserve">За тематикою квест-кімнати США поділяються таким чином: 25% — сучасний період (2000-2019 роки), 24% — період 20 століття, 13% — період 18-19 століття, 13% — жахи, 12% — фантастика, </w:t>
      </w:r>
      <w:r>
        <w:rPr>
          <w:rFonts w:ascii="Times New Roman" w:hAnsi="Times New Roman" w:cs="Times New Roman"/>
          <w:sz w:val="28"/>
          <w:lang w:val="uk-UA"/>
        </w:rPr>
        <w:t>12% — наука чи лабораторія, 10% </w:t>
      </w:r>
      <w:r w:rsidRPr="00DA5A69">
        <w:rPr>
          <w:rFonts w:ascii="Times New Roman" w:hAnsi="Times New Roman" w:cs="Times New Roman"/>
          <w:sz w:val="28"/>
          <w:lang w:val="uk-UA"/>
        </w:rPr>
        <w:t>— без теми, 16% — інші.</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За складом учасників команди, що беруть участь у квестах, поділяються таким чином: 37% становлять команди, які складаються з дорослих учасників віком від 21 року, 19% — команди з молодих учасників від до 21 року, 19% — команди зі співробітників, 14% — команди з учасників різної вікової категорії, 11% — команди з молодих людей, що зустрічаються.</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За гендерним принципом команди, що беруть участь у квестах, поділяються таким чином: 14% становлять жіночі команди, 15% — чоловічі команди, і найбільший відсоток припадає на змішані команди — 71%.</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Оскільки населення у США розміщене нерівномірно, то відповідно і кількість квест-кімнат розподілено так само. Наприклад, у Каліфорнії проживає майже сорок мільйонів жителів, а Вайомінг має трохи більше п’ятсот тисяч жителів, тому насиченість ринку квест-кімнат відрізняється у штатах.</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То ж очевидно, що штати з найбільшою кількістю населення мають найбільшу кількість квест-кімнат: Каліфорнія (252), Флорида (172), Техас (153), Пенсильванія (115) та Нью-Йорк (116). П’ять штатів з найменшою кількістю населення мають найменшу кількість квест-кімна</w:t>
      </w:r>
      <w:r>
        <w:rPr>
          <w:rFonts w:ascii="Times New Roman" w:hAnsi="Times New Roman" w:cs="Times New Roman"/>
          <w:sz w:val="28"/>
          <w:lang w:val="uk-UA"/>
        </w:rPr>
        <w:t>т: Південна Дакота (7), Делавер </w:t>
      </w:r>
      <w:r w:rsidRPr="00DA5A69">
        <w:rPr>
          <w:rFonts w:ascii="Times New Roman" w:hAnsi="Times New Roman" w:cs="Times New Roman"/>
          <w:sz w:val="28"/>
          <w:lang w:val="uk-UA"/>
        </w:rPr>
        <w:t>(7), Аляска (7), Вайомінг (5) та Вермонт (2).</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lastRenderedPageBreak/>
        <w:t>У США декілька компаній розширюють географію своїх квест-кімнат, відкриваючи багато об’єктів по всій країні. Наразі є п’ять компаній, які володіють більш, ніж 20 об’єктами: «Breakout G</w:t>
      </w:r>
      <w:r>
        <w:rPr>
          <w:rFonts w:ascii="Times New Roman" w:hAnsi="Times New Roman" w:cs="Times New Roman"/>
          <w:sz w:val="28"/>
          <w:lang w:val="uk-UA"/>
        </w:rPr>
        <w:t>ames» (45), «All In Adventures»</w:t>
      </w:r>
      <w:r>
        <w:rPr>
          <w:lang w:val="uk-UA"/>
        </w:rPr>
        <w:t> </w:t>
      </w:r>
      <w:r w:rsidRPr="00DA5A69">
        <w:rPr>
          <w:rFonts w:ascii="Times New Roman" w:hAnsi="Times New Roman" w:cs="Times New Roman"/>
          <w:sz w:val="28"/>
          <w:lang w:val="uk-UA"/>
        </w:rPr>
        <w:t>(37), «Key Quest» (35), «Escapology» (27), «Escape the Room» (21).</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Одна з найуспішніших компаній «Mission Escape Games», яка відкрилася у 2014 році в Нью-Йорку наразі має чотири локації та залучає щорічно 140</w:t>
      </w:r>
      <w:r>
        <w:rPr>
          <w:rFonts w:ascii="Times New Roman" w:hAnsi="Times New Roman" w:cs="Times New Roman"/>
          <w:sz w:val="28"/>
          <w:lang w:val="uk-UA"/>
        </w:rPr>
        <w:t> 000 </w:t>
      </w:r>
      <w:r w:rsidRPr="00DA5A69">
        <w:rPr>
          <w:rFonts w:ascii="Times New Roman" w:hAnsi="Times New Roman" w:cs="Times New Roman"/>
          <w:sz w:val="28"/>
          <w:lang w:val="uk-UA"/>
        </w:rPr>
        <w:t>відвідувачів.</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Вартість квитка зазвичай коливається від 20 до 45 доларів за людину, а у великих містах може бути більшою. Деякі власники компаній заробляють близько півмільйона доларів на рік, хоча отримати точні дані складно, оскільки компанії є приватними та не оприлюднюють фінансових показників.</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Для створення квест-кімнати у США необхідно мати щонайменше 10 тисяч доларів, мати відповідні знання з інженерії та психології, володіти навичками ігрового проектування та вміти прораховувати найменші дрібниці.</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На будівництво квест-кімнати потрібно від 3 до 6 місяців. Крім того, сценарій втрачає свою актуальність за 1 рік, потім квест потрібно модифікувати або повністю змінювати.</w:t>
      </w:r>
    </w:p>
    <w:p w:rsidR="0009189E" w:rsidRPr="00DA5A69"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Незважаючи на зростаючу популярність квест-кімнат, отримання банківської позики для фінансування бізнесу може бути проблематичним. Кредитори досі точно не розуміють, що таке квест-кімната, тому важко присвоїти цінність цьому активу.</w:t>
      </w:r>
    </w:p>
    <w:p w:rsidR="0009189E" w:rsidRPr="00D96F9D" w:rsidRDefault="0009189E" w:rsidP="0009189E">
      <w:pPr>
        <w:spacing w:after="0" w:line="360" w:lineRule="auto"/>
        <w:ind w:firstLine="709"/>
        <w:jc w:val="both"/>
        <w:rPr>
          <w:rFonts w:ascii="Times New Roman" w:hAnsi="Times New Roman" w:cs="Times New Roman"/>
          <w:sz w:val="28"/>
          <w:lang w:val="uk-UA"/>
        </w:rPr>
      </w:pPr>
      <w:r w:rsidRPr="00DA5A69">
        <w:rPr>
          <w:rFonts w:ascii="Times New Roman" w:hAnsi="Times New Roman" w:cs="Times New Roman"/>
          <w:sz w:val="28"/>
          <w:lang w:val="uk-UA"/>
        </w:rPr>
        <w:t>Таким чином, можна зробити висновок, США є беззаперечним лідером в індустрії квест-кімнат, адже охоплює 46% усіх локацій світу — 2300 об’єктів. Найбільша кількість квест-кімнат знаходиться у Каліфорнії, Флориді, Техасі, Нью-Йорку та Пенсильванії. Американські компанії, які володіють найбільшою кількістю об’єктів: «Breakout Games», «All In Adventures», «Key Quest», «Escapology», «Escape the Room». Деякі власники компаній заробляють близько півмільйона доларів на рік. Для створення квест-кімнати у США необхідно мати щонайменше 10 тисяч доларів, а на будівництво квест-кімнати потрібно від 3 до 6 місяців.</w:t>
      </w:r>
    </w:p>
    <w:p w:rsidR="0009189E" w:rsidRPr="0090739F" w:rsidRDefault="0009189E" w:rsidP="0009189E">
      <w:pPr>
        <w:widowControl w:val="0"/>
        <w:autoSpaceDE w:val="0"/>
        <w:autoSpaceDN w:val="0"/>
        <w:spacing w:after="0" w:line="240" w:lineRule="auto"/>
        <w:ind w:left="214"/>
        <w:jc w:val="right"/>
        <w:rPr>
          <w:rFonts w:ascii="Times New Roman" w:eastAsia="Calibri" w:hAnsi="Times New Roman" w:cs="Times New Roman"/>
          <w:sz w:val="28"/>
          <w:szCs w:val="28"/>
          <w:lang w:val="uk-UA"/>
        </w:rPr>
      </w:pPr>
      <w:r w:rsidRPr="0009189E">
        <w:rPr>
          <w:rFonts w:ascii="Times New Roman" w:eastAsia="Calibri" w:hAnsi="Times New Roman" w:cs="Times New Roman"/>
          <w:b/>
          <w:sz w:val="28"/>
          <w:szCs w:val="28"/>
          <w:lang w:val="uk-UA"/>
        </w:rPr>
        <w:lastRenderedPageBreak/>
        <w:t>Гумінська Ю.Ю.</w:t>
      </w:r>
      <w:r w:rsidRPr="0090739F">
        <w:rPr>
          <w:rFonts w:ascii="Times New Roman" w:eastAsia="Calibri" w:hAnsi="Times New Roman" w:cs="Times New Roman"/>
          <w:sz w:val="28"/>
          <w:szCs w:val="28"/>
          <w:lang w:val="uk-UA"/>
        </w:rPr>
        <w:t xml:space="preserve"> </w:t>
      </w:r>
    </w:p>
    <w:p w:rsidR="0009189E" w:rsidRPr="0090739F" w:rsidRDefault="0009189E" w:rsidP="00BE449F">
      <w:pPr>
        <w:widowControl w:val="0"/>
        <w:autoSpaceDE w:val="0"/>
        <w:autoSpaceDN w:val="0"/>
        <w:spacing w:after="0" w:line="240" w:lineRule="auto"/>
        <w:ind w:left="214"/>
        <w:rPr>
          <w:rFonts w:ascii="Times New Roman" w:eastAsia="Calibri" w:hAnsi="Times New Roman" w:cs="Times New Roman"/>
          <w:sz w:val="28"/>
          <w:szCs w:val="28"/>
          <w:lang w:val="uk-UA"/>
        </w:rPr>
      </w:pPr>
      <w:r w:rsidRPr="0090739F">
        <w:rPr>
          <w:rFonts w:ascii="Times New Roman" w:eastAsia="Calibri" w:hAnsi="Times New Roman" w:cs="Times New Roman"/>
          <w:sz w:val="28"/>
          <w:szCs w:val="28"/>
          <w:lang w:val="uk-UA"/>
        </w:rPr>
        <w:t xml:space="preserve">    </w:t>
      </w:r>
      <w:r w:rsidR="00BE449F" w:rsidRPr="0090739F">
        <w:rPr>
          <w:rFonts w:ascii="Times New Roman" w:eastAsia="Calibri" w:hAnsi="Times New Roman" w:cs="Times New Roman"/>
          <w:sz w:val="28"/>
          <w:szCs w:val="28"/>
          <w:lang w:val="uk-UA"/>
        </w:rPr>
        <w:t xml:space="preserve">                           </w:t>
      </w:r>
      <w:r w:rsidRPr="0090739F">
        <w:rPr>
          <w:rFonts w:ascii="Times New Roman" w:eastAsia="Calibri" w:hAnsi="Times New Roman" w:cs="Times New Roman"/>
          <w:sz w:val="28"/>
          <w:szCs w:val="28"/>
          <w:lang w:val="uk-UA"/>
        </w:rPr>
        <w:t xml:space="preserve">студентка </w:t>
      </w:r>
      <w:r w:rsidR="00BE449F">
        <w:rPr>
          <w:rFonts w:ascii="Times New Roman" w:eastAsia="Calibri" w:hAnsi="Times New Roman" w:cs="Times New Roman"/>
          <w:sz w:val="28"/>
          <w:szCs w:val="28"/>
          <w:lang w:val="uk-UA"/>
        </w:rPr>
        <w:t>І</w:t>
      </w:r>
      <w:r w:rsidR="00BE449F">
        <w:rPr>
          <w:rFonts w:ascii="Times New Roman" w:eastAsia="Calibri" w:hAnsi="Times New Roman" w:cs="Times New Roman"/>
          <w:sz w:val="28"/>
          <w:szCs w:val="28"/>
          <w:lang w:val="en-US"/>
        </w:rPr>
        <w:t>V</w:t>
      </w:r>
      <w:r w:rsidRPr="0090739F">
        <w:rPr>
          <w:rFonts w:ascii="Times New Roman" w:eastAsia="Calibri" w:hAnsi="Times New Roman" w:cs="Times New Roman"/>
          <w:sz w:val="28"/>
          <w:szCs w:val="28"/>
          <w:lang w:val="uk-UA"/>
        </w:rPr>
        <w:t xml:space="preserve"> курсу «бакалавр» економіки і менеджменту,</w:t>
      </w:r>
    </w:p>
    <w:p w:rsidR="0009189E" w:rsidRPr="0009189E" w:rsidRDefault="0009189E" w:rsidP="00BE449F">
      <w:pPr>
        <w:widowControl w:val="0"/>
        <w:autoSpaceDE w:val="0"/>
        <w:autoSpaceDN w:val="0"/>
        <w:spacing w:after="0" w:line="240" w:lineRule="auto"/>
        <w:ind w:left="214"/>
        <w:jc w:val="both"/>
        <w:rPr>
          <w:rFonts w:ascii="Times New Roman" w:eastAsia="Calibri" w:hAnsi="Times New Roman" w:cs="Times New Roman"/>
          <w:sz w:val="28"/>
          <w:szCs w:val="28"/>
        </w:rPr>
      </w:pPr>
      <w:r w:rsidRPr="0090739F">
        <w:rPr>
          <w:rFonts w:ascii="Times New Roman" w:eastAsia="Calibri" w:hAnsi="Times New Roman" w:cs="Times New Roman"/>
          <w:sz w:val="28"/>
          <w:szCs w:val="28"/>
          <w:lang w:val="uk-UA"/>
        </w:rPr>
        <w:t xml:space="preserve">                                      </w:t>
      </w:r>
      <w:r w:rsidR="00BE449F" w:rsidRPr="0090739F">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rPr>
        <w:t>Херсонський державний університет</w:t>
      </w:r>
    </w:p>
    <w:p w:rsidR="0009189E" w:rsidRPr="0009189E" w:rsidRDefault="0009189E" w:rsidP="00BE449F">
      <w:pPr>
        <w:widowControl w:val="0"/>
        <w:autoSpaceDE w:val="0"/>
        <w:autoSpaceDN w:val="0"/>
        <w:spacing w:after="0" w:line="240" w:lineRule="auto"/>
        <w:ind w:left="214"/>
        <w:rPr>
          <w:rFonts w:ascii="Times New Roman" w:eastAsia="Calibri" w:hAnsi="Times New Roman" w:cs="Aharoni"/>
          <w:i/>
          <w:sz w:val="28"/>
          <w:szCs w:val="28"/>
          <w:lang w:val="uk-UA" w:bidi="he-IL"/>
        </w:rPr>
      </w:pPr>
      <w:r w:rsidRPr="0009189E">
        <w:rPr>
          <w:rFonts w:ascii="Times New Roman" w:eastAsia="Calibri" w:hAnsi="Times New Roman" w:cs="Times New Roman"/>
          <w:sz w:val="28"/>
          <w:szCs w:val="28"/>
        </w:rPr>
        <w:t xml:space="preserve">          </w:t>
      </w:r>
      <w:r w:rsidR="00BE449F">
        <w:rPr>
          <w:rFonts w:ascii="Times New Roman" w:eastAsia="Calibri" w:hAnsi="Times New Roman" w:cs="Times New Roman"/>
          <w:sz w:val="28"/>
          <w:szCs w:val="28"/>
        </w:rPr>
        <w:t xml:space="preserve">                             </w:t>
      </w:r>
      <w:r w:rsidRPr="0009189E">
        <w:rPr>
          <w:rFonts w:ascii="Times New Roman" w:eastAsia="Calibri" w:hAnsi="Times New Roman" w:cs="Aharoni"/>
          <w:i/>
          <w:sz w:val="28"/>
          <w:szCs w:val="28"/>
          <w:lang w:bidi="he-IL"/>
        </w:rPr>
        <w:t>Науковий керівник:</w:t>
      </w:r>
      <w:r w:rsidRPr="0009189E">
        <w:rPr>
          <w:rFonts w:ascii="Times New Roman" w:eastAsia="Calibri" w:hAnsi="Times New Roman" w:cs="Times New Roman"/>
          <w:sz w:val="28"/>
          <w:szCs w:val="28"/>
          <w:lang w:val="uk-UA" w:eastAsia="ru-RU"/>
        </w:rPr>
        <w:t xml:space="preserve"> </w:t>
      </w:r>
      <w:r w:rsidR="00BE449F">
        <w:rPr>
          <w:rFonts w:ascii="Times New Roman" w:eastAsia="Calibri" w:hAnsi="Times New Roman" w:cs="Times New Roman"/>
          <w:sz w:val="28"/>
          <w:szCs w:val="28"/>
          <w:lang w:val="uk-UA" w:eastAsia="ru-RU"/>
        </w:rPr>
        <w:t xml:space="preserve">д.е.н., </w:t>
      </w:r>
      <w:r w:rsidR="00BE449F">
        <w:rPr>
          <w:rFonts w:ascii="Times New Roman" w:eastAsia="Calibri" w:hAnsi="Times New Roman" w:cs="Times New Roman"/>
          <w:i/>
          <w:sz w:val="28"/>
          <w:szCs w:val="28"/>
          <w:lang w:val="uk-UA" w:eastAsia="ru-RU"/>
        </w:rPr>
        <w:t xml:space="preserve">профофесор </w:t>
      </w:r>
      <w:r w:rsidRPr="0009189E">
        <w:rPr>
          <w:rFonts w:ascii="Times New Roman" w:eastAsia="Calibri" w:hAnsi="Times New Roman" w:cs="Aharoni"/>
          <w:i/>
          <w:sz w:val="28"/>
          <w:szCs w:val="28"/>
          <w:lang w:val="uk-UA" w:bidi="he-IL"/>
        </w:rPr>
        <w:t xml:space="preserve"> Орленко О.В.</w:t>
      </w:r>
    </w:p>
    <w:p w:rsidR="0009189E" w:rsidRPr="0009189E" w:rsidRDefault="0009189E" w:rsidP="0009189E">
      <w:pPr>
        <w:widowControl w:val="0"/>
        <w:autoSpaceDE w:val="0"/>
        <w:autoSpaceDN w:val="0"/>
        <w:spacing w:after="0" w:line="240" w:lineRule="auto"/>
        <w:ind w:left="214"/>
        <w:jc w:val="right"/>
        <w:rPr>
          <w:rFonts w:ascii="Times New Roman" w:eastAsia="Calibri" w:hAnsi="Times New Roman" w:cs="Aharoni"/>
          <w:i/>
          <w:sz w:val="28"/>
          <w:szCs w:val="28"/>
          <w:lang w:bidi="he-IL"/>
        </w:rPr>
      </w:pPr>
    </w:p>
    <w:p w:rsidR="0009189E" w:rsidRPr="0009189E" w:rsidRDefault="0009189E" w:rsidP="0009189E">
      <w:pPr>
        <w:widowControl w:val="0"/>
        <w:autoSpaceDE w:val="0"/>
        <w:autoSpaceDN w:val="0"/>
        <w:spacing w:after="0" w:line="240" w:lineRule="auto"/>
        <w:ind w:left="214"/>
        <w:jc w:val="center"/>
        <w:rPr>
          <w:rFonts w:ascii="Times New Roman" w:eastAsia="Calibri" w:hAnsi="Times New Roman" w:cs="Times New Roman"/>
          <w:sz w:val="28"/>
          <w:szCs w:val="28"/>
        </w:rPr>
      </w:pPr>
    </w:p>
    <w:p w:rsidR="0009189E" w:rsidRPr="0009189E" w:rsidRDefault="0009189E" w:rsidP="0009189E">
      <w:pPr>
        <w:widowControl w:val="0"/>
        <w:autoSpaceDE w:val="0"/>
        <w:autoSpaceDN w:val="0"/>
        <w:spacing w:after="0" w:line="240" w:lineRule="auto"/>
        <w:ind w:firstLine="214"/>
        <w:jc w:val="center"/>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ФОРМУВАННЯ ІМІДЖУ ТУРИСТИЧНОЇ АГЕНЦІЇ</w:t>
      </w:r>
    </w:p>
    <w:p w:rsidR="0009189E" w:rsidRPr="0009189E" w:rsidRDefault="0009189E" w:rsidP="0009189E">
      <w:pPr>
        <w:widowControl w:val="0"/>
        <w:autoSpaceDE w:val="0"/>
        <w:autoSpaceDN w:val="0"/>
        <w:spacing w:after="0" w:line="240" w:lineRule="auto"/>
        <w:ind w:firstLine="214"/>
        <w:jc w:val="center"/>
        <w:rPr>
          <w:rFonts w:ascii="Times New Roman" w:eastAsia="Calibri" w:hAnsi="Times New Roman" w:cs="Times New Roman"/>
          <w:bCs/>
          <w:sz w:val="28"/>
          <w:szCs w:val="28"/>
        </w:rPr>
      </w:pP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У сучасному мінливому світі,</w:t>
      </w:r>
      <w:r w:rsidRPr="0009189E">
        <w:rPr>
          <w:rFonts w:ascii="Times New Roman" w:eastAsia="Times New Roman" w:hAnsi="Times New Roman" w:cs="Times New Roman"/>
          <w:b/>
          <w:sz w:val="28"/>
          <w:szCs w:val="28"/>
          <w:lang w:val="uk-UA"/>
        </w:rPr>
        <w:t xml:space="preserve"> </w:t>
      </w:r>
      <w:r w:rsidRPr="0009189E">
        <w:rPr>
          <w:rFonts w:ascii="Times New Roman" w:eastAsia="Times New Roman" w:hAnsi="Times New Roman" w:cs="Times New Roman"/>
          <w:sz w:val="28"/>
          <w:szCs w:val="28"/>
          <w:lang w:val="uk-UA"/>
        </w:rPr>
        <w:t>основне завдання підприємства  задоволення потреб кінцевого споживача, існують багато економічних, техніко-технологічних, соціальних та інших чинників, що визначають успіх підприємства на ринку, особливе місце належить іміджу. В умовах підвищення важливості  інформаційних ресурсів та інтелектуального капіталу фірми відкривають для себе вплив  іміджу, який стає однією з важливих та необхідних  причин поразки або перемоги в галузі.</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 xml:space="preserve">З відкриттям границь зросла кількість доступних дестинацій  різних країн, регіонів, міст, які їх захоплюють. Водночас збільшується конкуренція між туристичними фірмами. Позиціонування  туристичної фірми  серед конкурентів – активна реклама себе, створення  унікального туристичний продукт, формування позитивного іміджу. Для туристичної фірми суб’єктами є споживачі послуг, які прямо впливають на прибутковість та ще виконують функції носіїв іміджу </w:t>
      </w:r>
      <w:r w:rsidRPr="0009189E">
        <w:rPr>
          <w:rFonts w:ascii="Times New Roman" w:eastAsia="Times New Roman" w:hAnsi="Times New Roman" w:cs="Times New Roman"/>
          <w:sz w:val="28"/>
          <w:szCs w:val="28"/>
        </w:rPr>
        <w:t xml:space="preserve">[3]. </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09189E">
        <w:rPr>
          <w:rFonts w:ascii="Times New Roman" w:eastAsia="Times New Roman" w:hAnsi="Times New Roman" w:cs="Times New Roman"/>
          <w:sz w:val="28"/>
          <w:szCs w:val="28"/>
        </w:rPr>
        <w:t>Проблемою формування позитивного іміджу</w:t>
      </w:r>
      <w:r w:rsidRPr="0009189E">
        <w:rPr>
          <w:rFonts w:ascii="Times New Roman" w:eastAsia="Times New Roman" w:hAnsi="Times New Roman" w:cs="Times New Roman"/>
          <w:b/>
          <w:sz w:val="28"/>
          <w:szCs w:val="28"/>
        </w:rPr>
        <w:t xml:space="preserve"> </w:t>
      </w:r>
      <w:r w:rsidRPr="0009189E">
        <w:rPr>
          <w:rFonts w:ascii="Times New Roman" w:eastAsia="Times New Roman" w:hAnsi="Times New Roman" w:cs="Times New Roman"/>
          <w:sz w:val="28"/>
          <w:szCs w:val="28"/>
        </w:rPr>
        <w:t>цікавилися</w:t>
      </w:r>
      <w:r w:rsidRPr="0009189E">
        <w:rPr>
          <w:rFonts w:ascii="Times New Roman" w:eastAsia="Times New Roman" w:hAnsi="Times New Roman" w:cs="Times New Roman"/>
          <w:sz w:val="28"/>
          <w:szCs w:val="28"/>
          <w:lang w:val="uk-UA"/>
        </w:rPr>
        <w:t>:                         «М</w:t>
      </w:r>
      <w:r w:rsidRPr="0009189E">
        <w:rPr>
          <w:rFonts w:ascii="Times New Roman" w:eastAsia="Times New Roman" w:hAnsi="Times New Roman" w:cs="Times New Roman"/>
          <w:sz w:val="28"/>
          <w:szCs w:val="28"/>
        </w:rPr>
        <w:t>удреці Стародавньої Греції, розробляючи ідеал розумного володаря. Однак сучасне розуміння поняття іміджу зародилося у ХХ столітті. Першим, хто вжив термін «імідж», був психолог Зігмунд Фройд у 1930 році. Гарденер В</w:t>
      </w:r>
      <w:r w:rsidRPr="0009189E">
        <w:rPr>
          <w:rFonts w:ascii="Times New Roman" w:eastAsia="Times New Roman" w:hAnsi="Times New Roman" w:cs="Times New Roman"/>
          <w:sz w:val="28"/>
          <w:szCs w:val="28"/>
          <w:lang w:val="uk-UA"/>
        </w:rPr>
        <w:t>.</w:t>
      </w:r>
      <w:r w:rsidRPr="0009189E">
        <w:rPr>
          <w:rFonts w:ascii="Times New Roman" w:eastAsia="Times New Roman" w:hAnsi="Times New Roman" w:cs="Times New Roman"/>
          <w:sz w:val="28"/>
          <w:szCs w:val="28"/>
        </w:rPr>
        <w:t xml:space="preserve"> та С. Леви </w:t>
      </w:r>
      <w:r w:rsidRPr="0009189E">
        <w:rPr>
          <w:rFonts w:ascii="Times New Roman" w:eastAsia="Times New Roman" w:hAnsi="Times New Roman" w:cs="Times New Roman"/>
          <w:sz w:val="28"/>
          <w:szCs w:val="28"/>
          <w:lang w:val="uk-UA"/>
        </w:rPr>
        <w:t xml:space="preserve"> на</w:t>
      </w:r>
      <w:r w:rsidRPr="0009189E">
        <w:rPr>
          <w:rFonts w:ascii="Times New Roman" w:eastAsia="Times New Roman" w:hAnsi="Times New Roman" w:cs="Times New Roman"/>
          <w:sz w:val="28"/>
          <w:szCs w:val="28"/>
        </w:rPr>
        <w:t xml:space="preserve"> основі наукового підходу</w:t>
      </w:r>
      <w:r w:rsidRPr="0009189E">
        <w:rPr>
          <w:rFonts w:ascii="Times New Roman" w:eastAsia="Times New Roman" w:hAnsi="Times New Roman" w:cs="Times New Roman"/>
          <w:sz w:val="28"/>
          <w:szCs w:val="28"/>
          <w:lang w:val="uk-UA"/>
        </w:rPr>
        <w:t xml:space="preserve"> зазначали: «І</w:t>
      </w:r>
      <w:r w:rsidRPr="0009189E">
        <w:rPr>
          <w:rFonts w:ascii="Times New Roman" w:eastAsia="Times New Roman" w:hAnsi="Times New Roman" w:cs="Times New Roman"/>
          <w:sz w:val="28"/>
          <w:szCs w:val="28"/>
        </w:rPr>
        <w:t>мідж – це сукупність знань, уявлень і передбачень людини про об’єкт і його оточення». К. Болдінгом продовжив дослідження іміджу</w:t>
      </w:r>
      <w:r w:rsidRPr="0009189E">
        <w:rPr>
          <w:rFonts w:ascii="Times New Roman" w:eastAsia="Times New Roman" w:hAnsi="Times New Roman" w:cs="Times New Roman"/>
          <w:sz w:val="28"/>
          <w:szCs w:val="28"/>
          <w:lang w:val="uk-UA"/>
        </w:rPr>
        <w:t>: «О</w:t>
      </w:r>
      <w:r w:rsidRPr="0009189E">
        <w:rPr>
          <w:rFonts w:ascii="Times New Roman" w:eastAsia="Times New Roman" w:hAnsi="Times New Roman" w:cs="Times New Roman"/>
          <w:sz w:val="28"/>
          <w:szCs w:val="28"/>
        </w:rPr>
        <w:t>бґрунтувавши його важливість для успішного підприємництва. У 1961 р. він визначив імідж як «узагальнення людського сприйняття і осмислення даного сприйняття</w:t>
      </w:r>
      <w:r w:rsidRPr="0009189E">
        <w:rPr>
          <w:rFonts w:ascii="Times New Roman" w:eastAsia="Times New Roman" w:hAnsi="Times New Roman" w:cs="Times New Roman"/>
          <w:sz w:val="28"/>
          <w:szCs w:val="28"/>
          <w:lang w:val="uk-UA"/>
        </w:rPr>
        <w:t>»</w:t>
      </w:r>
      <w:r w:rsidRPr="0009189E">
        <w:rPr>
          <w:rFonts w:ascii="Times New Roman" w:eastAsia="Times New Roman" w:hAnsi="Times New Roman" w:cs="Times New Roman"/>
          <w:sz w:val="28"/>
          <w:szCs w:val="28"/>
        </w:rPr>
        <w:t xml:space="preserve"> [1].</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09189E">
        <w:rPr>
          <w:rFonts w:ascii="Times New Roman" w:eastAsia="Times New Roman" w:hAnsi="Times New Roman" w:cs="Times New Roman"/>
          <w:sz w:val="28"/>
          <w:szCs w:val="28"/>
          <w:lang w:val="uk-UA"/>
        </w:rPr>
        <w:t xml:space="preserve">Зараз </w:t>
      </w:r>
      <w:r w:rsidRPr="0009189E">
        <w:rPr>
          <w:rFonts w:ascii="Times New Roman" w:eastAsia="Times New Roman" w:hAnsi="Times New Roman" w:cs="Times New Roman"/>
          <w:sz w:val="28"/>
          <w:szCs w:val="28"/>
        </w:rPr>
        <w:t xml:space="preserve">існує </w:t>
      </w:r>
      <w:r w:rsidRPr="0009189E">
        <w:rPr>
          <w:rFonts w:ascii="Times New Roman" w:eastAsia="Times New Roman" w:hAnsi="Times New Roman" w:cs="Times New Roman"/>
          <w:sz w:val="28"/>
          <w:szCs w:val="28"/>
          <w:lang w:val="uk-UA"/>
        </w:rPr>
        <w:t xml:space="preserve">багато </w:t>
      </w:r>
      <w:r w:rsidRPr="0009189E">
        <w:rPr>
          <w:rFonts w:ascii="Times New Roman" w:eastAsia="Times New Roman" w:hAnsi="Times New Roman" w:cs="Times New Roman"/>
          <w:sz w:val="28"/>
          <w:szCs w:val="28"/>
        </w:rPr>
        <w:t xml:space="preserve">визначень поняття «імідж», </w:t>
      </w:r>
      <w:r w:rsidRPr="0009189E">
        <w:rPr>
          <w:rFonts w:ascii="Times New Roman" w:eastAsia="Times New Roman" w:hAnsi="Times New Roman" w:cs="Times New Roman"/>
          <w:sz w:val="28"/>
          <w:szCs w:val="28"/>
          <w:lang w:val="uk-UA"/>
        </w:rPr>
        <w:t>його</w:t>
      </w:r>
      <w:r w:rsidRPr="0009189E">
        <w:rPr>
          <w:rFonts w:ascii="Times New Roman" w:eastAsia="Times New Roman" w:hAnsi="Times New Roman" w:cs="Times New Roman"/>
          <w:sz w:val="28"/>
          <w:szCs w:val="28"/>
        </w:rPr>
        <w:t xml:space="preserve"> розглядають з різних </w:t>
      </w:r>
      <w:r w:rsidRPr="0009189E">
        <w:rPr>
          <w:rFonts w:ascii="Times New Roman" w:eastAsia="Times New Roman" w:hAnsi="Times New Roman" w:cs="Times New Roman"/>
          <w:sz w:val="28"/>
          <w:szCs w:val="28"/>
          <w:lang w:val="uk-UA"/>
        </w:rPr>
        <w:lastRenderedPageBreak/>
        <w:t>точок зору</w:t>
      </w:r>
      <w:r w:rsidRPr="0009189E">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lang w:val="uk-UA"/>
        </w:rPr>
        <w:t xml:space="preserve">На </w:t>
      </w:r>
      <w:r w:rsidRPr="0009189E">
        <w:rPr>
          <w:rFonts w:ascii="Times New Roman" w:eastAsia="Times New Roman" w:hAnsi="Times New Roman" w:cs="Times New Roman"/>
          <w:sz w:val="28"/>
          <w:szCs w:val="28"/>
        </w:rPr>
        <w:t xml:space="preserve">думку А. К. Семенова </w:t>
      </w:r>
      <w:r w:rsidRPr="0009189E">
        <w:rPr>
          <w:rFonts w:ascii="Times New Roman" w:eastAsia="Times New Roman" w:hAnsi="Times New Roman" w:cs="Times New Roman"/>
          <w:sz w:val="28"/>
          <w:szCs w:val="28"/>
          <w:lang w:val="uk-UA"/>
        </w:rPr>
        <w:t>: «</w:t>
      </w:r>
      <w:r w:rsidRPr="0009189E">
        <w:rPr>
          <w:rFonts w:ascii="Times New Roman" w:eastAsia="Times New Roman" w:hAnsi="Times New Roman" w:cs="Times New Roman"/>
          <w:sz w:val="28"/>
          <w:szCs w:val="28"/>
        </w:rPr>
        <w:t>Імідж підприємства можуть розкривати такі поняття, як репутація, гудвіл, бренд тощо. Зокрема на, імідж – це навмисно спроектований в інтересах підприємства образ, який ґрунтується на особливостях діяльності, внутрішніх закономірностях, властивостях, перевагах, якостях і характеристиках. Такий образ ціленаправлено входить у свідомість або підсвідомість цільової аудиторії, відповідає її очікуванням і вирізняє компанію з-поміж їй аналогічних</w:t>
      </w:r>
      <w:r w:rsidRPr="0009189E">
        <w:rPr>
          <w:rFonts w:ascii="Times New Roman" w:eastAsia="Times New Roman" w:hAnsi="Times New Roman" w:cs="Times New Roman"/>
          <w:sz w:val="28"/>
          <w:szCs w:val="28"/>
          <w:lang w:val="uk-UA"/>
        </w:rPr>
        <w:t>».</w:t>
      </w:r>
      <w:r w:rsidRPr="0009189E">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lang w:val="uk-UA"/>
        </w:rPr>
        <w:t>П</w:t>
      </w:r>
      <w:r w:rsidRPr="0009189E">
        <w:rPr>
          <w:rFonts w:ascii="Times New Roman" w:eastAsia="Times New Roman" w:hAnsi="Times New Roman" w:cs="Times New Roman"/>
          <w:sz w:val="28"/>
          <w:szCs w:val="28"/>
        </w:rPr>
        <w:t xml:space="preserve">ідприємство може і не </w:t>
      </w:r>
      <w:r w:rsidRPr="0009189E">
        <w:rPr>
          <w:rFonts w:ascii="Times New Roman" w:eastAsia="Times New Roman" w:hAnsi="Times New Roman" w:cs="Times New Roman"/>
          <w:sz w:val="28"/>
          <w:szCs w:val="28"/>
          <w:lang w:val="uk-UA"/>
        </w:rPr>
        <w:t>приймати рішення створювати</w:t>
      </w:r>
      <w:r w:rsidRPr="0009189E">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lang w:val="uk-UA"/>
        </w:rPr>
        <w:t xml:space="preserve">позитивний </w:t>
      </w:r>
      <w:r w:rsidRPr="0009189E">
        <w:rPr>
          <w:rFonts w:ascii="Times New Roman" w:eastAsia="Times New Roman" w:hAnsi="Times New Roman" w:cs="Times New Roman"/>
          <w:sz w:val="28"/>
          <w:szCs w:val="28"/>
        </w:rPr>
        <w:t xml:space="preserve"> імідж, </w:t>
      </w:r>
      <w:r w:rsidRPr="0009189E">
        <w:rPr>
          <w:rFonts w:ascii="Times New Roman" w:eastAsia="Times New Roman" w:hAnsi="Times New Roman" w:cs="Times New Roman"/>
          <w:sz w:val="28"/>
          <w:szCs w:val="28"/>
          <w:lang w:val="uk-UA"/>
        </w:rPr>
        <w:t xml:space="preserve">іноді </w:t>
      </w:r>
      <w:r w:rsidRPr="0009189E">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lang w:val="uk-UA"/>
        </w:rPr>
        <w:t>він</w:t>
      </w:r>
      <w:r w:rsidRPr="0009189E">
        <w:rPr>
          <w:rFonts w:ascii="Times New Roman" w:eastAsia="Times New Roman" w:hAnsi="Times New Roman" w:cs="Times New Roman"/>
          <w:sz w:val="28"/>
          <w:szCs w:val="28"/>
        </w:rPr>
        <w:t xml:space="preserve"> сформується стихійно. На думку Е. В. Ромата</w:t>
      </w:r>
      <w:r w:rsidRPr="0009189E">
        <w:rPr>
          <w:rFonts w:ascii="Times New Roman" w:eastAsia="Times New Roman" w:hAnsi="Times New Roman" w:cs="Times New Roman"/>
          <w:sz w:val="28"/>
          <w:szCs w:val="28"/>
          <w:lang w:val="uk-UA"/>
        </w:rPr>
        <w:t>: «І</w:t>
      </w:r>
      <w:r w:rsidRPr="0009189E">
        <w:rPr>
          <w:rFonts w:ascii="Times New Roman" w:eastAsia="Times New Roman" w:hAnsi="Times New Roman" w:cs="Times New Roman"/>
          <w:sz w:val="28"/>
          <w:szCs w:val="28"/>
        </w:rPr>
        <w:t>мідж – це образ фірми, що є поєднанням уяви та емоційного сприйняття цільової аудиторії, пов’язаних з підприємством</w:t>
      </w:r>
      <w:r w:rsidRPr="0009189E">
        <w:rPr>
          <w:rFonts w:ascii="Times New Roman" w:eastAsia="Times New Roman" w:hAnsi="Times New Roman" w:cs="Times New Roman"/>
          <w:sz w:val="28"/>
          <w:szCs w:val="28"/>
          <w:lang w:val="uk-UA"/>
        </w:rPr>
        <w:t>»</w:t>
      </w:r>
      <w:r w:rsidRPr="0009189E">
        <w:rPr>
          <w:rFonts w:ascii="Times New Roman" w:eastAsia="Times New Roman" w:hAnsi="Times New Roman" w:cs="Times New Roman"/>
          <w:sz w:val="28"/>
          <w:szCs w:val="28"/>
        </w:rPr>
        <w:t xml:space="preserve"> [2].</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 xml:space="preserve">На сучасному  етапі існують різні визначення поняття як </w:t>
      </w:r>
      <w:r w:rsidRPr="0009189E">
        <w:rPr>
          <w:rFonts w:ascii="Times New Roman" w:eastAsia="Times New Roman" w:hAnsi="Times New Roman" w:cs="Times New Roman"/>
          <w:sz w:val="28"/>
          <w:szCs w:val="28"/>
        </w:rPr>
        <w:t>імідж</w:t>
      </w:r>
      <w:r w:rsidRPr="0009189E">
        <w:rPr>
          <w:rFonts w:ascii="Times New Roman" w:eastAsia="Times New Roman" w:hAnsi="Times New Roman" w:cs="Times New Roman"/>
          <w:sz w:val="28"/>
          <w:szCs w:val="28"/>
          <w:lang w:val="uk-UA"/>
        </w:rPr>
        <w:t xml:space="preserve">, на нашу думку імідж підприємства це оформлене </w:t>
      </w:r>
      <w:r w:rsidRPr="0009189E">
        <w:rPr>
          <w:rFonts w:ascii="Times New Roman" w:eastAsia="Times New Roman" w:hAnsi="Times New Roman" w:cs="Times New Roman"/>
          <w:sz w:val="28"/>
          <w:szCs w:val="28"/>
        </w:rPr>
        <w:t xml:space="preserve">представлення </w:t>
      </w:r>
      <w:r w:rsidRPr="0009189E">
        <w:rPr>
          <w:rFonts w:ascii="Times New Roman" w:eastAsia="Times New Roman" w:hAnsi="Times New Roman" w:cs="Times New Roman"/>
          <w:sz w:val="28"/>
          <w:szCs w:val="28"/>
          <w:lang w:val="uk-UA"/>
        </w:rPr>
        <w:t xml:space="preserve">споживача послуг </w:t>
      </w:r>
      <w:r w:rsidRPr="0009189E">
        <w:rPr>
          <w:rFonts w:ascii="Times New Roman" w:eastAsia="Times New Roman" w:hAnsi="Times New Roman" w:cs="Times New Roman"/>
          <w:sz w:val="28"/>
          <w:szCs w:val="28"/>
        </w:rPr>
        <w:t xml:space="preserve"> про діяльність та успіхи </w:t>
      </w:r>
      <w:r w:rsidRPr="0009189E">
        <w:rPr>
          <w:rFonts w:ascii="Times New Roman" w:eastAsia="Times New Roman" w:hAnsi="Times New Roman" w:cs="Times New Roman"/>
          <w:sz w:val="28"/>
          <w:szCs w:val="28"/>
          <w:lang w:val="uk-UA"/>
        </w:rPr>
        <w:t>фірми, яке постійно та рішуче  впливає на взаємини з  різними категоріями суб’єктів які впливають  на його конкурентоспроможність, фінансові показники та контакти  державними або приватними установами та підприємствами. Імідж фірми складається із особливого набору компонентів, які пов’язані між собою.</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09189E">
        <w:rPr>
          <w:rFonts w:ascii="Times New Roman" w:eastAsia="Times New Roman" w:hAnsi="Times New Roman" w:cs="Times New Roman"/>
          <w:sz w:val="28"/>
          <w:szCs w:val="28"/>
          <w:lang w:val="uk-UA"/>
        </w:rPr>
        <w:t>І</w:t>
      </w:r>
      <w:r w:rsidRPr="0009189E">
        <w:rPr>
          <w:rFonts w:ascii="Times New Roman" w:eastAsia="Times New Roman" w:hAnsi="Times New Roman" w:cs="Times New Roman"/>
          <w:sz w:val="28"/>
          <w:szCs w:val="28"/>
        </w:rPr>
        <w:t xml:space="preserve">мідж </w:t>
      </w:r>
      <w:r w:rsidRPr="0009189E">
        <w:rPr>
          <w:rFonts w:ascii="Times New Roman" w:eastAsia="Times New Roman" w:hAnsi="Times New Roman" w:cs="Times New Roman"/>
          <w:sz w:val="28"/>
          <w:szCs w:val="28"/>
          <w:lang w:val="uk-UA"/>
        </w:rPr>
        <w:t xml:space="preserve">фірми </w:t>
      </w:r>
      <w:r w:rsidRPr="0009189E">
        <w:rPr>
          <w:rFonts w:ascii="Times New Roman" w:eastAsia="Times New Roman" w:hAnsi="Times New Roman" w:cs="Times New Roman"/>
          <w:sz w:val="28"/>
          <w:szCs w:val="28"/>
        </w:rPr>
        <w:t xml:space="preserve"> </w:t>
      </w:r>
      <w:r w:rsidRPr="0009189E">
        <w:rPr>
          <w:rFonts w:ascii="Times New Roman" w:eastAsia="Times New Roman" w:hAnsi="Times New Roman" w:cs="Times New Roman"/>
          <w:sz w:val="28"/>
          <w:szCs w:val="28"/>
          <w:lang w:val="uk-UA"/>
        </w:rPr>
        <w:t xml:space="preserve">складається </w:t>
      </w:r>
      <w:r w:rsidRPr="0009189E">
        <w:rPr>
          <w:rFonts w:ascii="Times New Roman" w:eastAsia="Times New Roman" w:hAnsi="Times New Roman" w:cs="Times New Roman"/>
          <w:sz w:val="28"/>
          <w:szCs w:val="28"/>
        </w:rPr>
        <w:t>у свідомості споживачів</w:t>
      </w:r>
      <w:r w:rsidRPr="0009189E">
        <w:rPr>
          <w:rFonts w:ascii="Times New Roman" w:eastAsia="Times New Roman" w:hAnsi="Times New Roman" w:cs="Times New Roman"/>
          <w:sz w:val="28"/>
          <w:szCs w:val="28"/>
          <w:lang w:val="uk-UA"/>
        </w:rPr>
        <w:t xml:space="preserve"> послуг</w:t>
      </w:r>
      <w:r w:rsidRPr="0009189E">
        <w:rPr>
          <w:rFonts w:ascii="Times New Roman" w:eastAsia="Times New Roman" w:hAnsi="Times New Roman" w:cs="Times New Roman"/>
          <w:sz w:val="28"/>
          <w:szCs w:val="28"/>
        </w:rPr>
        <w:t xml:space="preserve">, які вибирають </w:t>
      </w:r>
      <w:r w:rsidRPr="0009189E">
        <w:rPr>
          <w:rFonts w:ascii="Times New Roman" w:eastAsia="Times New Roman" w:hAnsi="Times New Roman" w:cs="Times New Roman"/>
          <w:sz w:val="28"/>
          <w:szCs w:val="28"/>
          <w:lang w:val="uk-UA"/>
        </w:rPr>
        <w:t xml:space="preserve">туристичні </w:t>
      </w:r>
      <w:r w:rsidRPr="0009189E">
        <w:rPr>
          <w:rFonts w:ascii="Times New Roman" w:eastAsia="Times New Roman" w:hAnsi="Times New Roman" w:cs="Times New Roman"/>
          <w:sz w:val="28"/>
          <w:szCs w:val="28"/>
        </w:rPr>
        <w:t>послуг</w:t>
      </w:r>
      <w:r w:rsidRPr="0009189E">
        <w:rPr>
          <w:rFonts w:ascii="Times New Roman" w:eastAsia="Times New Roman" w:hAnsi="Times New Roman" w:cs="Times New Roman"/>
          <w:sz w:val="28"/>
          <w:szCs w:val="28"/>
          <w:lang w:val="uk-UA"/>
        </w:rPr>
        <w:t>и</w:t>
      </w:r>
      <w:r w:rsidRPr="0009189E">
        <w:rPr>
          <w:rFonts w:ascii="Times New Roman" w:eastAsia="Times New Roman" w:hAnsi="Times New Roman" w:cs="Times New Roman"/>
          <w:sz w:val="28"/>
          <w:szCs w:val="28"/>
        </w:rPr>
        <w:t xml:space="preserve"> з </w:t>
      </w:r>
      <w:r w:rsidRPr="0009189E">
        <w:rPr>
          <w:rFonts w:ascii="Times New Roman" w:eastAsia="Times New Roman" w:hAnsi="Times New Roman" w:cs="Times New Roman"/>
          <w:sz w:val="28"/>
          <w:szCs w:val="28"/>
          <w:lang w:val="uk-UA"/>
        </w:rPr>
        <w:t>максимально</w:t>
      </w:r>
      <w:r w:rsidRPr="0009189E">
        <w:rPr>
          <w:rFonts w:ascii="Times New Roman" w:eastAsia="Times New Roman" w:hAnsi="Times New Roman" w:cs="Times New Roman"/>
          <w:sz w:val="28"/>
          <w:szCs w:val="28"/>
        </w:rPr>
        <w:t xml:space="preserve"> конкурентоспроможними характеристиками, </w:t>
      </w:r>
      <w:r w:rsidRPr="0009189E">
        <w:rPr>
          <w:rFonts w:ascii="Times New Roman" w:eastAsia="Times New Roman" w:hAnsi="Times New Roman" w:cs="Times New Roman"/>
          <w:sz w:val="28"/>
          <w:szCs w:val="28"/>
          <w:lang w:val="uk-UA"/>
        </w:rPr>
        <w:t xml:space="preserve">він </w:t>
      </w:r>
      <w:r w:rsidRPr="0009189E">
        <w:rPr>
          <w:rFonts w:ascii="Times New Roman" w:eastAsia="Times New Roman" w:hAnsi="Times New Roman" w:cs="Times New Roman"/>
          <w:sz w:val="28"/>
          <w:szCs w:val="28"/>
        </w:rPr>
        <w:t xml:space="preserve">розглядатися як </w:t>
      </w:r>
      <w:r w:rsidRPr="0009189E">
        <w:rPr>
          <w:rFonts w:ascii="Times New Roman" w:eastAsia="Times New Roman" w:hAnsi="Times New Roman" w:cs="Times New Roman"/>
          <w:sz w:val="28"/>
          <w:szCs w:val="28"/>
          <w:lang w:val="uk-UA"/>
        </w:rPr>
        <w:t xml:space="preserve">передумова </w:t>
      </w:r>
      <w:r w:rsidRPr="0009189E">
        <w:rPr>
          <w:rFonts w:ascii="Times New Roman" w:eastAsia="Times New Roman" w:hAnsi="Times New Roman" w:cs="Times New Roman"/>
          <w:sz w:val="28"/>
          <w:szCs w:val="28"/>
        </w:rPr>
        <w:t xml:space="preserve">підвищення конкурентоспроможності. Імідж є </w:t>
      </w:r>
      <w:r w:rsidRPr="0009189E">
        <w:rPr>
          <w:rFonts w:ascii="Times New Roman" w:eastAsia="Times New Roman" w:hAnsi="Times New Roman" w:cs="Times New Roman"/>
          <w:sz w:val="28"/>
          <w:szCs w:val="28"/>
          <w:lang w:val="uk-UA"/>
        </w:rPr>
        <w:t>результативною</w:t>
      </w:r>
      <w:r w:rsidRPr="0009189E">
        <w:rPr>
          <w:rFonts w:ascii="Times New Roman" w:eastAsia="Times New Roman" w:hAnsi="Times New Roman" w:cs="Times New Roman"/>
          <w:sz w:val="28"/>
          <w:szCs w:val="28"/>
        </w:rPr>
        <w:t xml:space="preserve"> формою повідомлення, </w:t>
      </w:r>
      <w:r w:rsidRPr="0009189E">
        <w:rPr>
          <w:rFonts w:ascii="Times New Roman" w:eastAsia="Times New Roman" w:hAnsi="Times New Roman" w:cs="Times New Roman"/>
          <w:sz w:val="28"/>
          <w:szCs w:val="28"/>
          <w:lang w:val="uk-UA"/>
        </w:rPr>
        <w:t xml:space="preserve"> за його </w:t>
      </w:r>
      <w:r w:rsidRPr="0009189E">
        <w:rPr>
          <w:rFonts w:ascii="Times New Roman" w:eastAsia="Times New Roman" w:hAnsi="Times New Roman" w:cs="Times New Roman"/>
          <w:sz w:val="28"/>
          <w:szCs w:val="28"/>
        </w:rPr>
        <w:t xml:space="preserve">допомогою </w:t>
      </w:r>
      <w:r w:rsidRPr="0009189E">
        <w:rPr>
          <w:rFonts w:ascii="Times New Roman" w:eastAsia="Times New Roman" w:hAnsi="Times New Roman" w:cs="Times New Roman"/>
          <w:sz w:val="28"/>
          <w:szCs w:val="28"/>
          <w:lang w:val="uk-UA"/>
        </w:rPr>
        <w:t xml:space="preserve">можливо донести до </w:t>
      </w:r>
      <w:r w:rsidRPr="0009189E">
        <w:rPr>
          <w:rFonts w:ascii="Times New Roman" w:eastAsia="Times New Roman" w:hAnsi="Times New Roman" w:cs="Times New Roman"/>
          <w:sz w:val="28"/>
          <w:szCs w:val="28"/>
        </w:rPr>
        <w:t xml:space="preserve"> цільової аудиторії </w:t>
      </w:r>
      <w:r w:rsidRPr="0009189E">
        <w:rPr>
          <w:rFonts w:ascii="Times New Roman" w:eastAsia="Times New Roman" w:hAnsi="Times New Roman" w:cs="Times New Roman"/>
          <w:sz w:val="28"/>
          <w:szCs w:val="28"/>
          <w:lang w:val="uk-UA"/>
        </w:rPr>
        <w:t>необхідне</w:t>
      </w:r>
      <w:r w:rsidRPr="0009189E">
        <w:rPr>
          <w:rFonts w:ascii="Times New Roman" w:eastAsia="Times New Roman" w:hAnsi="Times New Roman" w:cs="Times New Roman"/>
          <w:sz w:val="28"/>
          <w:szCs w:val="28"/>
        </w:rPr>
        <w:t xml:space="preserve"> сприйняття</w:t>
      </w:r>
      <w:r w:rsidRPr="0009189E">
        <w:rPr>
          <w:rFonts w:ascii="Times New Roman" w:eastAsia="Times New Roman" w:hAnsi="Times New Roman" w:cs="Times New Roman"/>
          <w:sz w:val="28"/>
          <w:szCs w:val="28"/>
          <w:lang w:val="uk-UA"/>
        </w:rPr>
        <w:t xml:space="preserve">, </w:t>
      </w:r>
      <w:r w:rsidRPr="0009189E">
        <w:rPr>
          <w:rFonts w:ascii="Times New Roman" w:eastAsia="Times New Roman" w:hAnsi="Times New Roman" w:cs="Times New Roman"/>
          <w:sz w:val="28"/>
          <w:szCs w:val="28"/>
        </w:rPr>
        <w:t xml:space="preserve"> для досягнення конкретних цілей. Аналізуючи сприйняття споживачів, </w:t>
      </w:r>
      <w:r w:rsidRPr="0009189E">
        <w:rPr>
          <w:rFonts w:ascii="Times New Roman" w:eastAsia="Times New Roman" w:hAnsi="Times New Roman" w:cs="Times New Roman"/>
          <w:sz w:val="28"/>
          <w:szCs w:val="28"/>
          <w:lang w:val="uk-UA"/>
        </w:rPr>
        <w:t>можливо знайти</w:t>
      </w:r>
      <w:r w:rsidRPr="0009189E">
        <w:rPr>
          <w:rFonts w:ascii="Times New Roman" w:eastAsia="Times New Roman" w:hAnsi="Times New Roman" w:cs="Times New Roman"/>
          <w:sz w:val="28"/>
          <w:szCs w:val="28"/>
        </w:rPr>
        <w:t xml:space="preserve"> ставлення зацікавлених груп до підприємств і </w:t>
      </w:r>
      <w:r w:rsidRPr="0009189E">
        <w:rPr>
          <w:rFonts w:ascii="Times New Roman" w:eastAsia="Times New Roman" w:hAnsi="Times New Roman" w:cs="Times New Roman"/>
          <w:sz w:val="28"/>
          <w:szCs w:val="28"/>
          <w:lang w:val="uk-UA"/>
        </w:rPr>
        <w:t xml:space="preserve">їх </w:t>
      </w:r>
      <w:r w:rsidRPr="0009189E">
        <w:rPr>
          <w:rFonts w:ascii="Times New Roman" w:eastAsia="Times New Roman" w:hAnsi="Times New Roman" w:cs="Times New Roman"/>
          <w:sz w:val="28"/>
          <w:szCs w:val="28"/>
        </w:rPr>
        <w:t xml:space="preserve"> послуг</w:t>
      </w:r>
      <w:r w:rsidRPr="0009189E">
        <w:rPr>
          <w:rFonts w:ascii="Times New Roman" w:eastAsia="Times New Roman" w:hAnsi="Times New Roman" w:cs="Times New Roman"/>
          <w:sz w:val="28"/>
          <w:szCs w:val="28"/>
          <w:lang w:val="uk-UA"/>
        </w:rPr>
        <w:t>ах</w:t>
      </w:r>
      <w:r w:rsidRPr="0009189E">
        <w:rPr>
          <w:rFonts w:ascii="Times New Roman" w:eastAsia="Times New Roman" w:hAnsi="Times New Roman" w:cs="Times New Roman"/>
          <w:sz w:val="28"/>
          <w:szCs w:val="28"/>
        </w:rPr>
        <w:t xml:space="preserve">, що містить у собі </w:t>
      </w:r>
      <w:r w:rsidRPr="0009189E">
        <w:rPr>
          <w:rFonts w:ascii="Times New Roman" w:eastAsia="Times New Roman" w:hAnsi="Times New Roman" w:cs="Times New Roman"/>
          <w:sz w:val="28"/>
          <w:szCs w:val="28"/>
          <w:lang w:val="uk-UA"/>
        </w:rPr>
        <w:t xml:space="preserve">позитивну </w:t>
      </w:r>
      <w:r w:rsidRPr="0009189E">
        <w:rPr>
          <w:rFonts w:ascii="Times New Roman" w:eastAsia="Times New Roman" w:hAnsi="Times New Roman" w:cs="Times New Roman"/>
          <w:sz w:val="28"/>
          <w:szCs w:val="28"/>
        </w:rPr>
        <w:t xml:space="preserve">оцінку і схильність до </w:t>
      </w:r>
      <w:r w:rsidRPr="0009189E">
        <w:rPr>
          <w:rFonts w:ascii="Times New Roman" w:eastAsia="Times New Roman" w:hAnsi="Times New Roman" w:cs="Times New Roman"/>
          <w:sz w:val="28"/>
          <w:szCs w:val="28"/>
          <w:lang w:val="uk-UA"/>
        </w:rPr>
        <w:t>рішучої дії</w:t>
      </w:r>
      <w:r w:rsidRPr="0009189E">
        <w:rPr>
          <w:rFonts w:ascii="Times New Roman" w:eastAsia="Times New Roman" w:hAnsi="Times New Roman" w:cs="Times New Roman"/>
          <w:sz w:val="28"/>
          <w:szCs w:val="28"/>
        </w:rPr>
        <w:t>, поведінкової установки.</w:t>
      </w:r>
    </w:p>
    <w:p w:rsidR="0009189E" w:rsidRPr="00BE449F" w:rsidRDefault="0009189E" w:rsidP="0009189E">
      <w:pPr>
        <w:widowControl w:val="0"/>
        <w:autoSpaceDE w:val="0"/>
        <w:autoSpaceDN w:val="0"/>
        <w:spacing w:after="0" w:line="240" w:lineRule="auto"/>
        <w:jc w:val="center"/>
        <w:rPr>
          <w:rFonts w:ascii="Times New Roman" w:eastAsia="Calibri" w:hAnsi="Times New Roman" w:cs="Aharoni"/>
          <w:b/>
          <w:sz w:val="24"/>
          <w:szCs w:val="24"/>
          <w:lang w:val="uk-UA" w:bidi="he-IL"/>
        </w:rPr>
      </w:pPr>
      <w:r w:rsidRPr="00BE449F">
        <w:rPr>
          <w:rFonts w:ascii="Times New Roman" w:eastAsia="Calibri" w:hAnsi="Times New Roman" w:cs="Aharoni"/>
          <w:b/>
          <w:sz w:val="24"/>
          <w:szCs w:val="24"/>
          <w:lang w:val="uk-UA" w:bidi="he-IL"/>
        </w:rPr>
        <w:t>Література</w:t>
      </w:r>
    </w:p>
    <w:p w:rsidR="0009189E" w:rsidRPr="00BE449F" w:rsidRDefault="00BE449F" w:rsidP="00BE449F">
      <w:pPr>
        <w:widowControl w:val="0"/>
        <w:autoSpaceDE w:val="0"/>
        <w:autoSpaceDN w:val="0"/>
        <w:spacing w:after="0" w:line="240" w:lineRule="auto"/>
        <w:jc w:val="both"/>
        <w:rPr>
          <w:rFonts w:ascii="Times New Roman" w:eastAsia="Calibri" w:hAnsi="Times New Roman" w:cs="Times New Roman"/>
          <w:sz w:val="24"/>
          <w:szCs w:val="24"/>
          <w:lang w:val="uk-UA"/>
        </w:rPr>
      </w:pPr>
      <w:r w:rsidRPr="00BE449F">
        <w:rPr>
          <w:rFonts w:ascii="Times New Roman" w:eastAsia="Calibri" w:hAnsi="Times New Roman" w:cs="Times New Roman"/>
          <w:sz w:val="24"/>
          <w:szCs w:val="24"/>
          <w:lang w:val="uk-UA"/>
        </w:rPr>
        <w:t>1.</w:t>
      </w:r>
      <w:r w:rsidR="0009189E" w:rsidRPr="00BE449F">
        <w:rPr>
          <w:rFonts w:ascii="Times New Roman" w:eastAsia="Calibri" w:hAnsi="Times New Roman" w:cs="Times New Roman"/>
          <w:sz w:val="24"/>
          <w:szCs w:val="24"/>
          <w:lang w:val="uk-UA"/>
        </w:rPr>
        <w:t xml:space="preserve">Баличова В. О. Методичні аспекти оцінювання іміджу туристичних підприємств / В. О. Баличова, О. О. Тютхенко // Вісник Хмельницького національного університету. – 2014. – №5. – Т.2. – С. 160-162. </w:t>
      </w:r>
    </w:p>
    <w:p w:rsidR="0009189E" w:rsidRPr="00BE449F" w:rsidRDefault="00BE449F" w:rsidP="00BE449F">
      <w:pPr>
        <w:widowControl w:val="0"/>
        <w:autoSpaceDE w:val="0"/>
        <w:autoSpaceDN w:val="0"/>
        <w:spacing w:after="0" w:line="240" w:lineRule="auto"/>
        <w:jc w:val="both"/>
        <w:rPr>
          <w:rFonts w:ascii="Times New Roman" w:eastAsia="Calibri" w:hAnsi="Times New Roman" w:cs="Times New Roman"/>
          <w:sz w:val="24"/>
          <w:szCs w:val="24"/>
          <w:lang w:val="uk-UA"/>
        </w:rPr>
      </w:pPr>
      <w:r w:rsidRPr="00BE449F">
        <w:rPr>
          <w:rFonts w:ascii="Times New Roman" w:eastAsia="Calibri" w:hAnsi="Times New Roman" w:cs="Times New Roman"/>
          <w:sz w:val="24"/>
          <w:szCs w:val="24"/>
          <w:lang w:val="uk-UA"/>
        </w:rPr>
        <w:t>2.</w:t>
      </w:r>
      <w:r w:rsidR="0009189E" w:rsidRPr="00BE449F">
        <w:rPr>
          <w:rFonts w:ascii="Times New Roman" w:eastAsia="Calibri" w:hAnsi="Times New Roman" w:cs="Times New Roman"/>
          <w:sz w:val="24"/>
          <w:szCs w:val="24"/>
          <w:lang w:val="uk-UA"/>
        </w:rPr>
        <w:t xml:space="preserve">Борисова О. В. Формування іміджу підприємств готельного господарства / О. В. Борисова, А. О. Каліберда // Економічна стратегія і перспективи розвитку сфери торгівлі та послуг. – </w:t>
      </w:r>
      <w:r w:rsidR="0009189E" w:rsidRPr="00BE449F">
        <w:rPr>
          <w:rFonts w:ascii="Times New Roman" w:eastAsia="Calibri" w:hAnsi="Times New Roman" w:cs="Times New Roman"/>
          <w:sz w:val="24"/>
          <w:szCs w:val="24"/>
          <w:lang w:val="uk-UA"/>
        </w:rPr>
        <w:lastRenderedPageBreak/>
        <w:t xml:space="preserve">2013. – Вип. 2 (1). – С. 186-193. </w:t>
      </w:r>
    </w:p>
    <w:p w:rsidR="0009189E" w:rsidRPr="00BE449F" w:rsidRDefault="00BE449F" w:rsidP="00BE449F">
      <w:pPr>
        <w:widowControl w:val="0"/>
        <w:autoSpaceDE w:val="0"/>
        <w:autoSpaceDN w:val="0"/>
        <w:spacing w:after="0" w:line="240" w:lineRule="auto"/>
        <w:jc w:val="both"/>
        <w:rPr>
          <w:rFonts w:ascii="Times New Roman" w:eastAsia="Calibri" w:hAnsi="Times New Roman" w:cs="Times New Roman"/>
          <w:sz w:val="24"/>
          <w:szCs w:val="24"/>
          <w:lang w:val="uk-UA"/>
        </w:rPr>
      </w:pPr>
      <w:r w:rsidRPr="00BE449F">
        <w:rPr>
          <w:rFonts w:ascii="Times New Roman" w:eastAsia="Calibri" w:hAnsi="Times New Roman" w:cs="Times New Roman"/>
          <w:sz w:val="24"/>
          <w:szCs w:val="24"/>
          <w:lang w:val="uk-UA"/>
        </w:rPr>
        <w:t>3.</w:t>
      </w:r>
      <w:r w:rsidR="0009189E" w:rsidRPr="00BE449F">
        <w:rPr>
          <w:rFonts w:ascii="Times New Roman" w:eastAsia="Calibri" w:hAnsi="Times New Roman" w:cs="Times New Roman"/>
          <w:sz w:val="24"/>
          <w:szCs w:val="24"/>
          <w:lang w:val="uk-UA"/>
        </w:rPr>
        <w:t xml:space="preserve">Гринько Т. Імідж підприємств сфери послуг : сутність поняття та особливості формування / Т. Гринько, І. Тімар // Збірник наукових праць Черкаського державного технологічного університету. Серія : Економічні науки. – 2014. – Вип. 38 (1). – С. 127-132. </w:t>
      </w:r>
    </w:p>
    <w:p w:rsidR="00BE449F" w:rsidRDefault="00BE449F" w:rsidP="0009189E">
      <w:pPr>
        <w:spacing w:after="0" w:line="360" w:lineRule="auto"/>
        <w:ind w:firstLine="851"/>
        <w:jc w:val="right"/>
        <w:rPr>
          <w:rFonts w:ascii="Times New Roman" w:eastAsiaTheme="minorEastAsia" w:hAnsi="Times New Roman" w:cs="Times New Roman"/>
          <w:b/>
          <w:sz w:val="28"/>
          <w:szCs w:val="28"/>
          <w:lang w:val="uk-UA"/>
        </w:rPr>
      </w:pPr>
    </w:p>
    <w:p w:rsidR="0009189E" w:rsidRPr="0009189E" w:rsidRDefault="0009189E" w:rsidP="00BE449F">
      <w:pPr>
        <w:spacing w:after="0" w:line="240" w:lineRule="auto"/>
        <w:ind w:firstLine="851"/>
        <w:jc w:val="right"/>
        <w:rPr>
          <w:rFonts w:ascii="Times New Roman" w:eastAsiaTheme="minorEastAsia" w:hAnsi="Times New Roman" w:cs="Times New Roman"/>
          <w:b/>
          <w:sz w:val="28"/>
          <w:szCs w:val="28"/>
          <w:lang w:val="uk-UA"/>
        </w:rPr>
      </w:pPr>
      <w:r w:rsidRPr="0009189E">
        <w:rPr>
          <w:rFonts w:ascii="Times New Roman" w:eastAsiaTheme="minorEastAsia" w:hAnsi="Times New Roman" w:cs="Times New Roman"/>
          <w:b/>
          <w:sz w:val="28"/>
          <w:szCs w:val="28"/>
          <w:lang w:val="uk-UA"/>
        </w:rPr>
        <w:t>Давиденко Д. В.</w:t>
      </w:r>
    </w:p>
    <w:p w:rsidR="0009189E" w:rsidRPr="0009189E" w:rsidRDefault="00BE449F" w:rsidP="00BE449F">
      <w:pPr>
        <w:spacing w:after="0" w:line="240" w:lineRule="auto"/>
        <w:ind w:firstLine="851"/>
        <w:jc w:val="right"/>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студент-м</w:t>
      </w:r>
      <w:r w:rsidR="0009189E" w:rsidRPr="0009189E">
        <w:rPr>
          <w:rFonts w:ascii="Times New Roman" w:eastAsiaTheme="minorEastAsia" w:hAnsi="Times New Roman" w:cs="Times New Roman"/>
          <w:sz w:val="28"/>
          <w:szCs w:val="28"/>
          <w:lang w:val="uk-UA"/>
        </w:rPr>
        <w:t>агістр І курсу факультету менеджменту,</w:t>
      </w:r>
    </w:p>
    <w:p w:rsidR="0009189E" w:rsidRPr="0009189E" w:rsidRDefault="0009189E" w:rsidP="00BE449F">
      <w:pPr>
        <w:spacing w:after="0" w:line="240" w:lineRule="auto"/>
        <w:ind w:firstLine="851"/>
        <w:jc w:val="right"/>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Уманського національного університету садівництва</w:t>
      </w:r>
    </w:p>
    <w:p w:rsidR="0009189E" w:rsidRPr="0009189E" w:rsidRDefault="0009189E" w:rsidP="00BE449F">
      <w:pPr>
        <w:spacing w:after="0" w:line="240" w:lineRule="auto"/>
        <w:ind w:firstLine="851"/>
        <w:jc w:val="right"/>
        <w:rPr>
          <w:rFonts w:ascii="Times New Roman" w:eastAsiaTheme="minorEastAsia" w:hAnsi="Times New Roman" w:cs="Times New Roman"/>
          <w:i/>
          <w:sz w:val="28"/>
          <w:szCs w:val="28"/>
          <w:lang w:val="uk-UA"/>
        </w:rPr>
      </w:pPr>
      <w:r w:rsidRPr="0009189E">
        <w:rPr>
          <w:rFonts w:ascii="Times New Roman" w:eastAsiaTheme="minorEastAsia" w:hAnsi="Times New Roman" w:cs="Times New Roman"/>
          <w:i/>
          <w:sz w:val="28"/>
          <w:szCs w:val="28"/>
          <w:lang w:val="uk-UA"/>
        </w:rPr>
        <w:t>Науковий керівник: д.е.н., професор Транченко Л.В.</w:t>
      </w:r>
    </w:p>
    <w:p w:rsidR="0009189E" w:rsidRPr="0009189E" w:rsidRDefault="0009189E" w:rsidP="0009189E">
      <w:pPr>
        <w:tabs>
          <w:tab w:val="left" w:pos="1946"/>
        </w:tabs>
        <w:spacing w:after="0" w:line="360" w:lineRule="auto"/>
        <w:jc w:val="center"/>
        <w:rPr>
          <w:rFonts w:ascii="Times New Roman" w:eastAsiaTheme="minorEastAsia" w:hAnsi="Times New Roman" w:cs="Times New Roman"/>
          <w:b/>
          <w:sz w:val="28"/>
          <w:szCs w:val="28"/>
          <w:lang w:val="uk-UA"/>
        </w:rPr>
      </w:pPr>
    </w:p>
    <w:p w:rsidR="0009189E" w:rsidRPr="0009189E" w:rsidRDefault="0009189E" w:rsidP="0009189E">
      <w:pPr>
        <w:tabs>
          <w:tab w:val="left" w:pos="1946"/>
        </w:tabs>
        <w:spacing w:after="0" w:line="360" w:lineRule="auto"/>
        <w:jc w:val="center"/>
        <w:rPr>
          <w:rFonts w:ascii="Times New Roman" w:eastAsiaTheme="minorEastAsia" w:hAnsi="Times New Roman" w:cs="Times New Roman"/>
          <w:b/>
          <w:sz w:val="28"/>
          <w:szCs w:val="28"/>
          <w:lang w:val="uk-UA"/>
        </w:rPr>
      </w:pPr>
      <w:r w:rsidRPr="0009189E">
        <w:rPr>
          <w:rFonts w:ascii="Times New Roman" w:eastAsiaTheme="minorEastAsia" w:hAnsi="Times New Roman" w:cs="Times New Roman"/>
          <w:b/>
          <w:sz w:val="28"/>
          <w:szCs w:val="28"/>
          <w:lang w:val="uk-UA"/>
        </w:rPr>
        <w:t>ОСОБЛИВОСТІ РОЗВИТКУ ТУРИЗМУ ЛЬВІВСЬКОЇ ОБЛАСТІ</w:t>
      </w:r>
    </w:p>
    <w:p w:rsidR="0009189E" w:rsidRPr="0009189E" w:rsidRDefault="0009189E" w:rsidP="0009189E">
      <w:pPr>
        <w:tabs>
          <w:tab w:val="left" w:pos="1946"/>
        </w:tabs>
        <w:spacing w:after="0" w:line="360" w:lineRule="auto"/>
        <w:jc w:val="center"/>
        <w:rPr>
          <w:rFonts w:ascii="Times New Roman" w:eastAsiaTheme="minorEastAsia" w:hAnsi="Times New Roman" w:cs="Times New Roman"/>
          <w:b/>
          <w:sz w:val="28"/>
          <w:szCs w:val="28"/>
          <w:lang w:val="uk-UA"/>
        </w:rPr>
      </w:pP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Сучасний туризм відіграє важливу роль у формуванні економіки будь-якої країни. На сучасному етапі розвитку кожної країни туристична діяльність стала однією з провідних, високоприбуткових галузей господарства. В Україні туризм почав набирати швидкі темпи розвитку.</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Однією із спеціалізацій бізнесу Львівщини традиційно вважається туристична індустрія. Підприємства туристичної індустрії, які переважно надають споживчі і розподільчі послуги, у суспільному виробництві є фундаментальною основою туристичної діяльності не тільки задовольняючи внутрішні потреби туристичного сегмента, а й долучаючись до системи загальнонаціонального і міжнародного поділу праці, що, у свою чергу, забезпечує частку країни у світовому туристичному обміні [1].</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Львівщина має передумови для перспективного розвитку культурно-пізнавального, науково-освітнього, релігійного, лікувально-оздоровчого, мисливського, екологічного, ділового, спортивного та екскурсійного туризму. Важливим є сказати є те, що бурхливого розвитку на території Львівщини набуває сільський (зелений) туризм, який є порівняно дешевшим з іншими видами. Згідно офіційних даних на території області нараховується понад 250 власників агроосель.</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 xml:space="preserve">Основне завдання дослідження ринку туристичних послуг Львівщини полягає у створенні високоякісного туристично-рекреаційного продукту та формуванні конкурентоспроможної на внутрішньому й світовому ринках </w:t>
      </w:r>
      <w:r w:rsidRPr="0009189E">
        <w:rPr>
          <w:rFonts w:ascii="Times New Roman" w:eastAsiaTheme="minorEastAsia" w:hAnsi="Times New Roman" w:cs="Times New Roman"/>
          <w:sz w:val="28"/>
          <w:szCs w:val="28"/>
          <w:lang w:val="uk-UA"/>
        </w:rPr>
        <w:lastRenderedPageBreak/>
        <w:t>індустрії туристичних і рекреаційних послуг, яке можливе лише за рахунок ефективного використання туристичного та рекреаційного потенціалу, забезпечення на цій основі комплексного розвитку території, реалізації її соціально-економічних інтересів при збереженні екологічної рівноваги в регіоні.</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Сьогодні в структурі туристичного потенціалу Львівщини провідне місце займають природні та історико-культурні ресурси. Багатий природно-рекреаційний потенціал Львівської області представлений лікувальними грязями, мінеральними водами, озокеритом, водними та лісовими ресурсами.</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На території Львівської області розташовані курорти Трускавець, Східниця, туристичною родзинкою яких є мінеральна вода «Нафтуся». В зоні поширення лікувальних розсолів з високим вмістом сульфатів розташований курорт «Моршин». Лікувальні торф’яні грязі Львівщини представлені Немирівським, Велико-Люблінським та Моршинським родовищами, що повністю задовольняють потреби відвідувачів на їхніх курортних базах. Бориславське родовище озокериту, що розташоване у Львівській області, є найбільшим в Україні. Велика мережа річок з яких найбільші Дністер, Західний Буг, Стрий, є придатними для активних видів відпочинку та оздоровлення. Різноманітність природних умов і багатство рекреаційних ресурсів Львівщини створюють сприятливі умови для розвитку екологічного туризму</w:t>
      </w:r>
      <w:r w:rsidRPr="0009189E">
        <w:rPr>
          <w:rFonts w:ascii="Times New Roman" w:eastAsiaTheme="minorEastAsia" w:hAnsi="Times New Roman" w:cs="Times New Roman"/>
          <w:sz w:val="28"/>
          <w:szCs w:val="28"/>
        </w:rPr>
        <w:t xml:space="preserve"> [2]</w:t>
      </w:r>
      <w:r w:rsidRPr="0009189E">
        <w:rPr>
          <w:rFonts w:ascii="Times New Roman" w:eastAsiaTheme="minorEastAsia" w:hAnsi="Times New Roman" w:cs="Times New Roman"/>
          <w:sz w:val="28"/>
          <w:szCs w:val="28"/>
          <w:lang w:val="uk-UA"/>
        </w:rPr>
        <w:t>.</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Говорячи про історико-культурні рекреаційні ресурси варто сказати, що вони представленні широким хронологічним періодом від Княжої Доби до середини ХХ століття. Львівська область є найбільшою в Україні за кількістю, різноманітністю та ступенем збереження архітектурної спадщини. В області взято під охорону близько 4000 споруд різних періодів, основна частина споруд 2500 тис. зосереджена у Львові. Існує велика кількість туристичних маршрутів, одним з найпопулярніших вважається «Золота підкова», що охоплює Олеський, Золочівський та Підгорецький замки.</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lastRenderedPageBreak/>
        <w:t>Львівщину відвідують туристи більш ніж із 100 країн світу. Найбільше туристів з Польщі, Білорусії, Латвії, Російської Федерації, Німеччини, США, Канади, Великобританії, Данії, Франції, Азербайджану, Австрії, Італії, Ізраїлю, Угорщини.</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Виїзний туризм є вигіднішою формою діяльності туристичних підприємств, ніж в’їзний (іноземний) та внутрішній туризм. Виїзним туризмом займається майже кожна туристична фірма, а в’їзним та внутрішнім туризмом    - близько 20% туристичних підприємств області. Проте дані моніторингу, який проводиться щороку в літній туристичний сезон, свідчать про те, що на території обласного центру щоденно перебуває близько 3 тисяч іноземних туристів, а у вихідні - до 5-6 тис., з яких 60% - туристи з Польщі, 20% - туристи з країн-учасниць СНД та інші</w:t>
      </w:r>
      <w:r w:rsidRPr="0009189E">
        <w:rPr>
          <w:rFonts w:ascii="Times New Roman" w:eastAsiaTheme="minorEastAsia" w:hAnsi="Times New Roman" w:cs="Times New Roman"/>
          <w:sz w:val="28"/>
          <w:szCs w:val="28"/>
        </w:rPr>
        <w:t xml:space="preserve"> [3]</w:t>
      </w:r>
      <w:r w:rsidRPr="0009189E">
        <w:rPr>
          <w:rFonts w:ascii="Times New Roman" w:eastAsiaTheme="minorEastAsia" w:hAnsi="Times New Roman" w:cs="Times New Roman"/>
          <w:sz w:val="28"/>
          <w:szCs w:val="28"/>
          <w:lang w:val="uk-UA"/>
        </w:rPr>
        <w:t>.</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r w:rsidRPr="0009189E">
        <w:rPr>
          <w:rFonts w:ascii="Times New Roman" w:eastAsiaTheme="minorEastAsia" w:hAnsi="Times New Roman" w:cs="Times New Roman"/>
          <w:sz w:val="28"/>
          <w:szCs w:val="28"/>
          <w:lang w:val="uk-UA"/>
        </w:rPr>
        <w:t>Отже, для того, щоб туризм на Львівщині дійсно успішно розвивався і міг вести конкуренцію не тільки на внутрішньому, а й на міжнародному ринку, потрібно об’єднати зусилля міських та сільських органів управління, молодіжних та туристичних організацій, підприємств, щоб вести політику за якої туристична діяльність могла б максимально розвиватись.</w:t>
      </w:r>
    </w:p>
    <w:p w:rsidR="0009189E" w:rsidRPr="0009189E" w:rsidRDefault="0009189E" w:rsidP="0009189E">
      <w:pPr>
        <w:tabs>
          <w:tab w:val="left" w:pos="1946"/>
        </w:tabs>
        <w:spacing w:after="0" w:line="360" w:lineRule="auto"/>
        <w:ind w:firstLine="709"/>
        <w:jc w:val="both"/>
        <w:rPr>
          <w:rFonts w:ascii="Times New Roman" w:eastAsiaTheme="minorEastAsia" w:hAnsi="Times New Roman" w:cs="Times New Roman"/>
          <w:sz w:val="28"/>
          <w:szCs w:val="28"/>
          <w:lang w:val="uk-UA"/>
        </w:rPr>
      </w:pPr>
    </w:p>
    <w:p w:rsidR="0009189E" w:rsidRPr="004A2384" w:rsidRDefault="0009189E" w:rsidP="004A2384">
      <w:pPr>
        <w:tabs>
          <w:tab w:val="left" w:pos="1946"/>
        </w:tabs>
        <w:spacing w:after="0" w:line="240" w:lineRule="auto"/>
        <w:ind w:firstLine="709"/>
        <w:jc w:val="center"/>
        <w:rPr>
          <w:rFonts w:ascii="Times New Roman" w:eastAsiaTheme="minorEastAsia" w:hAnsi="Times New Roman" w:cs="Times New Roman"/>
          <w:b/>
          <w:sz w:val="24"/>
          <w:szCs w:val="24"/>
          <w:lang w:val="uk-UA"/>
        </w:rPr>
      </w:pPr>
      <w:r w:rsidRPr="004A2384">
        <w:rPr>
          <w:rFonts w:ascii="Times New Roman" w:eastAsiaTheme="minorEastAsia" w:hAnsi="Times New Roman" w:cs="Times New Roman"/>
          <w:b/>
          <w:sz w:val="24"/>
          <w:szCs w:val="24"/>
          <w:lang w:val="uk-UA"/>
        </w:rPr>
        <w:t>Література</w:t>
      </w:r>
    </w:p>
    <w:p w:rsidR="0009189E" w:rsidRPr="004A2384" w:rsidRDefault="0009189E" w:rsidP="004A2384">
      <w:pPr>
        <w:tabs>
          <w:tab w:val="left" w:pos="1946"/>
        </w:tabs>
        <w:spacing w:after="0" w:line="240" w:lineRule="auto"/>
        <w:rPr>
          <w:rFonts w:ascii="Times New Roman" w:eastAsiaTheme="minorEastAsia" w:hAnsi="Times New Roman" w:cs="Times New Roman"/>
          <w:sz w:val="24"/>
          <w:szCs w:val="24"/>
          <w:lang w:val="uk-UA"/>
        </w:rPr>
      </w:pPr>
      <w:r w:rsidRPr="004A2384">
        <w:rPr>
          <w:rFonts w:ascii="Times New Roman" w:eastAsiaTheme="minorEastAsia" w:hAnsi="Times New Roman" w:cs="Times New Roman"/>
          <w:sz w:val="24"/>
          <w:szCs w:val="24"/>
          <w:lang w:val="uk-UA"/>
        </w:rPr>
        <w:t>1. Бейдик О.О. Методологія та методика аналізу рекреаційно-туристських ресурсів України. О.О. Бейдик. – К., 2004.</w:t>
      </w:r>
    </w:p>
    <w:p w:rsidR="0009189E" w:rsidRPr="004A2384" w:rsidRDefault="0009189E" w:rsidP="004A2384">
      <w:pPr>
        <w:tabs>
          <w:tab w:val="left" w:pos="1946"/>
        </w:tabs>
        <w:spacing w:after="0" w:line="240" w:lineRule="auto"/>
        <w:rPr>
          <w:rFonts w:ascii="Times New Roman" w:eastAsiaTheme="minorEastAsia" w:hAnsi="Times New Roman" w:cs="Times New Roman"/>
          <w:sz w:val="24"/>
          <w:szCs w:val="24"/>
          <w:lang w:val="uk-UA"/>
        </w:rPr>
      </w:pPr>
      <w:r w:rsidRPr="004A2384">
        <w:rPr>
          <w:rFonts w:ascii="Times New Roman" w:eastAsiaTheme="minorEastAsia" w:hAnsi="Times New Roman" w:cs="Times New Roman"/>
          <w:sz w:val="24"/>
          <w:szCs w:val="24"/>
          <w:lang w:val="uk-UA"/>
        </w:rPr>
        <w:t>2. Мальська М.П. Міжнародний туризм і сфера послуг. М.П. Мальська. – К.: Знання, 2008. – 661 с.</w:t>
      </w:r>
    </w:p>
    <w:p w:rsidR="0009189E" w:rsidRPr="004A2384" w:rsidRDefault="0009189E" w:rsidP="004A2384">
      <w:pPr>
        <w:tabs>
          <w:tab w:val="left" w:pos="1946"/>
        </w:tabs>
        <w:spacing w:after="0" w:line="240" w:lineRule="auto"/>
        <w:rPr>
          <w:rFonts w:ascii="Times New Roman" w:eastAsiaTheme="minorEastAsia" w:hAnsi="Times New Roman" w:cs="Times New Roman"/>
          <w:sz w:val="24"/>
          <w:szCs w:val="24"/>
          <w:lang w:val="uk-UA"/>
        </w:rPr>
      </w:pPr>
      <w:r w:rsidRPr="004A2384">
        <w:rPr>
          <w:rFonts w:ascii="Times New Roman" w:eastAsiaTheme="minorEastAsia" w:hAnsi="Times New Roman" w:cs="Times New Roman"/>
          <w:sz w:val="24"/>
          <w:szCs w:val="24"/>
          <w:lang w:val="uk-UA"/>
        </w:rPr>
        <w:t>3. Яковенко І.М. Теоретико-методологічні основи рекреаційного природокористування [суспільно-географічне дослідження] І.М. Яковенко. – К., 2004.</w:t>
      </w:r>
    </w:p>
    <w:p w:rsidR="004A2384" w:rsidRDefault="004A2384" w:rsidP="0009189E">
      <w:pPr>
        <w:spacing w:after="0" w:line="276" w:lineRule="auto"/>
        <w:ind w:firstLine="567"/>
        <w:jc w:val="right"/>
        <w:rPr>
          <w:rFonts w:ascii="Times New Roman" w:eastAsia="Calibri" w:hAnsi="Times New Roman" w:cs="Times New Roman"/>
          <w:b/>
          <w:sz w:val="28"/>
          <w:szCs w:val="28"/>
          <w:lang w:val="uk-UA"/>
        </w:rPr>
      </w:pPr>
    </w:p>
    <w:p w:rsidR="0009189E" w:rsidRPr="0009189E" w:rsidRDefault="0009189E" w:rsidP="004A2384">
      <w:pPr>
        <w:spacing w:after="0" w:line="240" w:lineRule="auto"/>
        <w:ind w:firstLine="567"/>
        <w:jc w:val="right"/>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Дзюба А.В.</w:t>
      </w:r>
    </w:p>
    <w:p w:rsidR="0009189E" w:rsidRPr="0009189E" w:rsidRDefault="0009189E" w:rsidP="004A2384">
      <w:pPr>
        <w:spacing w:after="0" w:line="240" w:lineRule="auto"/>
        <w:ind w:firstLine="567"/>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студентка </w:t>
      </w:r>
      <w:r w:rsidR="004A2384">
        <w:rPr>
          <w:rFonts w:ascii="Times New Roman" w:eastAsia="Calibri" w:hAnsi="Times New Roman" w:cs="Times New Roman"/>
          <w:sz w:val="28"/>
          <w:szCs w:val="28"/>
          <w:lang w:val="uk-UA"/>
        </w:rPr>
        <w:t>І</w:t>
      </w:r>
      <w:r w:rsidR="004A2384">
        <w:rPr>
          <w:rFonts w:ascii="Times New Roman" w:eastAsia="Calibri" w:hAnsi="Times New Roman" w:cs="Times New Roman"/>
          <w:sz w:val="28"/>
          <w:szCs w:val="28"/>
          <w:lang w:val="en-US"/>
        </w:rPr>
        <w:t>V</w:t>
      </w:r>
      <w:r w:rsidR="004A2384" w:rsidRPr="0090739F">
        <w:rPr>
          <w:rFonts w:ascii="Times New Roman" w:eastAsia="Calibri" w:hAnsi="Times New Roman" w:cs="Times New Roman"/>
          <w:sz w:val="28"/>
          <w:szCs w:val="28"/>
          <w:lang w:val="uk-UA"/>
        </w:rPr>
        <w:t xml:space="preserve"> </w:t>
      </w:r>
      <w:r w:rsidR="004A2384">
        <w:rPr>
          <w:rFonts w:ascii="Times New Roman" w:eastAsia="Calibri" w:hAnsi="Times New Roman" w:cs="Times New Roman"/>
          <w:sz w:val="28"/>
          <w:szCs w:val="28"/>
          <w:lang w:val="uk-UA"/>
        </w:rPr>
        <w:t xml:space="preserve">курсу </w:t>
      </w:r>
      <w:r w:rsidRPr="0009189E">
        <w:rPr>
          <w:rFonts w:ascii="Times New Roman" w:eastAsia="Calibri" w:hAnsi="Times New Roman" w:cs="Times New Roman"/>
          <w:sz w:val="28"/>
          <w:szCs w:val="28"/>
          <w:lang w:val="uk-UA"/>
        </w:rPr>
        <w:t>факультету економіки і менеджменту</w:t>
      </w:r>
      <w:r w:rsidR="004A2384">
        <w:rPr>
          <w:rFonts w:ascii="Times New Roman" w:eastAsia="Calibri" w:hAnsi="Times New Roman" w:cs="Times New Roman"/>
          <w:sz w:val="28"/>
          <w:szCs w:val="28"/>
          <w:lang w:val="uk-UA"/>
        </w:rPr>
        <w:t>,</w:t>
      </w:r>
    </w:p>
    <w:p w:rsidR="0009189E" w:rsidRPr="0009189E" w:rsidRDefault="0009189E" w:rsidP="004A2384">
      <w:pPr>
        <w:spacing w:after="0" w:line="240" w:lineRule="auto"/>
        <w:ind w:firstLine="567"/>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Херсонський державний університет</w:t>
      </w:r>
    </w:p>
    <w:p w:rsidR="0009189E" w:rsidRPr="004A2384" w:rsidRDefault="0009189E" w:rsidP="004A2384">
      <w:pPr>
        <w:spacing w:line="240" w:lineRule="auto"/>
        <w:ind w:firstLine="567"/>
        <w:jc w:val="right"/>
        <w:rPr>
          <w:rFonts w:ascii="Times New Roman" w:eastAsia="Calibri" w:hAnsi="Times New Roman" w:cs="Times New Roman"/>
          <w:i/>
          <w:sz w:val="28"/>
          <w:szCs w:val="28"/>
          <w:lang w:val="uk-UA"/>
        </w:rPr>
      </w:pPr>
      <w:r w:rsidRPr="004A2384">
        <w:rPr>
          <w:rFonts w:ascii="Times New Roman" w:eastAsia="Calibri" w:hAnsi="Times New Roman" w:cs="Times New Roman"/>
          <w:i/>
          <w:sz w:val="28"/>
          <w:szCs w:val="28"/>
          <w:lang w:val="uk-UA"/>
        </w:rPr>
        <w:t>Науковий керівник:</w:t>
      </w:r>
      <w:r w:rsidR="004A2384">
        <w:rPr>
          <w:rFonts w:ascii="Times New Roman" w:eastAsia="Calibri" w:hAnsi="Times New Roman" w:cs="Times New Roman"/>
          <w:i/>
          <w:sz w:val="28"/>
          <w:szCs w:val="28"/>
          <w:lang w:val="uk-UA"/>
        </w:rPr>
        <w:t>д.е.н.,  професор</w:t>
      </w:r>
      <w:r w:rsidRPr="004A2384">
        <w:rPr>
          <w:rFonts w:ascii="Times New Roman" w:eastAsia="Calibri" w:hAnsi="Times New Roman" w:cs="Times New Roman"/>
          <w:i/>
          <w:sz w:val="28"/>
          <w:szCs w:val="28"/>
          <w:lang w:val="uk-UA"/>
        </w:rPr>
        <w:t xml:space="preserve"> Орленко О.В.</w:t>
      </w:r>
    </w:p>
    <w:p w:rsidR="0009189E" w:rsidRPr="0009189E" w:rsidRDefault="0009189E" w:rsidP="0009189E">
      <w:pPr>
        <w:shd w:val="clear" w:color="auto" w:fill="FFFFFF"/>
        <w:spacing w:before="240" w:line="360" w:lineRule="auto"/>
        <w:ind w:firstLine="709"/>
        <w:jc w:val="both"/>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АНАЛІЗ БРЕНДИНГУ ТУРИСТИЧНОГО ПІДПРИЄМСТВА «</w:t>
      </w:r>
      <w:r w:rsidRPr="0009189E">
        <w:rPr>
          <w:rFonts w:ascii="Times New Roman" w:eastAsia="Calibri" w:hAnsi="Times New Roman" w:cs="Times New Roman"/>
          <w:b/>
          <w:sz w:val="28"/>
          <w:szCs w:val="28"/>
          <w:lang w:val="en-US"/>
        </w:rPr>
        <w:t>TUI</w:t>
      </w:r>
      <w:r w:rsidRPr="0009189E">
        <w:rPr>
          <w:rFonts w:ascii="Times New Roman" w:eastAsia="Calibri" w:hAnsi="Times New Roman" w:cs="Times New Roman"/>
          <w:b/>
          <w:sz w:val="28"/>
          <w:szCs w:val="28"/>
          <w:lang w:val="uk-UA"/>
        </w:rPr>
        <w:t xml:space="preserve">» </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val="uk-UA" w:eastAsia="ru-RU"/>
        </w:rPr>
        <w:t>С</w:t>
      </w:r>
      <w:r w:rsidRPr="004A2384">
        <w:rPr>
          <w:rFonts w:ascii="Times New Roman" w:eastAsia="Times New Roman" w:hAnsi="Times New Roman" w:cs="Times New Roman"/>
          <w:sz w:val="28"/>
          <w:szCs w:val="28"/>
          <w:lang w:eastAsia="ru-RU"/>
        </w:rPr>
        <w:t xml:space="preserve">творення та управління брендом доцільно представити у вигляді етапів, що утворюють циклічний процес. Перед маркетологами організації стояло завдання вибору з альтернативного списку назв найкращого імені, його </w:t>
      </w:r>
      <w:r w:rsidRPr="004A2384">
        <w:rPr>
          <w:rFonts w:ascii="Times New Roman" w:eastAsia="Times New Roman" w:hAnsi="Times New Roman" w:cs="Times New Roman"/>
          <w:sz w:val="28"/>
          <w:szCs w:val="28"/>
          <w:lang w:eastAsia="ru-RU"/>
        </w:rPr>
        <w:lastRenderedPageBreak/>
        <w:t>перевірка на запам'ятовуваність, асоціативність, виразність, лояльність до нього споживачів, впізнаність, здатність впливу на споживача тощо.</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 xml:space="preserve">Процес формування бренда </w:t>
      </w:r>
      <w:r w:rsidRPr="004A2384">
        <w:rPr>
          <w:rFonts w:ascii="Times New Roman" w:eastAsia="Calibri" w:hAnsi="Times New Roman" w:cs="Times New Roman"/>
          <w:sz w:val="28"/>
          <w:szCs w:val="28"/>
          <w:lang w:val="uk-UA"/>
        </w:rPr>
        <w:t>«</w:t>
      </w:r>
      <w:r w:rsidRPr="004A2384">
        <w:rPr>
          <w:rFonts w:ascii="Times New Roman" w:eastAsia="Calibri" w:hAnsi="Times New Roman" w:cs="Times New Roman"/>
          <w:sz w:val="28"/>
          <w:szCs w:val="28"/>
          <w:lang w:val="en-US"/>
        </w:rPr>
        <w:t>TUI</w:t>
      </w:r>
      <w:r w:rsidRPr="004A2384">
        <w:rPr>
          <w:rFonts w:ascii="Times New Roman" w:eastAsia="Calibri" w:hAnsi="Times New Roman" w:cs="Times New Roman"/>
          <w:sz w:val="28"/>
          <w:szCs w:val="28"/>
          <w:lang w:val="uk-UA"/>
        </w:rPr>
        <w:t>»</w:t>
      </w:r>
      <w:r w:rsidRPr="004A2384">
        <w:rPr>
          <w:rFonts w:ascii="Times New Roman" w:eastAsia="Calibri" w:hAnsi="Times New Roman" w:cs="Times New Roman"/>
          <w:b/>
          <w:sz w:val="28"/>
          <w:szCs w:val="28"/>
          <w:lang w:val="uk-UA"/>
        </w:rPr>
        <w:t xml:space="preserve"> </w:t>
      </w:r>
      <w:r w:rsidRPr="004A2384">
        <w:rPr>
          <w:rFonts w:ascii="Times New Roman" w:eastAsia="Times New Roman" w:hAnsi="Times New Roman" w:cs="Times New Roman"/>
          <w:sz w:val="28"/>
          <w:szCs w:val="28"/>
          <w:lang w:eastAsia="ru-RU"/>
        </w:rPr>
        <w:t>містив перевірку марочної назви на чистоту, тобто чи не зареєстровано вибране марочне ім'я іншою організацією.</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A2384">
        <w:rPr>
          <w:rFonts w:ascii="Times New Roman" w:eastAsia="Times New Roman" w:hAnsi="Times New Roman" w:cs="Times New Roman"/>
          <w:sz w:val="28"/>
          <w:szCs w:val="28"/>
          <w:lang w:eastAsia="ru-RU"/>
        </w:rPr>
        <w:t>За українським законодавством юридична або фізична особи, які незаконно використовують чужий товарний знак, зобов'язані припинити його використання, відшкодувати завдані збитки і навіть можуть бути притягнуті до кримінальної відповідальності [4]</w:t>
      </w:r>
      <w:r w:rsidRPr="004A2384">
        <w:rPr>
          <w:rFonts w:ascii="Times New Roman" w:eastAsia="Times New Roman" w:hAnsi="Times New Roman" w:cs="Times New Roman"/>
          <w:sz w:val="28"/>
          <w:szCs w:val="28"/>
          <w:lang w:val="uk-UA" w:eastAsia="ru-RU"/>
        </w:rPr>
        <w:t>.</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A2384">
        <w:rPr>
          <w:rFonts w:ascii="Times New Roman" w:eastAsia="Times New Roman" w:hAnsi="Times New Roman" w:cs="Times New Roman"/>
          <w:sz w:val="28"/>
          <w:szCs w:val="28"/>
          <w:lang w:val="uk-UA" w:eastAsia="ru-RU"/>
        </w:rPr>
        <w:t>Варто зауважити, що формування позитивного іміджу - непросте завдання для підприємств, оскільки на сучасному етапі вітчизняний ринок туристичних послуг характеризується відсутністю достовірної офіційної статистики, інформації про діяльність основних компаній.</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A2384">
        <w:rPr>
          <w:rFonts w:ascii="Times New Roman" w:eastAsia="Times New Roman" w:hAnsi="Times New Roman" w:cs="Times New Roman"/>
          <w:sz w:val="28"/>
          <w:szCs w:val="28"/>
          <w:lang w:val="uk-UA" w:eastAsia="ru-RU"/>
        </w:rPr>
        <w:t xml:space="preserve">Правильний вибір допоміг </w:t>
      </w:r>
      <w:r w:rsidRPr="004A2384">
        <w:rPr>
          <w:rFonts w:ascii="Times New Roman" w:eastAsia="Calibri" w:hAnsi="Times New Roman" w:cs="Times New Roman"/>
          <w:sz w:val="28"/>
          <w:szCs w:val="28"/>
          <w:lang w:val="uk-UA"/>
        </w:rPr>
        <w:t>«</w:t>
      </w:r>
      <w:r w:rsidRPr="004A2384">
        <w:rPr>
          <w:rFonts w:ascii="Times New Roman" w:eastAsia="Calibri" w:hAnsi="Times New Roman" w:cs="Times New Roman"/>
          <w:sz w:val="28"/>
          <w:szCs w:val="28"/>
          <w:lang w:val="en-US"/>
        </w:rPr>
        <w:t>TUI</w:t>
      </w:r>
      <w:r w:rsidRPr="004A2384">
        <w:rPr>
          <w:rFonts w:ascii="Times New Roman" w:eastAsia="Calibri" w:hAnsi="Times New Roman" w:cs="Times New Roman"/>
          <w:sz w:val="28"/>
          <w:szCs w:val="28"/>
          <w:lang w:val="uk-UA"/>
        </w:rPr>
        <w:t>»</w:t>
      </w:r>
      <w:r w:rsidRPr="004A2384">
        <w:rPr>
          <w:rFonts w:ascii="Times New Roman" w:eastAsia="Times New Roman" w:hAnsi="Times New Roman" w:cs="Times New Roman"/>
          <w:sz w:val="28"/>
          <w:szCs w:val="28"/>
          <w:lang w:val="uk-UA" w:eastAsia="ru-RU"/>
        </w:rPr>
        <w:t xml:space="preserve"> визначити базові риси її іміджу, а також сформувати у партнерів і споживачів відповідні асоціації.</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Після вибору торговельної марки туроператор виробив власну брендингову стратегію, яка містить:</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 розширення товарної лінії - поширення назви бренда на нові послуги та товари, доповнені новими властивостями, в рамках туристичної сфери;</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 розширення меж торговельної марки - поширення назви марки на нові послуги з іншої категорії;</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 комбіновані торговельні марки, складені з двох або більше широковідомих марочних назв [3]</w:t>
      </w:r>
      <w:r w:rsidRPr="004A2384">
        <w:rPr>
          <w:rFonts w:ascii="Times New Roman" w:eastAsia="Times New Roman" w:hAnsi="Times New Roman" w:cs="Times New Roman"/>
          <w:sz w:val="28"/>
          <w:szCs w:val="28"/>
          <w:lang w:val="uk-UA" w:eastAsia="ru-RU"/>
        </w:rPr>
        <w:t>.</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A2384">
        <w:rPr>
          <w:rFonts w:ascii="Times New Roman" w:eastAsia="Times New Roman" w:hAnsi="Times New Roman" w:cs="Times New Roman"/>
          <w:sz w:val="28"/>
          <w:szCs w:val="28"/>
          <w:lang w:eastAsia="ru-RU"/>
        </w:rPr>
        <w:t xml:space="preserve">Оскільки реклама у друкованих засобах масової інформації вже не є достатньо ефективним засобом просування торговельної марки, туроператор </w:t>
      </w:r>
      <w:r w:rsidRPr="004A2384">
        <w:rPr>
          <w:rFonts w:ascii="Times New Roman" w:eastAsia="Calibri" w:hAnsi="Times New Roman" w:cs="Times New Roman"/>
          <w:sz w:val="28"/>
          <w:szCs w:val="28"/>
          <w:lang w:val="uk-UA"/>
        </w:rPr>
        <w:t>«</w:t>
      </w:r>
      <w:r w:rsidRPr="004A2384">
        <w:rPr>
          <w:rFonts w:ascii="Times New Roman" w:eastAsia="Calibri" w:hAnsi="Times New Roman" w:cs="Times New Roman"/>
          <w:sz w:val="28"/>
          <w:szCs w:val="28"/>
          <w:lang w:val="en-US"/>
        </w:rPr>
        <w:t>TUI</w:t>
      </w:r>
      <w:r w:rsidRPr="004A2384">
        <w:rPr>
          <w:rFonts w:ascii="Times New Roman" w:eastAsia="Calibri" w:hAnsi="Times New Roman" w:cs="Times New Roman"/>
          <w:sz w:val="28"/>
          <w:szCs w:val="28"/>
          <w:lang w:val="uk-UA"/>
        </w:rPr>
        <w:t>»</w:t>
      </w:r>
      <w:r w:rsidRPr="004A2384">
        <w:rPr>
          <w:rFonts w:ascii="Times New Roman" w:eastAsia="Times New Roman" w:hAnsi="Times New Roman" w:cs="Times New Roman"/>
          <w:sz w:val="28"/>
          <w:szCs w:val="28"/>
          <w:lang w:eastAsia="ru-RU"/>
        </w:rPr>
        <w:t xml:space="preserve"> почав випуск власних друкованих видань, адресованих як агентствам, так і споживачам. Ця діяльність нерозривно пов'язана з дослідженням ринку, зокрема асортименту конкуруючих і супутніх послуг, специфіки конкурентного середовища, цінової ситуації, споживчих переваг, сегментації споживачів і каналів інформування, насиченості й тенденцій розвитку, особливостей законодавчого регулювання. Для формування сильного бренда </w:t>
      </w:r>
      <w:r w:rsidRPr="004A2384">
        <w:rPr>
          <w:rFonts w:ascii="Times New Roman" w:eastAsia="Times New Roman" w:hAnsi="Times New Roman" w:cs="Times New Roman"/>
          <w:sz w:val="28"/>
          <w:szCs w:val="28"/>
          <w:lang w:eastAsia="ru-RU"/>
        </w:rPr>
        <w:lastRenderedPageBreak/>
        <w:t>доцільно ідентифікувати туристичне підприємство у професійному середовищі та конкурентному оточенні, формуючи його специфічну позицію на ринку і, таким чином, виокремлюючи від подібних [1]</w:t>
      </w:r>
      <w:r w:rsidRPr="004A2384">
        <w:rPr>
          <w:rFonts w:ascii="Times New Roman" w:eastAsia="Times New Roman" w:hAnsi="Times New Roman" w:cs="Times New Roman"/>
          <w:sz w:val="28"/>
          <w:szCs w:val="28"/>
          <w:lang w:val="uk-UA" w:eastAsia="ru-RU"/>
        </w:rPr>
        <w:t>.</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A2384">
        <w:rPr>
          <w:rFonts w:ascii="Times New Roman" w:eastAsia="Times New Roman" w:hAnsi="Times New Roman" w:cs="Times New Roman"/>
          <w:sz w:val="28"/>
          <w:szCs w:val="28"/>
          <w:lang w:eastAsia="ru-RU"/>
        </w:rPr>
        <w:t xml:space="preserve">У компанії </w:t>
      </w:r>
      <w:r w:rsidRPr="004A2384">
        <w:rPr>
          <w:rFonts w:ascii="Times New Roman" w:eastAsia="Calibri" w:hAnsi="Times New Roman" w:cs="Times New Roman"/>
          <w:sz w:val="28"/>
          <w:szCs w:val="28"/>
          <w:lang w:val="uk-UA"/>
        </w:rPr>
        <w:t>«</w:t>
      </w:r>
      <w:r w:rsidRPr="004A2384">
        <w:rPr>
          <w:rFonts w:ascii="Times New Roman" w:eastAsia="Calibri" w:hAnsi="Times New Roman" w:cs="Times New Roman"/>
          <w:sz w:val="28"/>
          <w:szCs w:val="28"/>
          <w:lang w:val="en-US"/>
        </w:rPr>
        <w:t>TUI</w:t>
      </w:r>
      <w:r w:rsidRPr="004A2384">
        <w:rPr>
          <w:rFonts w:ascii="Times New Roman" w:eastAsia="Calibri" w:hAnsi="Times New Roman" w:cs="Times New Roman"/>
          <w:sz w:val="28"/>
          <w:szCs w:val="28"/>
          <w:lang w:val="uk-UA"/>
        </w:rPr>
        <w:t>»</w:t>
      </w:r>
      <w:r w:rsidRPr="004A2384">
        <w:rPr>
          <w:rFonts w:ascii="Times New Roman" w:eastAsia="Times New Roman" w:hAnsi="Times New Roman" w:cs="Times New Roman"/>
          <w:sz w:val="28"/>
          <w:szCs w:val="28"/>
          <w:lang w:eastAsia="ru-RU"/>
        </w:rPr>
        <w:t xml:space="preserve"> склався сильний бренд зі стійкими позиціями на ринку і високою лояльністю споживачів, що дає туроператору суттєві переваги. Зокрема це знижує ризик конкурентної боротьби, робить бренд стійким до можливих економічних або ринкових криз, пом'якшує реакцію споживачів на коливання цін, відкриває можливості щодо розширення бренда [2]</w:t>
      </w:r>
      <w:r w:rsidRPr="004A2384">
        <w:rPr>
          <w:rFonts w:ascii="Times New Roman" w:eastAsia="Times New Roman" w:hAnsi="Times New Roman" w:cs="Times New Roman"/>
          <w:sz w:val="28"/>
          <w:szCs w:val="28"/>
          <w:lang w:val="uk-UA" w:eastAsia="ru-RU"/>
        </w:rPr>
        <w:t>.</w:t>
      </w:r>
    </w:p>
    <w:p w:rsidR="0009189E" w:rsidRPr="004A2384" w:rsidRDefault="0009189E" w:rsidP="000918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A2384">
        <w:rPr>
          <w:rFonts w:ascii="Times New Roman" w:eastAsia="Times New Roman" w:hAnsi="Times New Roman" w:cs="Times New Roman"/>
          <w:sz w:val="28"/>
          <w:szCs w:val="28"/>
          <w:lang w:val="uk-UA" w:eastAsia="ru-RU"/>
        </w:rPr>
        <w:t>Отже, сучасні умови конкуренції вимагають від туристичних підприємств подальшої диференціації туристичних послуг, що надаються під певною торговельною маркою, з урахуванням специфіки потреб окремих груп клієнтів. Така спеціалізація передбачає створення різних брендів під однією торговельною маркою, орієнтованих на певні сегменти споживчого ринку.</w:t>
      </w:r>
    </w:p>
    <w:p w:rsidR="0009189E" w:rsidRPr="004A2384" w:rsidRDefault="0009189E" w:rsidP="004A2384">
      <w:pPr>
        <w:shd w:val="clear" w:color="auto" w:fill="FFFFFF"/>
        <w:spacing w:before="240" w:line="240" w:lineRule="auto"/>
        <w:ind w:firstLine="709"/>
        <w:jc w:val="center"/>
        <w:rPr>
          <w:rFonts w:ascii="Times New Roman" w:eastAsia="Times New Roman" w:hAnsi="Times New Roman" w:cs="Times New Roman"/>
          <w:b/>
          <w:sz w:val="24"/>
          <w:szCs w:val="24"/>
          <w:lang w:val="uk-UA" w:eastAsia="ru-RU"/>
        </w:rPr>
      </w:pPr>
      <w:r w:rsidRPr="004A2384">
        <w:rPr>
          <w:rFonts w:ascii="Times New Roman" w:eastAsia="Times New Roman" w:hAnsi="Times New Roman" w:cs="Times New Roman"/>
          <w:b/>
          <w:sz w:val="24"/>
          <w:szCs w:val="24"/>
          <w:lang w:val="uk-UA" w:eastAsia="ru-RU"/>
        </w:rPr>
        <w:t>Література</w:t>
      </w:r>
    </w:p>
    <w:p w:rsidR="0009189E" w:rsidRPr="004A2384" w:rsidRDefault="004A2384" w:rsidP="004A2384">
      <w:pPr>
        <w:spacing w:after="0" w:line="240" w:lineRule="auto"/>
        <w:contextualSpacing/>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1.</w:t>
      </w:r>
      <w:r w:rsidR="0009189E" w:rsidRPr="004A2384">
        <w:rPr>
          <w:rFonts w:ascii="Times New Roman" w:eastAsia="Calibri" w:hAnsi="Times New Roman" w:cs="Times New Roman"/>
          <w:sz w:val="24"/>
          <w:szCs w:val="24"/>
        </w:rPr>
        <w:t>Тесакова, Н. Бренд и торговая марка: развод по-русски [Текст] / Н. Тесакова, В. Тесаков. - СПб.: Питер, 2004. - 267 с.</w:t>
      </w:r>
    </w:p>
    <w:p w:rsidR="0009189E" w:rsidRPr="004A2384" w:rsidRDefault="004A2384" w:rsidP="004A2384">
      <w:pPr>
        <w:spacing w:after="0" w:line="240" w:lineRule="auto"/>
        <w:contextualSpacing/>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2.</w:t>
      </w:r>
      <w:r w:rsidR="0009189E" w:rsidRPr="004A2384">
        <w:rPr>
          <w:rFonts w:ascii="Times New Roman" w:eastAsia="Calibri" w:hAnsi="Times New Roman" w:cs="Times New Roman"/>
          <w:sz w:val="24"/>
          <w:szCs w:val="24"/>
        </w:rPr>
        <w:t>Жукова М.А. Менеджмент в туристическом бизнесе: уч. пособ. / М.А. Жукова. – 2-е изд., стер. – М.: КНОРУС, 2006. – 192 с.</w:t>
      </w:r>
    </w:p>
    <w:p w:rsidR="0009189E" w:rsidRPr="004A2384" w:rsidRDefault="004A2384" w:rsidP="004A2384">
      <w:pPr>
        <w:spacing w:after="0" w:line="240" w:lineRule="auto"/>
        <w:contextualSpacing/>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3.З</w:t>
      </w:r>
      <w:r w:rsidR="0009189E" w:rsidRPr="004A2384">
        <w:rPr>
          <w:rFonts w:ascii="Times New Roman" w:eastAsia="Calibri" w:hAnsi="Times New Roman" w:cs="Times New Roman"/>
          <w:sz w:val="24"/>
          <w:szCs w:val="24"/>
        </w:rPr>
        <w:t>абуранна Л.В. Формування брендингових стратегій на вітчизняному туристичному ринку / Л.В. Забуранна, В.Г. Крамаренко // Актуальні проблеми економіки. - 2012. - №2(128). - С.68-76. - URL: http://tourlib.net/statti_ukr/zaburanna3.htm.</w:t>
      </w:r>
    </w:p>
    <w:p w:rsidR="0009189E" w:rsidRPr="0009189E" w:rsidRDefault="004A2384" w:rsidP="004A2384">
      <w:pPr>
        <w:spacing w:after="0" w:line="240" w:lineRule="auto"/>
        <w:contextualSpacing/>
        <w:jc w:val="both"/>
        <w:rPr>
          <w:rFonts w:ascii="Times New Roman" w:eastAsia="Calibri" w:hAnsi="Times New Roman" w:cs="Times New Roman"/>
          <w:sz w:val="28"/>
          <w:szCs w:val="28"/>
        </w:rPr>
      </w:pPr>
      <w:r w:rsidRPr="004A2384">
        <w:rPr>
          <w:rFonts w:ascii="Times New Roman" w:eastAsia="Calibri" w:hAnsi="Times New Roman" w:cs="Times New Roman"/>
          <w:sz w:val="24"/>
          <w:szCs w:val="24"/>
          <w:lang w:val="uk-UA"/>
        </w:rPr>
        <w:t>4.</w:t>
      </w:r>
      <w:r w:rsidR="0009189E" w:rsidRPr="004A2384">
        <w:rPr>
          <w:rFonts w:ascii="Times New Roman" w:eastAsia="Calibri" w:hAnsi="Times New Roman" w:cs="Times New Roman"/>
          <w:sz w:val="24"/>
          <w:szCs w:val="24"/>
        </w:rPr>
        <w:t xml:space="preserve">Про практику застосування господарськими судами законодавства про захист прав на знаки для товарів і послуг (торговельні марки) [Ел.ресурс] // Законодавство України. Дата оновлення: 22.01.2007. </w:t>
      </w:r>
      <w:r w:rsidR="0009189E" w:rsidRPr="004A2384">
        <w:rPr>
          <w:rFonts w:ascii="Times New Roman" w:eastAsia="Calibri" w:hAnsi="Times New Roman" w:cs="Times New Roman"/>
          <w:sz w:val="24"/>
          <w:szCs w:val="24"/>
          <w:lang w:val="en-US"/>
        </w:rPr>
        <w:t>URL</w:t>
      </w:r>
      <w:r w:rsidR="0009189E" w:rsidRPr="004A2384">
        <w:rPr>
          <w:rFonts w:ascii="Times New Roman" w:eastAsia="Calibri" w:hAnsi="Times New Roman" w:cs="Times New Roman"/>
          <w:sz w:val="24"/>
          <w:szCs w:val="24"/>
        </w:rPr>
        <w:t xml:space="preserve">: </w:t>
      </w:r>
      <w:r w:rsidR="0009189E" w:rsidRPr="004A2384">
        <w:rPr>
          <w:rFonts w:ascii="Times New Roman" w:eastAsia="Calibri" w:hAnsi="Times New Roman" w:cs="Times New Roman"/>
          <w:sz w:val="24"/>
          <w:szCs w:val="24"/>
          <w:lang w:val="en-US"/>
        </w:rPr>
        <w:t>https</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zakon</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rada</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gov</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ua</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laws</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show</w:t>
      </w:r>
      <w:r w:rsidR="0009189E" w:rsidRPr="004A2384">
        <w:rPr>
          <w:rFonts w:ascii="Times New Roman" w:eastAsia="Calibri" w:hAnsi="Times New Roman" w:cs="Times New Roman"/>
          <w:sz w:val="24"/>
          <w:szCs w:val="24"/>
        </w:rPr>
        <w:t>/</w:t>
      </w:r>
      <w:r w:rsidR="0009189E" w:rsidRPr="004A2384">
        <w:rPr>
          <w:rFonts w:ascii="Times New Roman" w:eastAsia="Calibri" w:hAnsi="Times New Roman" w:cs="Times New Roman"/>
          <w:sz w:val="24"/>
          <w:szCs w:val="24"/>
          <w:lang w:val="en-US"/>
        </w:rPr>
        <w:t>v</w:t>
      </w:r>
      <w:r>
        <w:rPr>
          <w:rFonts w:ascii="Times New Roman" w:eastAsia="Calibri" w:hAnsi="Times New Roman" w:cs="Times New Roman"/>
          <w:sz w:val="24"/>
          <w:szCs w:val="24"/>
        </w:rPr>
        <w:t>8_24600-07.</w:t>
      </w:r>
    </w:p>
    <w:p w:rsidR="0009189E" w:rsidRPr="0009189E" w:rsidRDefault="0009189E" w:rsidP="0009189E">
      <w:pPr>
        <w:shd w:val="clear" w:color="auto" w:fill="FFFFFF"/>
        <w:spacing w:before="240" w:after="0" w:line="360" w:lineRule="auto"/>
        <w:ind w:left="1429"/>
        <w:contextualSpacing/>
        <w:jc w:val="both"/>
        <w:rPr>
          <w:rFonts w:ascii="Times New Roman" w:eastAsia="Times New Roman" w:hAnsi="Times New Roman" w:cs="Times New Roman"/>
          <w:b/>
          <w:color w:val="333333"/>
          <w:sz w:val="28"/>
          <w:szCs w:val="28"/>
          <w:lang w:eastAsia="ru-RU"/>
        </w:rPr>
      </w:pPr>
    </w:p>
    <w:p w:rsidR="0009189E" w:rsidRPr="0009189E" w:rsidRDefault="0009189E" w:rsidP="004A2384">
      <w:pPr>
        <w:spacing w:after="0" w:line="240" w:lineRule="auto"/>
        <w:ind w:firstLine="851"/>
        <w:jc w:val="right"/>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val="uk-UA" w:eastAsia="ru-RU"/>
        </w:rPr>
        <w:t>Драганова І. А.</w:t>
      </w:r>
    </w:p>
    <w:p w:rsidR="0009189E" w:rsidRPr="0009189E" w:rsidRDefault="004A2384" w:rsidP="004A2384">
      <w:pPr>
        <w:spacing w:after="0" w:line="240" w:lineRule="auto"/>
        <w:ind w:firstLine="851"/>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студент-м</w:t>
      </w:r>
      <w:r w:rsidR="0009189E" w:rsidRPr="0009189E">
        <w:rPr>
          <w:rFonts w:ascii="Times New Roman" w:eastAsia="Times New Roman" w:hAnsi="Times New Roman" w:cs="Times New Roman"/>
          <w:sz w:val="28"/>
          <w:szCs w:val="28"/>
          <w:lang w:val="uk-UA" w:eastAsia="ru-RU"/>
        </w:rPr>
        <w:t>агістр І курсу факультету менеджменту,</w:t>
      </w:r>
    </w:p>
    <w:p w:rsidR="0009189E" w:rsidRPr="0009189E" w:rsidRDefault="0009189E" w:rsidP="004A2384">
      <w:pPr>
        <w:spacing w:after="0" w:line="240" w:lineRule="auto"/>
        <w:ind w:firstLine="851"/>
        <w:jc w:val="right"/>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Уманського національного університету садівництва</w:t>
      </w:r>
    </w:p>
    <w:p w:rsidR="0009189E" w:rsidRPr="0009189E" w:rsidRDefault="0009189E" w:rsidP="004A2384">
      <w:pPr>
        <w:spacing w:after="0" w:line="240" w:lineRule="auto"/>
        <w:ind w:firstLine="851"/>
        <w:jc w:val="right"/>
        <w:rPr>
          <w:rFonts w:ascii="Times New Roman" w:eastAsia="Times New Roman" w:hAnsi="Times New Roman" w:cs="Times New Roman"/>
          <w:i/>
          <w:sz w:val="28"/>
          <w:szCs w:val="28"/>
          <w:lang w:val="uk-UA" w:eastAsia="ru-RU"/>
        </w:rPr>
      </w:pPr>
      <w:r w:rsidRPr="0009189E">
        <w:rPr>
          <w:rFonts w:ascii="Times New Roman" w:eastAsia="Times New Roman" w:hAnsi="Times New Roman" w:cs="Times New Roman"/>
          <w:i/>
          <w:sz w:val="28"/>
          <w:szCs w:val="28"/>
          <w:lang w:val="uk-UA" w:eastAsia="ru-RU"/>
        </w:rPr>
        <w:t>Науковий керівник: д.е.н., професор Транченко Л.В.</w:t>
      </w:r>
    </w:p>
    <w:p w:rsidR="0009189E" w:rsidRPr="0009189E" w:rsidRDefault="0009189E" w:rsidP="0009189E">
      <w:pPr>
        <w:spacing w:after="0" w:line="360" w:lineRule="auto"/>
        <w:jc w:val="right"/>
        <w:rPr>
          <w:rFonts w:ascii="Times New Roman" w:eastAsia="Times New Roman" w:hAnsi="Times New Roman" w:cs="Times New Roman"/>
          <w:sz w:val="28"/>
          <w:szCs w:val="28"/>
          <w:lang w:val="uk-UA" w:eastAsia="ru-RU"/>
        </w:rPr>
      </w:pPr>
    </w:p>
    <w:p w:rsidR="0009189E" w:rsidRPr="0009189E" w:rsidRDefault="0009189E" w:rsidP="0009189E">
      <w:pPr>
        <w:spacing w:after="0" w:line="360" w:lineRule="auto"/>
        <w:jc w:val="center"/>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eastAsia="ru-RU"/>
        </w:rPr>
        <w:t>СОЦІОКУЛЬТУРНІ ПЕРЕДУМОВИ ДЛЯ РЕКРЕАЦІЙНО-ТУРИСТИЧНОЇ ДІЯЛЬНОСТІ В КІРОВОГРАДСЬКІЙ ОБЛАСТІ</w:t>
      </w:r>
    </w:p>
    <w:p w:rsidR="0009189E" w:rsidRPr="0009189E" w:rsidRDefault="0009189E" w:rsidP="0009189E">
      <w:pPr>
        <w:spacing w:after="0" w:line="360" w:lineRule="auto"/>
        <w:jc w:val="center"/>
        <w:rPr>
          <w:rFonts w:ascii="Times New Roman" w:eastAsia="Times New Roman" w:hAnsi="Times New Roman" w:cs="Times New Roman"/>
          <w:b/>
          <w:sz w:val="28"/>
          <w:szCs w:val="28"/>
          <w:lang w:val="uk-UA" w:eastAsia="ru-RU"/>
        </w:rPr>
      </w:pP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Кіровоградщина – різноманітний і привабливий край, розташований у географічному центрі України між Дніпром та Південним Бугом, у південній </w:t>
      </w:r>
      <w:r w:rsidRPr="0009189E">
        <w:rPr>
          <w:rFonts w:ascii="Times New Roman" w:eastAsia="Times New Roman" w:hAnsi="Times New Roman" w:cs="Times New Roman"/>
          <w:sz w:val="28"/>
          <w:szCs w:val="28"/>
          <w:lang w:val="uk-UA" w:eastAsia="ru-RU"/>
        </w:rPr>
        <w:lastRenderedPageBreak/>
        <w:t xml:space="preserve">частині Придніпровської височини. Кіровоградська область за розміром посідає 14-те місце з-поміж регіонів України (площа - 24,6 тис. кв. км, що становить 4,1 % усієї території України) </w:t>
      </w:r>
      <w:r w:rsidRPr="0009189E">
        <w:rPr>
          <w:rFonts w:ascii="Times New Roman" w:eastAsia="Times New Roman" w:hAnsi="Times New Roman" w:cs="Times New Roman"/>
          <w:sz w:val="28"/>
          <w:szCs w:val="28"/>
          <w:lang w:eastAsia="ru-RU"/>
        </w:rPr>
        <w:t>[1]</w:t>
      </w:r>
      <w:r w:rsidRPr="0009189E">
        <w:rPr>
          <w:rFonts w:ascii="Times New Roman" w:eastAsia="Times New Roman" w:hAnsi="Times New Roman" w:cs="Times New Roman"/>
          <w:sz w:val="28"/>
          <w:szCs w:val="28"/>
          <w:lang w:val="uk-UA" w:eastAsia="ru-RU"/>
        </w:rPr>
        <w:t xml:space="preserve">. </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eastAsia="ru-RU"/>
        </w:rPr>
        <w:t xml:space="preserve">Кіровоградщина має весь комплекс передумов для розвитку рекреаційного господарства, серед яких можна виокремити природні, соціально-економічні та соціокультурні. </w:t>
      </w:r>
      <w:r w:rsidRPr="0009189E">
        <w:rPr>
          <w:rFonts w:ascii="Times New Roman" w:eastAsia="Times New Roman" w:hAnsi="Times New Roman" w:cs="Times New Roman"/>
          <w:sz w:val="28"/>
          <w:szCs w:val="28"/>
          <w:lang w:val="uk-UA" w:eastAsia="ru-RU"/>
        </w:rPr>
        <w:t>Однак, о</w:t>
      </w:r>
      <w:r w:rsidRPr="0009189E">
        <w:rPr>
          <w:rFonts w:ascii="Times New Roman" w:eastAsia="Times New Roman" w:hAnsi="Times New Roman" w:cs="Times New Roman"/>
          <w:sz w:val="28"/>
          <w:szCs w:val="28"/>
          <w:lang w:eastAsia="ru-RU"/>
        </w:rPr>
        <w:t>дним з найбільш ефективних напрямів розвитку рекреаційно-туристичної діяльності</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 xml:space="preserve">є використання соціокультурних передумов формування рекреаційного потенціалу області. До таких передумов належать: </w:t>
      </w:r>
    </w:p>
    <w:p w:rsidR="0009189E" w:rsidRPr="0009189E" w:rsidRDefault="0009189E" w:rsidP="007146AC">
      <w:pPr>
        <w:numPr>
          <w:ilvl w:val="0"/>
          <w:numId w:val="19"/>
        </w:numPr>
        <w:tabs>
          <w:tab w:val="num" w:pos="900"/>
          <w:tab w:val="left" w:pos="1980"/>
        </w:tabs>
        <w:spacing w:after="0" w:line="360" w:lineRule="auto"/>
        <w:ind w:left="900" w:hanging="18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унікальність процесу соціокультурного освоєння території, що пояснюється довготривалою соціокультурною рубіжністю краю; </w:t>
      </w:r>
    </w:p>
    <w:p w:rsidR="0009189E" w:rsidRPr="0009189E" w:rsidRDefault="0009189E" w:rsidP="007146AC">
      <w:pPr>
        <w:numPr>
          <w:ilvl w:val="0"/>
          <w:numId w:val="19"/>
        </w:numPr>
        <w:tabs>
          <w:tab w:val="num" w:pos="900"/>
          <w:tab w:val="left" w:pos="1980"/>
        </w:tabs>
        <w:spacing w:after="0" w:line="360" w:lineRule="auto"/>
        <w:ind w:left="900" w:hanging="18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значна кількість культурно-історичних пам’яток різних епох, які охоплюють часовий період від палеоліту до наших днів; </w:t>
      </w:r>
    </w:p>
    <w:p w:rsidR="0009189E" w:rsidRPr="0009189E" w:rsidRDefault="0009189E" w:rsidP="007146AC">
      <w:pPr>
        <w:numPr>
          <w:ilvl w:val="0"/>
          <w:numId w:val="19"/>
        </w:numPr>
        <w:tabs>
          <w:tab w:val="num" w:pos="900"/>
          <w:tab w:val="left" w:pos="1980"/>
        </w:tabs>
        <w:spacing w:after="0" w:line="360" w:lineRule="auto"/>
        <w:ind w:left="900" w:hanging="18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наявність місць, пов’язаних з життям і діяльністю відомих персоналій тощо [2]. </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Соціокультурні компоненти рекреаційних ресурсів в Кіровоградській області, на відміну від інших регіонів України, на сьогодні не достатньо охоплені рекреаційною діяльністю. Це ймовірно пояснюється більш пізнім соціокультурним освоєнням території, адже найбільш активні колонізаційні процеси в межах даної території почалися порівняно недавно (у Х</w:t>
      </w:r>
      <w:r w:rsidRPr="0009189E">
        <w:rPr>
          <w:rFonts w:ascii="Times New Roman" w:eastAsia="Times New Roman" w:hAnsi="Times New Roman" w:cs="Times New Roman"/>
          <w:sz w:val="28"/>
          <w:szCs w:val="28"/>
          <w:lang w:eastAsia="ru-RU"/>
        </w:rPr>
        <w:t>V</w:t>
      </w:r>
      <w:r w:rsidRPr="0009189E">
        <w:rPr>
          <w:rFonts w:ascii="Times New Roman" w:eastAsia="Times New Roman" w:hAnsi="Times New Roman" w:cs="Times New Roman"/>
          <w:sz w:val="28"/>
          <w:szCs w:val="28"/>
          <w:lang w:val="uk-UA" w:eastAsia="ru-RU"/>
        </w:rPr>
        <w:t>ІІІ ст.) і пов’язані з приєднанням більшої частини земель краю до Російської імперії [2].</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На сьогодні при розробці стратегії розвитку туристсько-рекреаційної галузі області соціокультурні особливості регіону не виступають основним концептом, який би визначав туристичний імідж регіону. Соціокультурні риси Кіровградщини і, в першу чергу, її соціокультурна рубіжність, і є тим підґрунтям, яке дозволить сформувати унікальний географічний образ області та визначити один з напрямків її туристко-рекреаційної спеціалізації. Феномен рубіжності знаходить свій прояв у своєрідному поєднанні ландшафтів двох природних зон, в унікальній соціокультурній палітрі сучасної </w:t>
      </w:r>
      <w:r w:rsidRPr="0009189E">
        <w:rPr>
          <w:rFonts w:ascii="Times New Roman" w:eastAsia="Times New Roman" w:hAnsi="Times New Roman" w:cs="Times New Roman"/>
          <w:sz w:val="28"/>
          <w:szCs w:val="28"/>
          <w:lang w:val="uk-UA" w:eastAsia="ru-RU"/>
        </w:rPr>
        <w:lastRenderedPageBreak/>
        <w:t xml:space="preserve">Кіровоградщини, що є наслідком формування її території на межі різних політичних утворень, в умовах сусідства і взаємодії представників різних етносів та культур. </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Втім, домінуючим за своїм впливом на процес освоєння території виявився феномен соціокультурної рубіжності території краю, оскільки навіть надзвичайно сприятливі умови перехідної смуги між лісостепом та степом довгий час не забезпечували привабливість даної території для осілого проживання населення. Процес соціокультурної взаємодії населення на території краю залишив свій відбиток в сучасному соціокультурному образі Кіровоградщини, оскільки призводив до взаємозбагачення культур сусідніх етносів, етнічної консолідації, акультурації, а іноді й асиміляції [2]. </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Особливості соціокультурного освоєння території області на сьогодні віддзеркалюються в її етнічній палітрі, яка забезпечує достатні можливості для розвитку етнографічного туризму. На території області існують компактні поселення росіян, сербів, болгар, молдаван, євреїв, вірмен тощо [3].</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На сьогодні вкрай мало позиціонуються як історично значимі деякі населенні пункти області, зокрема Торговиця, на місці якої існувало давнє золотоординське місто; Новомиргород як колишній центр Нової Сербії; Златопіль – колишнє Гуляйполе тощо [3].</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Важливою соціокультурною передумовою, яка може сприяти рекреаційній аттрактивності Кіровоградщини, є її козацьке минуле. Терени сучасної Кіровоградської області були частиною ареалу формування Козацької держави. Саме з козацькими зимівниками пов’язане виникнення деяких поселень в області. Так на місці великого зимівника козака Тресяги пізніше виникло поселення Новомиргород, від зимівника козака Степана Лелеки веде свій родовід одне з сучасних передмість Кіровограда – Лелеківка. В той же час базі колишніх козацьких зимівників виникли Онуфріївка, Бутівка (сучасне с. Павлиш Онуфріївського району), с. Кам’янече Новархангельського району, Андрусівка Світловодського району тощо [</w:t>
      </w:r>
      <w:r w:rsidRPr="0009189E">
        <w:rPr>
          <w:rFonts w:ascii="Times New Roman" w:eastAsia="Times New Roman" w:hAnsi="Times New Roman" w:cs="Times New Roman"/>
          <w:sz w:val="28"/>
          <w:szCs w:val="28"/>
          <w:lang w:val="uk-UA" w:eastAsia="ru-RU"/>
        </w:rPr>
        <w:t>4</w:t>
      </w:r>
      <w:r w:rsidRPr="0009189E">
        <w:rPr>
          <w:rFonts w:ascii="Times New Roman" w:eastAsia="Times New Roman" w:hAnsi="Times New Roman" w:cs="Times New Roman"/>
          <w:sz w:val="28"/>
          <w:szCs w:val="28"/>
          <w:lang w:eastAsia="ru-RU"/>
        </w:rPr>
        <w:t xml:space="preserve">]. Тому відродження козацьких традицій та активне використання соціокультурного образу </w:t>
      </w:r>
      <w:r w:rsidRPr="0009189E">
        <w:rPr>
          <w:rFonts w:ascii="Times New Roman" w:eastAsia="Times New Roman" w:hAnsi="Times New Roman" w:cs="Times New Roman"/>
          <w:sz w:val="28"/>
          <w:szCs w:val="28"/>
          <w:lang w:eastAsia="ru-RU"/>
        </w:rPr>
        <w:lastRenderedPageBreak/>
        <w:t>Кіровоградщини як козацької в минулому території може в перспективі стати для області одним з напрямків розвитку її рекреаційно-туристської спеціалізації.</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Отже, багато в чому унікальне соціокультурне минуле Кіровоградщини, в першу чергу особливості освоєння даної території, пов’язані з її порубіжним положенням на межі різних політичних та військово-політичних утворень, з поміж яких найбільш цікавими уявляються Запорізька Січ та Нова Сербія, на сучасному етапі виступають тими джерелами, які можуть забезпечити формування унікального соціокультурного образу Кіровоградщини як цікавого рекреаційного регіону та визначити його можливу рекреаційну спеціалізацію.</w:t>
      </w:r>
    </w:p>
    <w:p w:rsidR="0009189E" w:rsidRPr="0009189E" w:rsidRDefault="0009189E" w:rsidP="0009189E">
      <w:pPr>
        <w:spacing w:after="0" w:line="360" w:lineRule="auto"/>
        <w:ind w:firstLine="709"/>
        <w:jc w:val="center"/>
        <w:rPr>
          <w:rFonts w:ascii="Times New Roman" w:eastAsia="Times New Roman" w:hAnsi="Times New Roman" w:cs="Times New Roman"/>
          <w:b/>
          <w:sz w:val="28"/>
          <w:szCs w:val="28"/>
          <w:lang w:val="uk-UA" w:eastAsia="ru-RU"/>
        </w:rPr>
      </w:pPr>
    </w:p>
    <w:p w:rsidR="0009189E" w:rsidRPr="004A2384" w:rsidRDefault="0009189E" w:rsidP="004A2384">
      <w:pPr>
        <w:spacing w:after="0" w:line="240" w:lineRule="auto"/>
        <w:jc w:val="center"/>
        <w:rPr>
          <w:rFonts w:ascii="Times New Roman" w:eastAsia="Times New Roman" w:hAnsi="Times New Roman" w:cs="Times New Roman"/>
          <w:b/>
          <w:sz w:val="24"/>
          <w:szCs w:val="24"/>
          <w:lang w:eastAsia="ru-RU"/>
        </w:rPr>
      </w:pPr>
      <w:r w:rsidRPr="004A2384">
        <w:rPr>
          <w:rFonts w:ascii="Times New Roman" w:eastAsia="Times New Roman" w:hAnsi="Times New Roman" w:cs="Times New Roman"/>
          <w:b/>
          <w:sz w:val="24"/>
          <w:szCs w:val="24"/>
          <w:lang w:eastAsia="ru-RU"/>
        </w:rPr>
        <w:t>Літертура</w:t>
      </w:r>
    </w:p>
    <w:p w:rsidR="0009189E" w:rsidRPr="004A2384" w:rsidRDefault="0009189E" w:rsidP="004A2384">
      <w:pPr>
        <w:numPr>
          <w:ilvl w:val="0"/>
          <w:numId w:val="20"/>
        </w:numPr>
        <w:tabs>
          <w:tab w:val="num" w:pos="360"/>
        </w:tabs>
        <w:spacing w:after="0" w:line="240" w:lineRule="auto"/>
        <w:ind w:left="0" w:firstLine="0"/>
        <w:jc w:val="both"/>
        <w:rPr>
          <w:rFonts w:ascii="Times New Roman" w:eastAsia="Times New Roman" w:hAnsi="Times New Roman" w:cs="Times New Roman"/>
          <w:sz w:val="24"/>
          <w:szCs w:val="24"/>
          <w:lang w:eastAsia="ru-RU"/>
        </w:rPr>
      </w:pPr>
      <w:r w:rsidRPr="004A2384">
        <w:rPr>
          <w:rFonts w:ascii="Times New Roman" w:eastAsia="Times New Roman" w:hAnsi="Times New Roman" w:cs="Times New Roman"/>
          <w:sz w:val="24"/>
          <w:szCs w:val="24"/>
          <w:lang w:eastAsia="ru-RU"/>
        </w:rPr>
        <w:t>Вікіпедія. Географія</w:t>
      </w:r>
      <w:r w:rsidRPr="004A2384">
        <w:rPr>
          <w:rFonts w:ascii="Times New Roman" w:eastAsia="Times New Roman" w:hAnsi="Times New Roman" w:cs="Times New Roman"/>
          <w:sz w:val="24"/>
          <w:szCs w:val="24"/>
          <w:lang w:val="uk-UA" w:eastAsia="ru-RU"/>
        </w:rPr>
        <w:t xml:space="preserve"> </w:t>
      </w:r>
      <w:r w:rsidRPr="004A2384">
        <w:rPr>
          <w:rFonts w:ascii="Times New Roman" w:eastAsia="Times New Roman" w:hAnsi="Times New Roman" w:cs="Times New Roman"/>
          <w:sz w:val="24"/>
          <w:szCs w:val="24"/>
          <w:lang w:eastAsia="ru-RU"/>
        </w:rPr>
        <w:t>Кіровоградської області, 2020</w:t>
      </w:r>
      <w:r w:rsidRPr="004A2384">
        <w:rPr>
          <w:rFonts w:ascii="Times New Roman" w:eastAsia="Times New Roman" w:hAnsi="Times New Roman" w:cs="Times New Roman"/>
          <w:sz w:val="24"/>
          <w:szCs w:val="24"/>
          <w:lang w:val="uk-UA" w:eastAsia="ru-RU"/>
        </w:rPr>
        <w:t>.</w:t>
      </w:r>
      <w:r w:rsidRPr="004A2384">
        <w:rPr>
          <w:rFonts w:ascii="Times New Roman" w:eastAsia="Times New Roman" w:hAnsi="Times New Roman" w:cs="Times New Roman"/>
          <w:sz w:val="24"/>
          <w:szCs w:val="24"/>
          <w:lang w:eastAsia="ru-RU"/>
        </w:rPr>
        <w:t xml:space="preserve"> </w:t>
      </w:r>
      <w:r w:rsidRPr="004A2384">
        <w:rPr>
          <w:rFonts w:ascii="Times New Roman" w:eastAsia="Times New Roman" w:hAnsi="Times New Roman" w:cs="Times New Roman"/>
          <w:sz w:val="24"/>
          <w:szCs w:val="24"/>
          <w:lang w:val="uk-UA" w:eastAsia="ru-RU"/>
        </w:rPr>
        <w:t>Електронний ресурс</w:t>
      </w:r>
      <w:r w:rsidRPr="004A2384">
        <w:rPr>
          <w:rFonts w:ascii="Times New Roman" w:eastAsia="Times New Roman" w:hAnsi="Times New Roman" w:cs="Times New Roman"/>
          <w:sz w:val="24"/>
          <w:szCs w:val="24"/>
          <w:lang w:eastAsia="ru-RU"/>
        </w:rPr>
        <w:t xml:space="preserve">: </w:t>
      </w:r>
      <w:hyperlink r:id="rId93" w:history="1">
        <w:r w:rsidRPr="004A2384">
          <w:rPr>
            <w:rFonts w:ascii="Times New Roman" w:eastAsia="Times New Roman" w:hAnsi="Times New Roman" w:cs="Times New Roman"/>
            <w:sz w:val="24"/>
            <w:szCs w:val="24"/>
            <w:lang w:eastAsia="ru-RU"/>
          </w:rPr>
          <w:t>https://uk.wikipedia.org/wiki/</w:t>
        </w:r>
      </w:hyperlink>
      <w:r w:rsidRPr="004A2384">
        <w:rPr>
          <w:rFonts w:ascii="Times New Roman" w:eastAsia="Times New Roman" w:hAnsi="Times New Roman" w:cs="Times New Roman"/>
          <w:sz w:val="24"/>
          <w:szCs w:val="24"/>
          <w:lang w:eastAsia="ru-RU"/>
        </w:rPr>
        <w:t>Географія_Кіровоградської _області.</w:t>
      </w:r>
    </w:p>
    <w:p w:rsidR="0009189E" w:rsidRPr="004A2384" w:rsidRDefault="0009189E" w:rsidP="004A2384">
      <w:pPr>
        <w:numPr>
          <w:ilvl w:val="0"/>
          <w:numId w:val="20"/>
        </w:numPr>
        <w:tabs>
          <w:tab w:val="num" w:pos="360"/>
        </w:tabs>
        <w:spacing w:after="0" w:line="240" w:lineRule="auto"/>
        <w:ind w:left="0" w:firstLine="0"/>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eastAsia="ru-RU"/>
        </w:rPr>
        <w:t xml:space="preserve">Швец А.Б., Маслова Н.Н. Социкультурная рубежность центральноукраинского пространства/Культура народов Причерноморья. – 2008. – № 129. – С. 27–32. </w:t>
      </w:r>
    </w:p>
    <w:p w:rsidR="0009189E" w:rsidRPr="004A2384" w:rsidRDefault="0009189E" w:rsidP="004A2384">
      <w:pPr>
        <w:numPr>
          <w:ilvl w:val="0"/>
          <w:numId w:val="20"/>
        </w:numPr>
        <w:tabs>
          <w:tab w:val="num" w:pos="360"/>
        </w:tabs>
        <w:spacing w:after="0" w:line="240" w:lineRule="auto"/>
        <w:ind w:left="0" w:firstLine="0"/>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eastAsia="ru-RU"/>
        </w:rPr>
        <w:t>Маслова Н.Н. Проявление социокультурной рубежности в ландшафтах центральной Украины/</w:t>
      </w:r>
      <w:r w:rsidRPr="004A2384">
        <w:rPr>
          <w:rFonts w:ascii="Times New Roman" w:eastAsia="Times New Roman" w:hAnsi="Times New Roman" w:cs="Times New Roman"/>
          <w:sz w:val="24"/>
          <w:szCs w:val="24"/>
          <w:lang w:val="uk-UA" w:eastAsia="ru-RU"/>
        </w:rPr>
        <w:t>Н.Н Маслова</w:t>
      </w:r>
      <w:r w:rsidRPr="004A2384">
        <w:rPr>
          <w:rFonts w:ascii="Times New Roman" w:eastAsia="Times New Roman" w:hAnsi="Times New Roman" w:cs="Times New Roman"/>
          <w:sz w:val="24"/>
          <w:szCs w:val="24"/>
          <w:lang w:eastAsia="ru-RU"/>
        </w:rPr>
        <w:t xml:space="preserve">. </w:t>
      </w:r>
      <w:r w:rsidRPr="004A2384">
        <w:rPr>
          <w:rFonts w:ascii="Times New Roman" w:eastAsia="Times New Roman" w:hAnsi="Times New Roman" w:cs="Times New Roman"/>
          <w:sz w:val="24"/>
          <w:szCs w:val="24"/>
          <w:lang w:val="uk-UA" w:eastAsia="ru-RU"/>
        </w:rPr>
        <w:t xml:space="preserve">– </w:t>
      </w:r>
      <w:r w:rsidRPr="004A2384">
        <w:rPr>
          <w:rFonts w:ascii="Times New Roman" w:eastAsia="Times New Roman" w:hAnsi="Times New Roman" w:cs="Times New Roman"/>
          <w:sz w:val="24"/>
          <w:szCs w:val="24"/>
          <w:lang w:eastAsia="ru-RU"/>
        </w:rPr>
        <w:t>Симферополь, ТНУ, 2008. – С. 200–210.</w:t>
      </w:r>
    </w:p>
    <w:p w:rsidR="0009189E" w:rsidRPr="004A2384" w:rsidRDefault="0009189E" w:rsidP="004A2384">
      <w:pPr>
        <w:numPr>
          <w:ilvl w:val="0"/>
          <w:numId w:val="20"/>
        </w:numPr>
        <w:tabs>
          <w:tab w:val="num" w:pos="360"/>
        </w:tabs>
        <w:spacing w:after="0" w:line="240" w:lineRule="auto"/>
        <w:ind w:left="0" w:firstLine="0"/>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eastAsia="ru-RU"/>
        </w:rPr>
        <w:t xml:space="preserve">Кизименко П. Пам’ять степів. Історичні нариси з минулого Кіровоградщини/П. Кизименко. – Кіровоград: Поліграфічно-видавничий центр </w:t>
      </w:r>
      <w:r w:rsidRPr="004A2384">
        <w:rPr>
          <w:rFonts w:ascii="Times New Roman" w:eastAsia="Times New Roman" w:hAnsi="Times New Roman" w:cs="Times New Roman"/>
          <w:sz w:val="24"/>
          <w:szCs w:val="24"/>
          <w:lang w:val="uk-UA" w:eastAsia="ru-RU"/>
        </w:rPr>
        <w:t>«</w:t>
      </w:r>
      <w:r w:rsidRPr="004A2384">
        <w:rPr>
          <w:rFonts w:ascii="Times New Roman" w:eastAsia="Times New Roman" w:hAnsi="Times New Roman" w:cs="Times New Roman"/>
          <w:sz w:val="24"/>
          <w:szCs w:val="24"/>
          <w:lang w:eastAsia="ru-RU"/>
        </w:rPr>
        <w:t>Мавік</w:t>
      </w:r>
      <w:r w:rsidRPr="004A2384">
        <w:rPr>
          <w:rFonts w:ascii="Times New Roman" w:eastAsia="Times New Roman" w:hAnsi="Times New Roman" w:cs="Times New Roman"/>
          <w:sz w:val="24"/>
          <w:szCs w:val="24"/>
          <w:lang w:val="uk-UA" w:eastAsia="ru-RU"/>
        </w:rPr>
        <w:t>»</w:t>
      </w:r>
      <w:r w:rsidRPr="004A2384">
        <w:rPr>
          <w:rFonts w:ascii="Times New Roman" w:eastAsia="Times New Roman" w:hAnsi="Times New Roman" w:cs="Times New Roman"/>
          <w:sz w:val="24"/>
          <w:szCs w:val="24"/>
          <w:lang w:eastAsia="ru-RU"/>
        </w:rPr>
        <w:t>, 2003. – 246 с.</w:t>
      </w:r>
    </w:p>
    <w:p w:rsidR="0009189E" w:rsidRDefault="0009189E" w:rsidP="0009189E">
      <w:pPr>
        <w:spacing w:after="0" w:line="360" w:lineRule="auto"/>
        <w:ind w:firstLine="709"/>
        <w:jc w:val="both"/>
        <w:rPr>
          <w:rFonts w:ascii="Times New Roman" w:hAnsi="Times New Roman" w:cs="Times New Roman"/>
          <w:sz w:val="28"/>
          <w:lang w:val="uk-UA"/>
        </w:rPr>
      </w:pPr>
    </w:p>
    <w:p w:rsidR="0009189E" w:rsidRPr="0009189E" w:rsidRDefault="0009189E" w:rsidP="004A2384">
      <w:pPr>
        <w:spacing w:after="0" w:line="240" w:lineRule="auto"/>
        <w:jc w:val="right"/>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eastAsia="ru-RU"/>
        </w:rPr>
        <w:t xml:space="preserve">Драганова </w:t>
      </w:r>
      <w:r w:rsidRPr="0009189E">
        <w:rPr>
          <w:rFonts w:ascii="Times New Roman" w:eastAsia="Times New Roman" w:hAnsi="Times New Roman" w:cs="Times New Roman"/>
          <w:b/>
          <w:sz w:val="28"/>
          <w:szCs w:val="28"/>
          <w:lang w:val="uk-UA" w:eastAsia="ru-RU"/>
        </w:rPr>
        <w:t>І.А.</w:t>
      </w:r>
    </w:p>
    <w:p w:rsidR="0009189E" w:rsidRPr="0009189E" w:rsidRDefault="0009189E" w:rsidP="004A2384">
      <w:pPr>
        <w:spacing w:after="0" w:line="240" w:lineRule="auto"/>
        <w:jc w:val="right"/>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студентка І курсу факультету менеджменту,</w:t>
      </w:r>
    </w:p>
    <w:p w:rsidR="0009189E" w:rsidRPr="0009189E" w:rsidRDefault="0009189E" w:rsidP="004A2384">
      <w:pPr>
        <w:spacing w:after="0" w:line="240" w:lineRule="auto"/>
        <w:jc w:val="right"/>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Уманський національний університет садівництва</w:t>
      </w:r>
    </w:p>
    <w:p w:rsidR="0009189E" w:rsidRPr="0009189E" w:rsidRDefault="0009189E" w:rsidP="004A2384">
      <w:pPr>
        <w:spacing w:after="0" w:line="240" w:lineRule="auto"/>
        <w:jc w:val="right"/>
        <w:rPr>
          <w:rFonts w:ascii="Times New Roman" w:eastAsia="Times New Roman" w:hAnsi="Times New Roman" w:cs="Times New Roman"/>
          <w:i/>
          <w:sz w:val="28"/>
          <w:szCs w:val="28"/>
          <w:lang w:val="uk-UA" w:eastAsia="ru-RU"/>
        </w:rPr>
      </w:pPr>
      <w:r w:rsidRPr="0009189E">
        <w:rPr>
          <w:rFonts w:ascii="Times New Roman" w:eastAsia="Times New Roman" w:hAnsi="Times New Roman" w:cs="Times New Roman"/>
          <w:i/>
          <w:sz w:val="28"/>
          <w:szCs w:val="28"/>
          <w:lang w:val="uk-UA" w:eastAsia="ru-RU"/>
        </w:rPr>
        <w:t>Науковий керівник: к.е.н., доцент Нагернюк Д.В.</w:t>
      </w:r>
    </w:p>
    <w:p w:rsidR="0009189E" w:rsidRPr="0009189E" w:rsidRDefault="0009189E" w:rsidP="0009189E">
      <w:pPr>
        <w:spacing w:after="0" w:line="360" w:lineRule="auto"/>
        <w:jc w:val="right"/>
        <w:rPr>
          <w:rFonts w:ascii="Times New Roman" w:eastAsia="Times New Roman" w:hAnsi="Times New Roman" w:cs="Times New Roman"/>
          <w:sz w:val="28"/>
          <w:szCs w:val="28"/>
          <w:lang w:val="uk-UA" w:eastAsia="ru-RU"/>
        </w:rPr>
      </w:pPr>
    </w:p>
    <w:p w:rsidR="0009189E" w:rsidRPr="0009189E" w:rsidRDefault="0009189E" w:rsidP="0009189E">
      <w:pPr>
        <w:spacing w:after="0" w:line="360" w:lineRule="auto"/>
        <w:jc w:val="center"/>
        <w:rPr>
          <w:rFonts w:ascii="Times New Roman" w:eastAsia="Times New Roman" w:hAnsi="Times New Roman" w:cs="Times New Roman"/>
          <w:b/>
          <w:caps/>
          <w:sz w:val="28"/>
          <w:szCs w:val="28"/>
          <w:lang w:val="uk-UA" w:eastAsia="ru-RU"/>
        </w:rPr>
      </w:pPr>
      <w:r w:rsidRPr="0009189E">
        <w:rPr>
          <w:rFonts w:ascii="Times New Roman" w:eastAsia="Times New Roman" w:hAnsi="Times New Roman" w:cs="Times New Roman"/>
          <w:b/>
          <w:caps/>
          <w:sz w:val="28"/>
          <w:szCs w:val="28"/>
          <w:lang w:val="uk-UA" w:eastAsia="ru-RU"/>
        </w:rPr>
        <w:t>ТУРИСТИЧно-рекреаційний потенціал регіону</w:t>
      </w:r>
    </w:p>
    <w:p w:rsidR="0009189E" w:rsidRPr="0009189E" w:rsidRDefault="0009189E" w:rsidP="0009189E">
      <w:pPr>
        <w:spacing w:after="0" w:line="360" w:lineRule="auto"/>
        <w:jc w:val="both"/>
        <w:rPr>
          <w:rFonts w:ascii="Times New Roman" w:eastAsia="Times New Roman" w:hAnsi="Times New Roman" w:cs="Times New Roman"/>
          <w:sz w:val="28"/>
          <w:szCs w:val="28"/>
          <w:lang w:val="uk-UA" w:eastAsia="ru-RU"/>
        </w:rPr>
      </w:pP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Туристично-рекреаційна сфера бурхливо розвивається в останні роки і відображає об’єктивні тенденції соціального розвитку у світі, у нашій країні і практично у всіх її регіонах. Без рекреації тепер неможливо уявити собі економіку ні однієї розвитої країни чи соціально збалансованого територіально-виробничого комплексу.</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lastRenderedPageBreak/>
        <w:t>Російський вчений І.В. Зорін вважає, що туристично-рекреаційна система формується на стику трьох окремих підсистем – природи, суспільства, народного господарства – й містить у собі компоненти вказаних підсистем: природні туристичні ресурси, туристи (формальна тимчасова суспільна група), туристичні засоби (матеріально-технічні, енергетичні й трудові ресурси, необхідні для обслуговування туристично-рекреаційної системи) [1, с. 52].</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Святохо Н.В. розглядає туристично-рекреаційний потенціал території як сукупність чотирьох основних компонентів – природноресурсної, історико-культурної, економічної та соціальної, які взаємопов’язані й взаємодіють між собою [2, с. 32].</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Природно-ресурсна компонента – це здатність природних систем без шкоди для себе виробляти необхідну для людини продукцію, тобто використовуватись в туристично-рекреаційній діяльності.</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Історико-культурна компонента характеризує можливості для розвитку туристично-рекреаційної діяльності шляхом використання історико-культурного надбання певної території.</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Економічна компонента – це складова частина економічного (господарського) потенціалу території, яка характеризує здатність території продукувати та відтворювати туристично-рекреаційний продукт.</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До складу економічної компоненти входять: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інфраструктурні елементи – збалансовані з вимогами виробництва туристично-рекреаційного продукту можливості засобів розміщення, підприємств харчування, дозвілля, транспорту забезпечувати необхідні умови для здійснення туристично-рекреаційної діяльності й задоволення потреб рекреантів та туристів;</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фінансові елементи – характеризують обсяг грошових коштів, які є в розпорядженні території для здійснення туристично-рекреаційної діяльності;</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 інформаційні елементи – сукупність організаційно-технічних й інформаційних можливостей, що забезпечують прийняття та реалізацію </w:t>
      </w:r>
      <w:r w:rsidRPr="0009189E">
        <w:rPr>
          <w:rFonts w:ascii="Times New Roman" w:eastAsia="Times New Roman" w:hAnsi="Times New Roman" w:cs="Times New Roman"/>
          <w:sz w:val="28"/>
          <w:szCs w:val="28"/>
          <w:lang w:val="uk-UA" w:eastAsia="ru-RU"/>
        </w:rPr>
        <w:lastRenderedPageBreak/>
        <w:t>управлінських рішень і впливають на характер (специфіку) виробництва й реалізації туристично-рекреаційного продукту шляхом збору, збереження, обробки й розповсюдження інформації про наявний туристично-рекреаційний потенціал;</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інвестиційні елементи – сукупні можливості території з інвестування сфери туризму й рекреації;</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управлінські елементи – це навички й компетенції керівництва всіх рівнів управління щодо формування, організації, створення належних умов для функціонування та розвитку туристично-рекреаційної сфери.</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Соціальна компонента характеризує можливості території з відтворення необхідної для розвитку туристично-рекреаційної діяльності робочої сили. Ця компонента включає в себе необхідним чином кваліфіковані кадри, здатні здійснювати туристично-рекреаційну діяльність.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Туристично-рекреаційний потенціал має ознаки самостійного об'єкта: спеціалізовану матеріально-технічну базу; специфічні природно-антропогенні ресурси; унікальність процесу продукування послуг і технології обслуговування; специфічні схеми міжгалузевого і територіального управління; велике економічне, соціальне, екологічне.</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Результатом ефективно функціонуючого туристично-рекреаційного потенціалу є досягнення оздоровчого ефекту (підвищення працездатності та якості життєдіяльності населення), що, своєю чергою, має потужний соціальний ефект. Із цією метою потрібно розвивати мережу відповідних закладів шляхом їхньої модернізації, а також стимулювати до диверсифікації послуг для зменшення впливу фактору сезонності на діяльність підприємств. Це дасть змогу охопити більшу кількість людей рекреаційними послугами, сприятиме підвищенню соціально-економічної ефективності підприємств рекреаційного комплексу з позитивним ефектом для економіки регіону [3, с. 38].</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Розвиток туристично-рекреаційного потенціалу України може стати фактором підвищення міжнародного престижу країни, джерелом соціально-</w:t>
      </w:r>
      <w:r w:rsidRPr="0009189E">
        <w:rPr>
          <w:rFonts w:ascii="Times New Roman" w:eastAsia="Times New Roman" w:hAnsi="Times New Roman" w:cs="Times New Roman"/>
          <w:sz w:val="28"/>
          <w:szCs w:val="28"/>
          <w:lang w:val="uk-UA" w:eastAsia="ru-RU"/>
        </w:rPr>
        <w:lastRenderedPageBreak/>
        <w:t>економічного розвитку регіонів, важливою умовою збереження історико-культурної спадщини.</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p>
    <w:p w:rsidR="0009189E" w:rsidRPr="004A2384" w:rsidRDefault="0009189E" w:rsidP="004A2384">
      <w:pPr>
        <w:spacing w:after="0" w:line="240" w:lineRule="auto"/>
        <w:ind w:firstLine="709"/>
        <w:jc w:val="center"/>
        <w:rPr>
          <w:rFonts w:ascii="Times New Roman" w:eastAsia="Times New Roman" w:hAnsi="Times New Roman" w:cs="Times New Roman"/>
          <w:b/>
          <w:sz w:val="24"/>
          <w:szCs w:val="24"/>
          <w:lang w:val="uk-UA" w:eastAsia="ru-RU"/>
        </w:rPr>
      </w:pPr>
      <w:r w:rsidRPr="004A2384">
        <w:rPr>
          <w:rFonts w:ascii="Times New Roman" w:eastAsia="Times New Roman" w:hAnsi="Times New Roman" w:cs="Times New Roman"/>
          <w:b/>
          <w:sz w:val="24"/>
          <w:szCs w:val="24"/>
          <w:lang w:val="uk-UA" w:eastAsia="ru-RU"/>
        </w:rPr>
        <w:t>Література</w:t>
      </w:r>
    </w:p>
    <w:p w:rsidR="0009189E" w:rsidRPr="004A2384" w:rsidRDefault="004A2384"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1.</w:t>
      </w:r>
      <w:r w:rsidR="0009189E" w:rsidRPr="004A2384">
        <w:rPr>
          <w:rFonts w:ascii="Times New Roman" w:eastAsia="Times New Roman" w:hAnsi="Times New Roman" w:cs="Times New Roman"/>
          <w:sz w:val="24"/>
          <w:szCs w:val="24"/>
          <w:lang w:val="uk-UA" w:eastAsia="ru-RU"/>
        </w:rPr>
        <w:t>Зорин И.В. Энциклопедия туризма / И.В. Зорин, В.А.  Квартальнов. – М.: Финансы и статистика, 2003. – 384 с.</w:t>
      </w:r>
    </w:p>
    <w:p w:rsidR="0009189E" w:rsidRPr="004A2384" w:rsidRDefault="004A2384"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2.</w:t>
      </w:r>
      <w:r w:rsidR="0009189E" w:rsidRPr="004A2384">
        <w:rPr>
          <w:rFonts w:ascii="Times New Roman" w:eastAsia="Times New Roman" w:hAnsi="Times New Roman" w:cs="Times New Roman"/>
          <w:sz w:val="24"/>
          <w:szCs w:val="24"/>
          <w:lang w:val="uk-UA" w:eastAsia="ru-RU"/>
        </w:rPr>
        <w:t>Святохо Н.В. Концептуальные основы исследования туристського потенциала региона / Н.В. Святохо // Экономика и управление. – 2007. – №2. – С. 30-36.</w:t>
      </w:r>
    </w:p>
    <w:p w:rsidR="0009189E" w:rsidRPr="004A2384" w:rsidRDefault="004A2384"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3.</w:t>
      </w:r>
      <w:r w:rsidR="0009189E" w:rsidRPr="004A2384">
        <w:rPr>
          <w:rFonts w:ascii="Times New Roman" w:eastAsia="Times New Roman" w:hAnsi="Times New Roman" w:cs="Times New Roman"/>
          <w:sz w:val="24"/>
          <w:szCs w:val="24"/>
          <w:lang w:val="uk-UA" w:eastAsia="ru-RU"/>
        </w:rPr>
        <w:t>Кифяк В.Ф. Організація туристичної діяльності в Україні / В.Ф. Кифяк. – Чернівці : Зелена Буковина, 2003. – 312 с.</w:t>
      </w:r>
    </w:p>
    <w:p w:rsidR="0009189E" w:rsidRPr="0009189E" w:rsidRDefault="0009189E" w:rsidP="0009189E">
      <w:pPr>
        <w:spacing w:after="0" w:line="240" w:lineRule="auto"/>
        <w:rPr>
          <w:rFonts w:ascii="Times New Roman" w:eastAsia="Times New Roman" w:hAnsi="Times New Roman" w:cs="Times New Roman"/>
          <w:sz w:val="24"/>
          <w:szCs w:val="24"/>
          <w:lang w:val="uk-UA" w:eastAsia="ru-RU"/>
        </w:rPr>
      </w:pPr>
    </w:p>
    <w:p w:rsidR="0009189E" w:rsidRPr="0009189E" w:rsidRDefault="0009189E" w:rsidP="0009189E">
      <w:pPr>
        <w:spacing w:after="200" w:line="240" w:lineRule="auto"/>
        <w:contextualSpacing/>
        <w:jc w:val="right"/>
        <w:rPr>
          <w:rFonts w:ascii="Times New Roman" w:eastAsia="Calibri" w:hAnsi="Times New Roman" w:cs="Times New Roman"/>
          <w:b/>
          <w:i/>
          <w:sz w:val="28"/>
          <w:szCs w:val="28"/>
          <w:lang w:val="uk-UA"/>
        </w:rPr>
      </w:pPr>
      <w:r w:rsidRPr="0009189E">
        <w:rPr>
          <w:rFonts w:ascii="Times New Roman" w:eastAsia="Calibri" w:hAnsi="Times New Roman" w:cs="Times New Roman"/>
          <w:b/>
          <w:sz w:val="28"/>
          <w:szCs w:val="28"/>
          <w:lang w:val="uk-UA"/>
        </w:rPr>
        <w:t>Д</w:t>
      </w:r>
      <w:r w:rsidR="004A2384">
        <w:rPr>
          <w:rFonts w:ascii="Times New Roman" w:eastAsia="Calibri" w:hAnsi="Times New Roman" w:cs="Times New Roman"/>
          <w:b/>
          <w:sz w:val="28"/>
          <w:szCs w:val="28"/>
          <w:lang w:val="uk-UA"/>
        </w:rPr>
        <w:t>убровна</w:t>
      </w:r>
      <w:r w:rsidRPr="0009189E">
        <w:rPr>
          <w:rFonts w:ascii="Times New Roman" w:eastAsia="Calibri" w:hAnsi="Times New Roman" w:cs="Times New Roman"/>
          <w:b/>
          <w:i/>
          <w:sz w:val="28"/>
          <w:szCs w:val="28"/>
          <w:lang w:val="uk-UA"/>
        </w:rPr>
        <w:t xml:space="preserve"> </w:t>
      </w:r>
      <w:r w:rsidRPr="0009189E">
        <w:rPr>
          <w:rFonts w:ascii="Times New Roman" w:eastAsia="Calibri" w:hAnsi="Times New Roman" w:cs="Times New Roman"/>
          <w:b/>
          <w:sz w:val="28"/>
          <w:szCs w:val="28"/>
          <w:lang w:val="uk-UA"/>
        </w:rPr>
        <w:t>М.І.</w:t>
      </w:r>
    </w:p>
    <w:p w:rsidR="0009189E" w:rsidRPr="0009189E" w:rsidRDefault="004A2384" w:rsidP="0009189E">
      <w:pPr>
        <w:spacing w:after="200" w:line="240" w:lineRule="auto"/>
        <w:contextualSpacing/>
        <w:jc w:val="right"/>
        <w:rPr>
          <w:rFonts w:ascii="Times New Roman" w:eastAsia="Calibri" w:hAnsi="Times New Roman" w:cs="Times New Roman"/>
          <w:b/>
          <w:i/>
          <w:sz w:val="28"/>
          <w:szCs w:val="28"/>
          <w:lang w:val="uk-UA"/>
        </w:rPr>
      </w:pPr>
      <w:r>
        <w:rPr>
          <w:rFonts w:ascii="Times New Roman" w:eastAsia="Calibri" w:hAnsi="Times New Roman" w:cs="Times New Roman"/>
          <w:sz w:val="28"/>
          <w:szCs w:val="28"/>
          <w:lang w:val="uk-UA"/>
        </w:rPr>
        <w:t>студентка І</w:t>
      </w:r>
      <w:r>
        <w:rPr>
          <w:rFonts w:ascii="Times New Roman" w:eastAsia="Calibri" w:hAnsi="Times New Roman" w:cs="Times New Roman"/>
          <w:sz w:val="28"/>
          <w:szCs w:val="28"/>
          <w:lang w:val="en-US"/>
        </w:rPr>
        <w:t>V</w:t>
      </w:r>
      <w:r w:rsidR="0009189E" w:rsidRPr="0009189E">
        <w:rPr>
          <w:rFonts w:ascii="Times New Roman" w:eastAsia="Calibri" w:hAnsi="Times New Roman" w:cs="Times New Roman"/>
          <w:sz w:val="28"/>
          <w:szCs w:val="28"/>
          <w:lang w:val="uk-UA"/>
        </w:rPr>
        <w:t xml:space="preserve"> курсу факультету економіки і менеджменту,</w:t>
      </w:r>
    </w:p>
    <w:p w:rsidR="0009189E" w:rsidRPr="0009189E" w:rsidRDefault="0009189E" w:rsidP="0009189E">
      <w:pPr>
        <w:spacing w:after="200" w:line="240" w:lineRule="auto"/>
        <w:contextualSpacing/>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Херсонський державний університет </w:t>
      </w:r>
    </w:p>
    <w:p w:rsidR="0009189E" w:rsidRPr="0009189E" w:rsidRDefault="0009189E" w:rsidP="0024536D">
      <w:pPr>
        <w:spacing w:after="200" w:line="240" w:lineRule="auto"/>
        <w:contextualSpacing/>
        <w:jc w:val="right"/>
        <w:rPr>
          <w:rFonts w:ascii="Times New Roman" w:eastAsia="Calibri" w:hAnsi="Times New Roman" w:cs="Times New Roman"/>
          <w:i/>
          <w:sz w:val="28"/>
          <w:szCs w:val="28"/>
          <w:lang w:val="uk-UA"/>
        </w:rPr>
      </w:pPr>
      <w:r w:rsidRPr="0009189E">
        <w:rPr>
          <w:rFonts w:ascii="Times New Roman" w:eastAsia="Calibri" w:hAnsi="Times New Roman" w:cs="Times New Roman"/>
          <w:i/>
          <w:sz w:val="28"/>
          <w:szCs w:val="28"/>
          <w:lang w:val="uk-UA"/>
        </w:rPr>
        <w:t>Науковий керівник</w:t>
      </w:r>
      <w:r w:rsidRPr="0009189E">
        <w:rPr>
          <w:rFonts w:ascii="Times New Roman" w:eastAsia="Calibri" w:hAnsi="Times New Roman" w:cs="Times New Roman"/>
          <w:i/>
          <w:sz w:val="28"/>
          <w:szCs w:val="28"/>
        </w:rPr>
        <w:t xml:space="preserve">: д.е.н., профессор </w:t>
      </w:r>
      <w:r w:rsidRPr="0009189E">
        <w:rPr>
          <w:rFonts w:ascii="Times New Roman" w:eastAsia="Calibri" w:hAnsi="Times New Roman" w:cs="Times New Roman"/>
          <w:i/>
          <w:sz w:val="28"/>
          <w:szCs w:val="28"/>
          <w:lang w:val="uk-UA"/>
        </w:rPr>
        <w:t>Орленко</w:t>
      </w:r>
      <w:r w:rsidR="0024536D" w:rsidRPr="0024536D">
        <w:rPr>
          <w:rFonts w:ascii="Times New Roman" w:eastAsia="Calibri" w:hAnsi="Times New Roman" w:cs="Times New Roman"/>
          <w:i/>
          <w:sz w:val="28"/>
          <w:szCs w:val="28"/>
          <w:lang w:val="uk-UA"/>
        </w:rPr>
        <w:t xml:space="preserve"> </w:t>
      </w:r>
      <w:r w:rsidR="0024536D">
        <w:rPr>
          <w:rFonts w:ascii="Times New Roman" w:eastAsia="Calibri" w:hAnsi="Times New Roman" w:cs="Times New Roman"/>
          <w:i/>
          <w:sz w:val="28"/>
          <w:szCs w:val="28"/>
          <w:lang w:val="uk-UA"/>
        </w:rPr>
        <w:t>О</w:t>
      </w:r>
      <w:r w:rsidR="0024536D" w:rsidRPr="0009189E">
        <w:rPr>
          <w:rFonts w:ascii="Times New Roman" w:eastAsia="Calibri" w:hAnsi="Times New Roman" w:cs="Times New Roman"/>
          <w:i/>
          <w:sz w:val="28"/>
          <w:szCs w:val="28"/>
        </w:rPr>
        <w:t>.В.</w:t>
      </w:r>
    </w:p>
    <w:p w:rsidR="0009189E" w:rsidRPr="0009189E" w:rsidRDefault="0009189E" w:rsidP="0009189E">
      <w:pPr>
        <w:spacing w:after="200" w:line="240" w:lineRule="auto"/>
        <w:contextualSpacing/>
        <w:rPr>
          <w:rFonts w:ascii="Times New Roman" w:eastAsia="Calibri" w:hAnsi="Times New Roman" w:cs="Times New Roman"/>
          <w:i/>
          <w:sz w:val="28"/>
          <w:szCs w:val="28"/>
          <w:lang w:val="uk-UA"/>
        </w:rPr>
      </w:pPr>
    </w:p>
    <w:p w:rsidR="0009189E" w:rsidRPr="0009189E" w:rsidRDefault="0009189E" w:rsidP="0009189E">
      <w:pPr>
        <w:spacing w:after="0" w:line="360" w:lineRule="auto"/>
        <w:contextualSpacing/>
        <w:jc w:val="center"/>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ВПЛИВ МІЖНАРОДНОГО ТУРИЗМУ НА СОЦІАЛЬНО-ЕКОНОМІЧНИЙ РОЗВИТОК УКРАЇНИ</w:t>
      </w:r>
    </w:p>
    <w:p w:rsidR="0009189E" w:rsidRPr="0009189E" w:rsidRDefault="0009189E" w:rsidP="0009189E">
      <w:pPr>
        <w:spacing w:after="0" w:line="360" w:lineRule="auto"/>
        <w:contextualSpacing/>
        <w:rPr>
          <w:rFonts w:ascii="Times New Roman" w:eastAsia="Calibri" w:hAnsi="Times New Roman" w:cs="Times New Roman"/>
          <w:b/>
          <w:sz w:val="28"/>
          <w:szCs w:val="28"/>
          <w:lang w:val="uk-UA"/>
        </w:rPr>
      </w:pP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Туристична галузь набуває дедалі більшого значення для розвитку економіки та соціальної сфери в Україні,  а також стрімко інтегрується у світову туристичну індустрію. Напрям розвитку в'їзного та внутрішнього туризму є важливим чинником підвищення якості життя в Україні, утворення додаткових робочих місць, поповнення валютних запасів держави та підвищення її авторитету на міжнародній арені. Розвиток туризму в Україні істотно впливає на такі сектори економіки, як транспорт, торгівля, зв'язок, будівництво, сільське господарство, виробництво товарів широкого споживання, і є одним з найбільш перспективних напрямів структурної перебудови економіки.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rPr>
        <w:t xml:space="preserve">Туризм в розвинених країнах є одним з важливих джерел стабільного доходу держави. Крім того, що туристичний бізнес є високорентабельним, він ще служить потужним чинником посилення престижу країни, ознайомлення з національними культурами, історією, звичаями, релігійними цінностями [1]. У свою чергу важливими факторами розвитку туристичної галузі є природно-рекреаційний та історико-культурний потенціал країни. Унікальний комплекс </w:t>
      </w:r>
      <w:r w:rsidRPr="0009189E">
        <w:rPr>
          <w:rFonts w:ascii="Times New Roman" w:eastAsia="Calibri" w:hAnsi="Times New Roman" w:cs="Times New Roman"/>
          <w:sz w:val="28"/>
          <w:szCs w:val="28"/>
        </w:rPr>
        <w:lastRenderedPageBreak/>
        <w:t xml:space="preserve">історичних, культурних і природних пам'ятників, значні рекреаційні можливості, які має наша держава і окремі її регіони, залучають все більше туристів, у тому числі й іноземних. Україна має великі потенційні можливості наповнювати бюджет за рахунок розвитку туризму, але розкрити цей потенціал можна шляхом широкого використання різних економічних, стимулюючих засобів, які вже тривалий час використовуються в економіці розвинених країнах. В умовах ринкової економіки при обмеженості фінансових ресурсів українських підприємств туристичного комплексу, особливої актуальності набуває питання пошуку джерел їх фінансування.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rPr>
        <w:t>Перспектива розвитку цього комплексу визначається, насамперед, характером інвестиційної політики в країні. Туристичний ринок в Україні знаходиться на стадії становлення. Стан ринку туристичних послуг визначається соціально-економічними та політичними процесами, що відбуваються в країні, відтворюючи перебіг реформування суспільного життя. Поліпшення рівня та умов життя вводить туризм до споживчої суспільної моделі, особливо міського населення, стимулюючи попит і формуючи ринок туристичних послуг [</w:t>
      </w:r>
      <w:r w:rsidRPr="0009189E">
        <w:rPr>
          <w:rFonts w:ascii="Times New Roman" w:eastAsia="Calibri" w:hAnsi="Times New Roman" w:cs="Times New Roman"/>
          <w:sz w:val="28"/>
          <w:szCs w:val="28"/>
          <w:lang w:val="uk-UA"/>
        </w:rPr>
        <w:t>2</w:t>
      </w:r>
      <w:r w:rsidRPr="0009189E">
        <w:rPr>
          <w:rFonts w:ascii="Times New Roman" w:eastAsia="Calibri" w:hAnsi="Times New Roman" w:cs="Times New Roman"/>
          <w:sz w:val="28"/>
          <w:szCs w:val="28"/>
        </w:rPr>
        <w:t>]. Тривале домінування внутрішнього туризму за соціалістичного періоду обумовило зростання попиту на міжнародні подорожі, що позначилось зміною статусу та розширенням участі України на ринку міжнародного туризму. Перш за все, розширилась участь країни на даному ринку. Україна на ринку міжнародного туризму виступає як країна-генератор туристичних потоків, хоча потік іноземних туристів до нашої країни постійно зростає [</w:t>
      </w:r>
      <w:r w:rsidRPr="0009189E">
        <w:rPr>
          <w:rFonts w:ascii="Times New Roman" w:eastAsia="Calibri" w:hAnsi="Times New Roman" w:cs="Times New Roman"/>
          <w:sz w:val="28"/>
          <w:szCs w:val="28"/>
          <w:lang w:val="uk-UA"/>
        </w:rPr>
        <w:t>3</w:t>
      </w:r>
      <w:r w:rsidRPr="0009189E">
        <w:rPr>
          <w:rFonts w:ascii="Times New Roman" w:eastAsia="Calibri" w:hAnsi="Times New Roman" w:cs="Times New Roman"/>
          <w:sz w:val="28"/>
          <w:szCs w:val="28"/>
        </w:rPr>
        <w:t xml:space="preserve">].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Незважаючи на позитивні зрушення на національному ринку туристичних послуг, які позначені зростанням обсягів діяльності на внутрішньому ринку і зростанням потоку іноземних відвідувачів, ще помітною залишається тенденція перевищення виїзного потоку над в’їзним у структурі міжнародного туризму. </w:t>
      </w:r>
      <w:r w:rsidRPr="0009189E">
        <w:rPr>
          <w:rFonts w:ascii="Times New Roman" w:eastAsia="Calibri" w:hAnsi="Times New Roman" w:cs="Times New Roman"/>
          <w:sz w:val="28"/>
          <w:szCs w:val="28"/>
        </w:rPr>
        <w:t>Ринок туристичних послуг в Україні щорік збільшується на 20–30%. У грошовому вираженні у 20</w:t>
      </w:r>
      <w:r w:rsidRPr="0009189E">
        <w:rPr>
          <w:rFonts w:ascii="Times New Roman" w:eastAsia="Calibri" w:hAnsi="Times New Roman" w:cs="Times New Roman"/>
          <w:sz w:val="28"/>
          <w:szCs w:val="28"/>
          <w:lang w:val="uk-UA"/>
        </w:rPr>
        <w:t>16</w:t>
      </w:r>
      <w:r w:rsidRPr="0009189E">
        <w:rPr>
          <w:rFonts w:ascii="Times New Roman" w:eastAsia="Calibri" w:hAnsi="Times New Roman" w:cs="Times New Roman"/>
          <w:sz w:val="28"/>
          <w:szCs w:val="28"/>
        </w:rPr>
        <w:t xml:space="preserve"> році він склав мільярд доларів, а в 201</w:t>
      </w:r>
      <w:r w:rsidRPr="0009189E">
        <w:rPr>
          <w:rFonts w:ascii="Times New Roman" w:eastAsia="Calibri" w:hAnsi="Times New Roman" w:cs="Times New Roman"/>
          <w:sz w:val="28"/>
          <w:szCs w:val="28"/>
          <w:lang w:val="uk-UA"/>
        </w:rPr>
        <w:t>7</w:t>
      </w:r>
      <w:r w:rsidRPr="0009189E">
        <w:rPr>
          <w:rFonts w:ascii="Times New Roman" w:eastAsia="Calibri" w:hAnsi="Times New Roman" w:cs="Times New Roman"/>
          <w:sz w:val="28"/>
          <w:szCs w:val="28"/>
        </w:rPr>
        <w:t xml:space="preserve"> році ця цифра збільшилася ще мінімум на 240 млн. </w:t>
      </w:r>
      <w:r w:rsidRPr="0009189E">
        <w:rPr>
          <w:rFonts w:ascii="Times New Roman" w:eastAsia="Calibri" w:hAnsi="Times New Roman" w:cs="Times New Roman"/>
          <w:sz w:val="28"/>
          <w:szCs w:val="28"/>
        </w:rPr>
        <w:lastRenderedPageBreak/>
        <w:t xml:space="preserve">доларів. І це при тому, що з кожним роком ціни на туристичні поїздки підвищуються мінімум на 15–20%. Що ж стосується інвестицій у сферу туризму, то вітчизняний туризм може стати однією з найприбутковіших сфер економіки України, проте це можливо лише за умови відповідних інвестицій у галузь. Стимулювання розвитку туризму у економічно депресивних регіонах сприятиме створенню нових робочих місць і підвищенню добробуту населення [1]. Неабияке значення для розвитку туризму має інвестиційний клімат держави та оцінка інвестиційної привабливості регіонів.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Проблема полягає у тому, що різні регіони мають нерівномірну кількість інвестицій, внаслідок чого збільшується прірва між розвитком певних регіонів. </w:t>
      </w:r>
      <w:r w:rsidRPr="0009189E">
        <w:rPr>
          <w:rFonts w:ascii="Times New Roman" w:eastAsia="Calibri" w:hAnsi="Times New Roman" w:cs="Times New Roman"/>
          <w:sz w:val="28"/>
          <w:szCs w:val="28"/>
        </w:rPr>
        <w:t>Для формування сприятливого інвестиційного клімату в Україні слід приділити значну увагу розвитку санаторно-курортної бази, соціально- економічної інфраструктури та комунального господарства. Не менш важливе значення має формування висококваліфікованого кадрового потенціалу. За умови ефективної інвестиційної політики з боку держави та органів місцевого самоврядування можна залучити більше вітчизняних та іноземних інвесторів для реалізації пріоритетних інвестиційних проектів, що сприятиме розвитку туристичного бізнесу та підняттю на вищий рівень якості обслуговування туристів. У свою чергу, Державний комітет туризму та курортів, з метою подальшого розвитку внутрішнього туризму, підписав меморандум з Комітетом інвестиційного співробітництва - громадською організацією, щодо створення інвестиційних майданчиків і сприяння залученню інвестицій у проекти туристичної сфери України [</w:t>
      </w:r>
      <w:r w:rsidRPr="0009189E">
        <w:rPr>
          <w:rFonts w:ascii="Times New Roman" w:eastAsia="Calibri" w:hAnsi="Times New Roman" w:cs="Times New Roman"/>
          <w:sz w:val="28"/>
          <w:szCs w:val="28"/>
          <w:lang w:val="uk-UA"/>
        </w:rPr>
        <w:t>4</w:t>
      </w:r>
      <w:r w:rsidRPr="0009189E">
        <w:rPr>
          <w:rFonts w:ascii="Times New Roman" w:eastAsia="Calibri" w:hAnsi="Times New Roman" w:cs="Times New Roman"/>
          <w:sz w:val="28"/>
          <w:szCs w:val="28"/>
        </w:rPr>
        <w:t xml:space="preserve">].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rPr>
        <w:t xml:space="preserve">Ще одним важливим чинником сучасного розвитку ринку туристичних послуг України є франчайзинг. Сьогодні туристичний ринок в Україні побудований так, що агентствам вижити поодинці дуже складно, а тим більше агентству, яке лише виходить на ринок при великій кількості існуючих агентств, що вже зарекомендували себе в туристичній галузі. Набагато легко функціонувати мережевим агентствам, які об'єднані єдиним загальним брендом, вже добре розкручені й відомі на ринку, також об'єднані </w:t>
      </w:r>
      <w:r w:rsidRPr="0009189E">
        <w:rPr>
          <w:rFonts w:ascii="Times New Roman" w:eastAsia="Calibri" w:hAnsi="Times New Roman" w:cs="Times New Roman"/>
          <w:sz w:val="28"/>
          <w:szCs w:val="28"/>
        </w:rPr>
        <w:lastRenderedPageBreak/>
        <w:t>корпоративною культурою, загальними цілями і завданнями, методами управління й довгостроковими планами розвитку. Таким чином, створення франчайзингової мережі передбачає системний підхід до збуту туристичного продукту на ринку, приведе до збільшення доходу від послуг, що надаються, завдяки бонусним програмам, розвиватиме особисті контакти, удосконалюватиме технології, знижуватиме витрати туристичних підприємств, пов'язані з рекламою і просуванням агентства на ринок</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Отже, міжнародний туризм в Україні є слабо розвиненим і потребує дієвих рішень для його відновлення і підтримки з боку держави. Необхідне виділення коштів з боку держави на реставрацію архітектурних пам’яток, реконструкцію туристичних об’єктів, що надасть можливість не тільки розвиватися туристичній галузі, а й принесе країні як додатковий дохід, так і певний престиж в світовому співтоваристві.</w:t>
      </w:r>
    </w:p>
    <w:p w:rsidR="0009189E" w:rsidRPr="004A2384" w:rsidRDefault="0009189E" w:rsidP="004A2384">
      <w:pPr>
        <w:spacing w:after="0" w:line="240" w:lineRule="auto"/>
        <w:jc w:val="center"/>
        <w:rPr>
          <w:rFonts w:ascii="Times New Roman" w:eastAsia="Calibri" w:hAnsi="Times New Roman" w:cs="Times New Roman"/>
          <w:b/>
          <w:sz w:val="24"/>
          <w:szCs w:val="24"/>
          <w:lang w:val="uk-UA"/>
        </w:rPr>
      </w:pPr>
      <w:r w:rsidRPr="004A2384">
        <w:rPr>
          <w:rFonts w:ascii="Times New Roman" w:eastAsia="Calibri" w:hAnsi="Times New Roman" w:cs="Times New Roman"/>
          <w:b/>
          <w:sz w:val="24"/>
          <w:szCs w:val="24"/>
        </w:rPr>
        <w:t>Література</w:t>
      </w:r>
    </w:p>
    <w:p w:rsidR="0009189E" w:rsidRPr="004A2384" w:rsidRDefault="0009189E" w:rsidP="004A2384">
      <w:pPr>
        <w:spacing w:after="0" w:line="240" w:lineRule="auto"/>
        <w:jc w:val="both"/>
        <w:rPr>
          <w:rFonts w:ascii="Times New Roman" w:eastAsia="Calibri" w:hAnsi="Times New Roman" w:cs="Times New Roman"/>
          <w:sz w:val="24"/>
          <w:szCs w:val="24"/>
          <w:lang w:val="uk-UA"/>
        </w:rPr>
      </w:pPr>
      <w:r w:rsidRPr="004A2384">
        <w:rPr>
          <w:rFonts w:ascii="Times New Roman" w:eastAsia="Calibri" w:hAnsi="Times New Roman" w:cs="Times New Roman"/>
          <w:sz w:val="24"/>
          <w:szCs w:val="24"/>
        </w:rPr>
        <w:t>1. Голубева С.Р. Основные направления развития международного туризма в Украине / С.Р. Голубева // Менеджер. – 20</w:t>
      </w:r>
      <w:r w:rsidRPr="004A2384">
        <w:rPr>
          <w:rFonts w:ascii="Times New Roman" w:eastAsia="Calibri" w:hAnsi="Times New Roman" w:cs="Times New Roman"/>
          <w:sz w:val="24"/>
          <w:szCs w:val="24"/>
          <w:lang w:val="uk-UA"/>
        </w:rPr>
        <w:t>15</w:t>
      </w:r>
      <w:r w:rsidRPr="004A2384">
        <w:rPr>
          <w:rFonts w:ascii="Times New Roman" w:eastAsia="Calibri" w:hAnsi="Times New Roman" w:cs="Times New Roman"/>
          <w:sz w:val="24"/>
          <w:szCs w:val="24"/>
        </w:rPr>
        <w:t xml:space="preserve">. – № 2. – С.72. </w:t>
      </w:r>
    </w:p>
    <w:p w:rsidR="0009189E" w:rsidRPr="004A2384" w:rsidRDefault="0009189E" w:rsidP="004A2384">
      <w:pPr>
        <w:spacing w:after="0" w:line="240" w:lineRule="auto"/>
        <w:jc w:val="both"/>
        <w:rPr>
          <w:rFonts w:ascii="Times New Roman" w:eastAsia="Calibri" w:hAnsi="Times New Roman" w:cs="Times New Roman"/>
          <w:sz w:val="24"/>
          <w:szCs w:val="24"/>
          <w:lang w:val="uk-UA"/>
        </w:rPr>
      </w:pPr>
      <w:r w:rsidRPr="004A2384">
        <w:rPr>
          <w:rFonts w:ascii="Times New Roman" w:eastAsia="Calibri" w:hAnsi="Times New Roman" w:cs="Times New Roman"/>
          <w:sz w:val="24"/>
          <w:szCs w:val="24"/>
          <w:lang w:val="uk-UA"/>
        </w:rPr>
        <w:t>2</w:t>
      </w:r>
      <w:r w:rsidRPr="004A2384">
        <w:rPr>
          <w:rFonts w:ascii="Times New Roman" w:eastAsia="Calibri" w:hAnsi="Times New Roman" w:cs="Times New Roman"/>
          <w:sz w:val="24"/>
          <w:szCs w:val="24"/>
        </w:rPr>
        <w:t xml:space="preserve">. Офіційний сайт Державної служби статистики України [Електронний ресурс]. – Режим доступу: </w:t>
      </w:r>
      <w:hyperlink r:id="rId94" w:history="1">
        <w:r w:rsidRPr="004A2384">
          <w:rPr>
            <w:rFonts w:ascii="Times New Roman" w:eastAsia="Calibri" w:hAnsi="Times New Roman" w:cs="Times New Roman"/>
            <w:sz w:val="24"/>
            <w:szCs w:val="24"/>
          </w:rPr>
          <w:t>http://www.ukrstat.gov.ua</w:t>
        </w:r>
      </w:hyperlink>
      <w:r w:rsidRPr="004A2384">
        <w:rPr>
          <w:rFonts w:ascii="Times New Roman" w:eastAsia="Calibri" w:hAnsi="Times New Roman" w:cs="Times New Roman"/>
          <w:sz w:val="24"/>
          <w:szCs w:val="24"/>
        </w:rPr>
        <w:t xml:space="preserve">. </w:t>
      </w:r>
    </w:p>
    <w:p w:rsidR="0009189E" w:rsidRPr="004A2384" w:rsidRDefault="0009189E" w:rsidP="004A2384">
      <w:pPr>
        <w:spacing w:after="0" w:line="240" w:lineRule="auto"/>
        <w:jc w:val="both"/>
        <w:rPr>
          <w:rFonts w:ascii="Times New Roman" w:eastAsia="Calibri" w:hAnsi="Times New Roman" w:cs="Times New Roman"/>
          <w:sz w:val="24"/>
          <w:szCs w:val="24"/>
          <w:lang w:val="uk-UA"/>
        </w:rPr>
      </w:pPr>
      <w:r w:rsidRPr="004A2384">
        <w:rPr>
          <w:rFonts w:ascii="Times New Roman" w:eastAsia="Calibri" w:hAnsi="Times New Roman" w:cs="Times New Roman"/>
          <w:sz w:val="24"/>
          <w:szCs w:val="24"/>
          <w:lang w:val="uk-UA"/>
        </w:rPr>
        <w:t>3</w:t>
      </w:r>
      <w:r w:rsidRPr="004A2384">
        <w:rPr>
          <w:rFonts w:ascii="Times New Roman" w:eastAsia="Calibri" w:hAnsi="Times New Roman" w:cs="Times New Roman"/>
          <w:sz w:val="24"/>
          <w:szCs w:val="24"/>
        </w:rPr>
        <w:t xml:space="preserve">. Смаль І.В. Туристична індустрія України: сучасний стан і перспективи розвитку / І.В. Смаль // Туристично-краєзнавчі дослідження. – К., 2009. – С.121. </w:t>
      </w:r>
    </w:p>
    <w:p w:rsidR="0009189E" w:rsidRPr="004A2384" w:rsidRDefault="0009189E" w:rsidP="004A2384">
      <w:pPr>
        <w:spacing w:after="0" w:line="240" w:lineRule="auto"/>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4</w:t>
      </w:r>
      <w:r w:rsidRPr="004A2384">
        <w:rPr>
          <w:rFonts w:ascii="Times New Roman" w:eastAsia="Calibri" w:hAnsi="Times New Roman" w:cs="Times New Roman"/>
          <w:sz w:val="24"/>
          <w:szCs w:val="24"/>
        </w:rPr>
        <w:t>. Офіційний сайт Державної служби туризму і курортів [Електронний ресурс]. – Режим доступу: http://www.tourism.gov.ua.</w:t>
      </w:r>
    </w:p>
    <w:p w:rsidR="0009189E" w:rsidRPr="0009189E" w:rsidRDefault="0009189E" w:rsidP="0009189E">
      <w:pPr>
        <w:spacing w:after="200" w:line="276" w:lineRule="auto"/>
        <w:jc w:val="right"/>
        <w:rPr>
          <w:rFonts w:ascii="Calibri" w:eastAsia="Calibri" w:hAnsi="Calibri" w:cs="Times New Roman"/>
        </w:rPr>
      </w:pPr>
    </w:p>
    <w:p w:rsidR="0009189E" w:rsidRPr="0009189E" w:rsidRDefault="0009189E" w:rsidP="004A2384">
      <w:pPr>
        <w:spacing w:after="0" w:line="240" w:lineRule="auto"/>
        <w:jc w:val="right"/>
        <w:rPr>
          <w:rFonts w:ascii="Times New Roman" w:eastAsia="Calibri" w:hAnsi="Times New Roman" w:cs="Times New Roman"/>
          <w:b/>
          <w:sz w:val="28"/>
          <w:szCs w:val="28"/>
          <w:lang w:val="en-US"/>
        </w:rPr>
      </w:pPr>
      <w:r w:rsidRPr="0009189E">
        <w:rPr>
          <w:rFonts w:ascii="Times New Roman" w:eastAsia="Calibri" w:hAnsi="Times New Roman" w:cs="Times New Roman"/>
          <w:b/>
          <w:sz w:val="28"/>
          <w:szCs w:val="28"/>
          <w:lang w:val="uk-UA"/>
        </w:rPr>
        <w:t>Dubrovna M</w:t>
      </w:r>
      <w:r w:rsidRPr="0009189E">
        <w:rPr>
          <w:rFonts w:ascii="Times New Roman" w:eastAsia="Calibri" w:hAnsi="Times New Roman" w:cs="Times New Roman"/>
          <w:b/>
          <w:sz w:val="28"/>
          <w:szCs w:val="28"/>
          <w:lang w:val="en-US"/>
        </w:rPr>
        <w:t>.</w:t>
      </w:r>
      <w:r w:rsidRPr="0009189E">
        <w:rPr>
          <w:rFonts w:ascii="Times New Roman" w:eastAsia="Calibri" w:hAnsi="Times New Roman" w:cs="Times New Roman"/>
          <w:b/>
          <w:sz w:val="28"/>
          <w:szCs w:val="28"/>
          <w:lang w:val="uk-UA"/>
        </w:rPr>
        <w:t>I</w:t>
      </w:r>
      <w:r w:rsidRPr="0009189E">
        <w:rPr>
          <w:rFonts w:ascii="Times New Roman" w:eastAsia="Calibri" w:hAnsi="Times New Roman" w:cs="Times New Roman"/>
          <w:b/>
          <w:sz w:val="28"/>
          <w:szCs w:val="28"/>
          <w:lang w:val="en-US"/>
        </w:rPr>
        <w:t>.</w:t>
      </w:r>
    </w:p>
    <w:p w:rsidR="0009189E" w:rsidRPr="0009189E" w:rsidRDefault="0009189E" w:rsidP="004A2384">
      <w:pPr>
        <w:spacing w:after="0" w:line="240" w:lineRule="auto"/>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4th year student of the Faculty of Economics and Management,</w:t>
      </w:r>
    </w:p>
    <w:p w:rsidR="0009189E" w:rsidRPr="0009189E" w:rsidRDefault="0009189E" w:rsidP="004A2384">
      <w:pPr>
        <w:spacing w:after="0" w:line="240" w:lineRule="auto"/>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Kherson State University</w:t>
      </w:r>
    </w:p>
    <w:p w:rsidR="0009189E" w:rsidRPr="0009189E" w:rsidRDefault="0009189E" w:rsidP="004A2384">
      <w:pPr>
        <w:spacing w:after="0" w:line="240" w:lineRule="auto"/>
        <w:jc w:val="right"/>
        <w:rPr>
          <w:rFonts w:ascii="Times New Roman" w:eastAsia="Calibri" w:hAnsi="Times New Roman" w:cs="Times New Roman"/>
          <w:i/>
          <w:sz w:val="28"/>
          <w:szCs w:val="28"/>
          <w:lang w:val="uk-UA"/>
        </w:rPr>
      </w:pPr>
      <w:r w:rsidRPr="0009189E">
        <w:rPr>
          <w:rFonts w:ascii="Times New Roman" w:eastAsia="Calibri" w:hAnsi="Times New Roman" w:cs="Times New Roman"/>
          <w:i/>
          <w:sz w:val="28"/>
          <w:szCs w:val="28"/>
          <w:lang w:val="uk-UA"/>
        </w:rPr>
        <w:t xml:space="preserve">Scientific </w:t>
      </w:r>
      <w:r w:rsidRPr="0009189E">
        <w:rPr>
          <w:rFonts w:ascii="Times New Roman" w:eastAsia="Calibri" w:hAnsi="Times New Roman" w:cs="Times New Roman"/>
          <w:i/>
          <w:sz w:val="28"/>
          <w:szCs w:val="28"/>
          <w:lang w:val="en-US"/>
        </w:rPr>
        <w:t>supervisor</w:t>
      </w:r>
      <w:r w:rsidRPr="0009189E">
        <w:rPr>
          <w:rFonts w:ascii="Times New Roman" w:eastAsia="Calibri" w:hAnsi="Times New Roman" w:cs="Times New Roman"/>
          <w:i/>
          <w:sz w:val="28"/>
          <w:szCs w:val="28"/>
          <w:lang w:val="uk-UA"/>
        </w:rPr>
        <w:t>: Doctor of Economics, Associate Professor Solovyov А.</w:t>
      </w:r>
    </w:p>
    <w:p w:rsidR="0009189E" w:rsidRPr="0009189E" w:rsidRDefault="0009189E" w:rsidP="004A2384">
      <w:pPr>
        <w:spacing w:after="0" w:line="360" w:lineRule="auto"/>
        <w:rPr>
          <w:rFonts w:ascii="Times New Roman" w:eastAsia="Calibri" w:hAnsi="Times New Roman" w:cs="Times New Roman"/>
          <w:b/>
          <w:i/>
          <w:sz w:val="28"/>
          <w:szCs w:val="28"/>
          <w:lang w:val="uk-UA"/>
        </w:rPr>
      </w:pPr>
    </w:p>
    <w:p w:rsidR="0009189E" w:rsidRPr="0009189E" w:rsidRDefault="0009189E" w:rsidP="0009189E">
      <w:pPr>
        <w:spacing w:after="0" w:line="360" w:lineRule="auto"/>
        <w:ind w:firstLine="709"/>
        <w:jc w:val="center"/>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FEATURES OF INFORMATION TECHNOLOGIES APPLICATION IN TOURIS</w:t>
      </w:r>
      <w:r w:rsidRPr="0009189E">
        <w:rPr>
          <w:rFonts w:ascii="Times New Roman" w:eastAsia="Calibri" w:hAnsi="Times New Roman" w:cs="Times New Roman"/>
          <w:b/>
          <w:sz w:val="28"/>
          <w:szCs w:val="28"/>
          <w:lang w:val="en-US"/>
        </w:rPr>
        <w:t>M</w:t>
      </w:r>
      <w:r w:rsidRPr="0009189E">
        <w:rPr>
          <w:rFonts w:ascii="Times New Roman" w:eastAsia="Calibri" w:hAnsi="Times New Roman" w:cs="Times New Roman"/>
          <w:b/>
          <w:sz w:val="28"/>
          <w:szCs w:val="28"/>
          <w:lang w:val="uk-UA"/>
        </w:rPr>
        <w:t xml:space="preserve"> INDUSTRY</w:t>
      </w:r>
    </w:p>
    <w:p w:rsidR="0009189E" w:rsidRPr="0009189E" w:rsidRDefault="0009189E" w:rsidP="0009189E">
      <w:pPr>
        <w:spacing w:after="0" w:line="360" w:lineRule="auto"/>
        <w:ind w:firstLine="709"/>
        <w:jc w:val="center"/>
        <w:rPr>
          <w:rFonts w:ascii="Times New Roman" w:eastAsia="Calibri" w:hAnsi="Times New Roman" w:cs="Times New Roman"/>
          <w:b/>
          <w:sz w:val="28"/>
          <w:szCs w:val="28"/>
          <w:lang w:val="uk-UA"/>
        </w:rPr>
      </w:pP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Information technology has recently become an important tool in the process of improving the efficiency of enterprise management, which is a very important factor for the tourism business in Ukraine. This is explained by the peculiarities of the creation and sale of tourist product, as a large number of participants and their </w:t>
      </w:r>
      <w:r w:rsidRPr="0009189E">
        <w:rPr>
          <w:rFonts w:ascii="Times New Roman" w:eastAsia="Calibri" w:hAnsi="Times New Roman" w:cs="Times New Roman"/>
          <w:sz w:val="28"/>
          <w:szCs w:val="28"/>
          <w:lang w:val="uk-UA"/>
        </w:rPr>
        <w:lastRenderedPageBreak/>
        <w:t>significant geographical separation, extensive system of relations between the subjects of the tourist market, territorial differentiation of the tourist product, the distance of the place of sale of tourist services from their place of consumption [1, p. 135]. These factors make it necessary to increase the level of management of modern IT technologies.</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The international tourism market is actively developing, new tourism products are being created, competition is increasing, and the role of states in the process of stimulating tourism development is increasing. Instead, the Ukrainian tourism market is developing mainly as an outbound, national tourism product becomes less attractive and competitive, generating relatively little revenue. According to experts, the share of tourism in the GDP of Ukraine is less than 2%, while in developed countries it is 5-8%, and in some countries - up to 50% [2, p.134]. One of the reasons for the limited volume of inbound tourism in Ukraine is precisely the lack of information about the Ukrainian tourist product, the complexity of its information support, which is connected with the inability of the tourist enterprises to create, maintain and process a large information base [2, p. 178].</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The international tourism market today uses such types of information technologies as global distribution systems; reservation and reservation systems; electronic information systems; management information systems; mobile communication systems services of the global computer network [1, p. 134].</w:t>
      </w:r>
    </w:p>
    <w:p w:rsidR="0009189E" w:rsidRPr="0009189E" w:rsidRDefault="0009189E" w:rsidP="0009189E">
      <w:pPr>
        <w:spacing w:after="0" w:line="360" w:lineRule="auto"/>
        <w:ind w:firstLine="709"/>
        <w:jc w:val="both"/>
        <w:outlineLvl w:val="0"/>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The above technologies provide for receiving and processing of separate thematic blocks of information on client, transport, hotel, excursion, advertising bases, a huge volume of which grows in conditions of unstable competitive environment. It should be noted that all this technology system is deployed not by individual travel agencies, hotels or airlines, but by all of them together. Moreover, the use of each link in the tourism chain of the information technology system affects the other links. For example, internal hotel management systems may be linked to computer global networks, which in turn provide the basis for connection to hotel reservation systems, which may already, in reverse, be accessible to travel agencies via the Internet. Thus, we are dealing with integrated information technology </w:t>
      </w:r>
      <w:r w:rsidRPr="0009189E">
        <w:rPr>
          <w:rFonts w:ascii="Times New Roman" w:eastAsia="Calibri" w:hAnsi="Times New Roman" w:cs="Times New Roman"/>
          <w:sz w:val="28"/>
          <w:szCs w:val="28"/>
          <w:lang w:val="uk-UA"/>
        </w:rPr>
        <w:lastRenderedPageBreak/>
        <w:t>systems, which is rapidly expanding in modern tourism, which relies on a system of interconnected computer and communication technologies. In addition, the individual components of the tourism industry are closely linked, as many of the manufacturers of tourism products and services are involved in joint activities through horizontal or vertical links [2].</w:t>
      </w:r>
    </w:p>
    <w:p w:rsidR="0009189E" w:rsidRPr="0009189E" w:rsidRDefault="0009189E" w:rsidP="0009189E">
      <w:pPr>
        <w:spacing w:after="0" w:line="360" w:lineRule="auto"/>
        <w:ind w:firstLine="709"/>
        <w:jc w:val="both"/>
        <w:outlineLvl w:val="0"/>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The rapid spread of information technologies and the improvement of their quality and reliability has led to the emergence of a qualitatively new type of tourism activity - a virtual travel agency, which is a variant of e-business. Doing business in this way has many advantages that contribute to lower prices for tour operator services, that is, increase their competitiveness. The main items of virtual agency spending will be online advertising, software, automated business processes, a site with an online translator module installed to improve the quality of communication with foreign clients. The savings articles in the case of the creation of a virtual travel agency may include a smaller amount of a bank guarantee to obtain a license, no need to buy your own premises, staff reductions, and payroll.</w:t>
      </w:r>
    </w:p>
    <w:p w:rsidR="0009189E" w:rsidRPr="004A2384" w:rsidRDefault="0009189E" w:rsidP="004A2384">
      <w:pPr>
        <w:spacing w:after="0" w:line="240" w:lineRule="auto"/>
        <w:jc w:val="center"/>
        <w:outlineLvl w:val="0"/>
        <w:rPr>
          <w:rFonts w:ascii="Times New Roman" w:eastAsia="Times New Roman" w:hAnsi="Times New Roman" w:cs="Times New Roman"/>
          <w:b/>
          <w:sz w:val="24"/>
          <w:szCs w:val="24"/>
          <w:lang w:val="uk-UA" w:eastAsia="ru-RU"/>
        </w:rPr>
      </w:pPr>
      <w:r w:rsidRPr="004A2384">
        <w:rPr>
          <w:rFonts w:ascii="Times New Roman" w:eastAsia="Times New Roman" w:hAnsi="Times New Roman" w:cs="Times New Roman"/>
          <w:b/>
          <w:sz w:val="24"/>
          <w:szCs w:val="24"/>
          <w:lang w:val="en-US" w:eastAsia="ru-RU"/>
        </w:rPr>
        <w:t>L</w:t>
      </w:r>
      <w:r w:rsidRPr="004A2384">
        <w:rPr>
          <w:rFonts w:ascii="Times New Roman" w:eastAsia="Times New Roman" w:hAnsi="Times New Roman" w:cs="Times New Roman"/>
          <w:b/>
          <w:sz w:val="24"/>
          <w:szCs w:val="24"/>
          <w:lang w:val="uk-UA" w:eastAsia="ru-RU"/>
        </w:rPr>
        <w:t>iterature</w:t>
      </w:r>
    </w:p>
    <w:p w:rsidR="0009189E" w:rsidRPr="004A2384" w:rsidRDefault="004A2384" w:rsidP="004A2384">
      <w:pPr>
        <w:spacing w:after="0" w:line="240" w:lineRule="auto"/>
        <w:jc w:val="both"/>
        <w:outlineLvl w:val="0"/>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en-US" w:eastAsia="ru-RU"/>
        </w:rPr>
        <w:t>1.</w:t>
      </w:r>
      <w:r w:rsidR="0009189E" w:rsidRPr="004A2384">
        <w:rPr>
          <w:rFonts w:ascii="Times New Roman" w:eastAsia="Times New Roman" w:hAnsi="Times New Roman" w:cs="Times New Roman"/>
          <w:sz w:val="24"/>
          <w:szCs w:val="24"/>
          <w:lang w:val="uk-UA" w:eastAsia="ru-RU"/>
        </w:rPr>
        <w:t>Tsymbal O.I. Ukraine's tourism sphere as a springboard to the development of national economy and international tourism / О.І. Cymbal // Sustainable Economic Development. – 2016. − № 2. − P.133-136.</w:t>
      </w:r>
    </w:p>
    <w:p w:rsidR="0009189E" w:rsidRPr="004A2384" w:rsidRDefault="004A2384" w:rsidP="004A2384">
      <w:pPr>
        <w:spacing w:after="0" w:line="240" w:lineRule="auto"/>
        <w:jc w:val="both"/>
        <w:outlineLvl w:val="0"/>
        <w:rPr>
          <w:rFonts w:ascii="Calibri" w:eastAsia="Calibri" w:hAnsi="Calibri" w:cs="Times New Roman"/>
          <w:sz w:val="24"/>
          <w:szCs w:val="24"/>
          <w:lang w:val="uk-UA"/>
        </w:rPr>
      </w:pPr>
      <w:r w:rsidRPr="004A2384">
        <w:rPr>
          <w:rFonts w:ascii="Times New Roman" w:eastAsia="Times New Roman" w:hAnsi="Times New Roman" w:cs="Times New Roman"/>
          <w:sz w:val="24"/>
          <w:szCs w:val="24"/>
          <w:lang w:val="en-US" w:eastAsia="ru-RU"/>
        </w:rPr>
        <w:t>2.</w:t>
      </w:r>
      <w:r w:rsidR="0009189E" w:rsidRPr="004A2384">
        <w:rPr>
          <w:rFonts w:ascii="Times New Roman" w:eastAsia="Times New Roman" w:hAnsi="Times New Roman" w:cs="Times New Roman"/>
          <w:sz w:val="24"/>
          <w:szCs w:val="24"/>
          <w:lang w:val="uk-UA" w:eastAsia="ru-RU"/>
        </w:rPr>
        <w:t>Moiseenko V.O. Problems and prospects of rural green tourism development in Kherson region / V.O. Moiseenko // The Taurian Scientific Bulletin. − 2012. − Issue 82. − P. 175-181.</w:t>
      </w:r>
    </w:p>
    <w:p w:rsidR="004A2384" w:rsidRDefault="004A2384" w:rsidP="0009189E">
      <w:pPr>
        <w:spacing w:after="0" w:line="240" w:lineRule="auto"/>
        <w:contextualSpacing/>
        <w:jc w:val="right"/>
        <w:rPr>
          <w:rFonts w:ascii="Times New Roman" w:eastAsia="Times New Roman" w:hAnsi="Times New Roman" w:cs="Times New Roman"/>
          <w:b/>
          <w:sz w:val="28"/>
          <w:szCs w:val="28"/>
          <w:lang w:val="uk-UA" w:eastAsia="ru-RU"/>
        </w:rPr>
      </w:pPr>
    </w:p>
    <w:p w:rsidR="0009189E" w:rsidRPr="0009189E" w:rsidRDefault="0009189E" w:rsidP="0009189E">
      <w:pPr>
        <w:spacing w:after="0" w:line="240" w:lineRule="auto"/>
        <w:contextualSpacing/>
        <w:jc w:val="right"/>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val="uk-UA" w:eastAsia="ru-RU"/>
        </w:rPr>
        <w:t>Дутчак К.І.</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студентка ІІ курсу факультету економіки і менеджменту,</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Херсонський державний університет</w:t>
      </w:r>
    </w:p>
    <w:p w:rsidR="0009189E" w:rsidRPr="004A2384" w:rsidRDefault="0009189E" w:rsidP="0009189E">
      <w:pPr>
        <w:spacing w:after="0" w:line="240" w:lineRule="auto"/>
        <w:ind w:firstLine="709"/>
        <w:jc w:val="right"/>
        <w:rPr>
          <w:rFonts w:ascii="Times New Roman" w:eastAsia="Times New Roman" w:hAnsi="Times New Roman" w:cs="Times New Roman"/>
          <w:bCs/>
          <w:i/>
          <w:sz w:val="28"/>
          <w:szCs w:val="28"/>
          <w:lang w:val="uk-UA" w:eastAsia="ru-RU"/>
        </w:rPr>
      </w:pPr>
      <w:r w:rsidRPr="004A2384">
        <w:rPr>
          <w:rFonts w:ascii="Times New Roman" w:eastAsia="Times New Roman" w:hAnsi="Times New Roman" w:cs="Times New Roman"/>
          <w:bCs/>
          <w:i/>
          <w:sz w:val="28"/>
          <w:szCs w:val="28"/>
          <w:lang w:val="uk-UA" w:eastAsia="ru-RU"/>
        </w:rPr>
        <w:t>Науковий керівник: к.т.н., доцент Бурак В.Г.</w:t>
      </w:r>
    </w:p>
    <w:p w:rsidR="0009189E" w:rsidRPr="0009189E" w:rsidRDefault="0009189E" w:rsidP="0009189E">
      <w:pPr>
        <w:spacing w:after="0" w:line="240" w:lineRule="auto"/>
        <w:ind w:firstLine="709"/>
        <w:jc w:val="center"/>
        <w:rPr>
          <w:rFonts w:ascii="Times New Roman" w:eastAsia="Times New Roman" w:hAnsi="Times New Roman" w:cs="Times New Roman"/>
          <w:bCs/>
          <w:sz w:val="28"/>
          <w:szCs w:val="28"/>
          <w:lang w:val="uk-UA" w:eastAsia="ru-RU"/>
        </w:rPr>
      </w:pPr>
    </w:p>
    <w:p w:rsidR="0009189E" w:rsidRPr="0009189E" w:rsidRDefault="0009189E" w:rsidP="0009189E">
      <w:pPr>
        <w:spacing w:after="0" w:line="360" w:lineRule="auto"/>
        <w:jc w:val="center"/>
        <w:rPr>
          <w:rFonts w:ascii="Times New Roman" w:eastAsia="Times New Roman" w:hAnsi="Times New Roman" w:cs="Times New Roman"/>
          <w:sz w:val="28"/>
          <w:szCs w:val="28"/>
          <w:lang w:eastAsia="ru-RU"/>
        </w:rPr>
      </w:pPr>
      <w:r w:rsidRPr="0009189E">
        <w:rPr>
          <w:rFonts w:ascii="Times New Roman" w:eastAsia="Times New Roman" w:hAnsi="Times New Roman" w:cs="Times New Roman"/>
          <w:b/>
          <w:bCs/>
          <w:sz w:val="28"/>
          <w:szCs w:val="28"/>
          <w:lang w:eastAsia="ru-RU"/>
        </w:rPr>
        <w:t>ТЕХНОЛОГІЧНІ АСПЕКТИ ВИКОРИСТАННЯ АВОКАДО У РОЗРОБЦІ</w:t>
      </w:r>
    </w:p>
    <w:p w:rsidR="0009189E" w:rsidRPr="0009189E" w:rsidRDefault="0009189E" w:rsidP="0009189E">
      <w:pPr>
        <w:spacing w:after="0" w:line="360" w:lineRule="auto"/>
        <w:jc w:val="center"/>
        <w:rPr>
          <w:rFonts w:ascii="Times New Roman" w:eastAsia="Times New Roman" w:hAnsi="Times New Roman" w:cs="Times New Roman"/>
          <w:sz w:val="28"/>
          <w:szCs w:val="28"/>
          <w:lang w:eastAsia="ru-RU"/>
        </w:rPr>
      </w:pPr>
      <w:r w:rsidRPr="0009189E">
        <w:rPr>
          <w:rFonts w:ascii="Times New Roman" w:eastAsia="Times New Roman" w:hAnsi="Times New Roman" w:cs="Times New Roman"/>
          <w:b/>
          <w:bCs/>
          <w:sz w:val="28"/>
          <w:szCs w:val="28"/>
          <w:lang w:eastAsia="ru-RU"/>
        </w:rPr>
        <w:t>ПОКРАЩЕННЯ НУТРІЄНТНОГО СКЛАДУ</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 xml:space="preserve">Здоровий спосіб життя неможливий без повноцінного харчування. Будь-якому організму для активного і здорового життя потрібно цілий ряд мікро- і макронутрієнтів. Сьогодні час напівфабрикатів і консервантів, тому досить </w:t>
      </w:r>
      <w:r w:rsidRPr="0009189E">
        <w:rPr>
          <w:rFonts w:ascii="Times New Roman" w:eastAsia="Times New Roman" w:hAnsi="Times New Roman" w:cs="Times New Roman"/>
          <w:sz w:val="28"/>
          <w:szCs w:val="28"/>
          <w:lang w:eastAsia="ru-RU"/>
        </w:rPr>
        <w:lastRenderedPageBreak/>
        <w:t>важко скласти ідеальне меню, при якому організм буде повністю забезпечений усіма необхідними корисними речовинами. Проте, споживаючи продукти, надзвичайно багаті вітамінами і мінералами, можна спростити собі завдання підбору інших страв.</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Одним із найбільш корисним фруктом є авокадо — розкішний по складу фрукт зі своєрідним смаком, що нагадує кедрові горішки. Включення в раціон авокадо забезпечить вітамінами А, В1, В2, PP, B5, B6, В9, С, Е, К, а також мінералами – калієм, кальцієм, магнієм, натрієм, сіркою, фосфором, залізом, йодом, кобальтом та ін. Крім того, авокадо багатий мононенасиченими жирними кислотами.</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Вітаміни групи В беруть активну участь у метаболізмі, особливо в засвоєнні і перерозподілі жирів. Коли в організмі йде дисбаланс вітамінів цієї</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групи, починаються проблеми з травленням, набором ваги. Вітамін Е очищає організм від шлаків, робить судини і тканини еластичними. Це відбивається на обличчі — при достатку вітаміну Е в організмі шкіра виглядає пружною, сяючою, молодшою. В авокадо дуже високий вміст калію. Калій необхідний для підтримки здорової роботи серцево-судинної системи. Натрій нормалізує водно-сольовий обмін в організмі, що захищає від зневоднення або набряків, допомагає відновитися після фізичного навантаження. Мідь і залізо беруть участь у процесі кровотворення, тому авокадо корисний при недокрів’ї, анемії, порожнинних операцій. Цей плід добре впливає на травний тракт, допомагає усунути здуття, метеоризм, печія, запори і проноси. Лікарі рекомендують включати авокадо в раціон при гастриті, виразковій хворобі, катарах шлунка, колітах.</w:t>
      </w:r>
    </w:p>
    <w:p w:rsidR="0009189E" w:rsidRPr="0009189E" w:rsidRDefault="0009189E" w:rsidP="0009189E">
      <w:pPr>
        <w:spacing w:after="0" w:line="360" w:lineRule="auto"/>
        <w:ind w:firstLine="709"/>
        <w:jc w:val="both"/>
        <w:rPr>
          <w:rFonts w:ascii="Times New Roman" w:eastAsia="Symbol" w:hAnsi="Times New Roman" w:cs="Times New Roman"/>
          <w:sz w:val="28"/>
          <w:szCs w:val="28"/>
          <w:lang w:eastAsia="ru-RU"/>
        </w:rPr>
      </w:pPr>
      <w:r w:rsidRPr="0009189E">
        <w:rPr>
          <w:rFonts w:ascii="Times New Roman" w:eastAsia="Times New Roman" w:hAnsi="Times New Roman" w:cs="Times New Roman"/>
          <w:sz w:val="28"/>
          <w:szCs w:val="28"/>
          <w:lang w:eastAsia="ru-RU"/>
        </w:rPr>
        <w:t>Авокадо вже давно стало цілком звичним плодом, що продаються в супермаркетах і на ринках. Смак авокадо практично нейтральний, тому</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 xml:space="preserve">використовувати його як самостійну страву не має сенсу, а от для приготування різних соусів його м'ясиста і податлива консистенція підходить просто ідеально, тому для його обробки не потрібні спеціальні пристосування і можна обійтися без міксера [2]. При покупці авокадо обов'язково треба </w:t>
      </w:r>
      <w:r w:rsidRPr="0009189E">
        <w:rPr>
          <w:rFonts w:ascii="Times New Roman" w:eastAsia="Times New Roman" w:hAnsi="Times New Roman" w:cs="Times New Roman"/>
          <w:sz w:val="28"/>
          <w:szCs w:val="28"/>
          <w:lang w:eastAsia="ru-RU"/>
        </w:rPr>
        <w:lastRenderedPageBreak/>
        <w:t>звернути увагу на такі моменти:</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колір у стиглого авокадо природній жовто-зелений;</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при легкому натисканні плід повинен піддаватися, але вм'ятини при цьому утворюватися не повинно;</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на фрукті не повинно бути пошкоджень.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Смак авокадо треба розкуштувати і зрозуміти. Ніжно-зелена, схожа на масло або крем м'якоть плоду, має терпкий горіховий смак, що зовсім не схоже на звичний для більшості людей, солодкий смак фруктів</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[3].</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Один з найпоширеніших способів вживання авокадо – це додавати його в інші страви. Це підкреслить і доповнить його оригінальний смак. Особливо добре поєднується він з огірками, томатами, болгарським перцем, різною</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зеленню, пекінською капустою, морквою, кукурудзою, різними сухофруктами і бананами. Приємна смакова гамма виходить і при поєднанні авокадо з морепродуктами. З риби до цього фрукту найкраще підходить лосось або сьомга. Гармонійно поєднується авокадо також з креветками, кальмарами і мідіями. Завдяки ніжній консистенції і нейтральному смаку авокадо також добре поєднується з гірчицею, різними видами перцю, лимонним соком, часником, кедровими горіхами і зеленню. Авокадо також поєднується з хлібом, тому найчастіше використовують авокадо для бутербродів. Авокадо не піддається термічній обробці, так як це може погіршити його смакові якості. Тому абсолютно немає ніякої необхідності його смажити, варити, тушкувати тощо.</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 xml:space="preserve">Найвідомішою стравою, яку готують з авокадо, вважається гострий соус гуакамоле. З вигляду він схожий на пасту ніжно-зеленого кольору. У складі соусу, крім авокадо, входить зелений перець чилі, лайм, кінза, помідори. Оригінальний соус готується вручну, за допомогою ступки. Зелень, авокадо, помідори розминаються, до них додаються сіль, лайм (або його сік). Можна використовувати для приготування блендер, але таким способом неможливо зробити соус правильної неоднорідної структури та зберегти вітаміни. Для того щоб м'якоть авокадо не окислилась, лайм кладуть якомога раніше. Соус добре поєднується з нежирною яловичиною, тушкованими і свіжими овочами, рисом, картоплею, зеленню, морепродуктами, рибою. Гуакамоле можна </w:t>
      </w:r>
      <w:r w:rsidRPr="0009189E">
        <w:rPr>
          <w:rFonts w:ascii="Times New Roman" w:eastAsia="Times New Roman" w:hAnsi="Times New Roman" w:cs="Times New Roman"/>
          <w:sz w:val="28"/>
          <w:szCs w:val="28"/>
          <w:lang w:eastAsia="ru-RU"/>
        </w:rPr>
        <w:lastRenderedPageBreak/>
        <w:t>начиняти тарталетки, подавати його до тостів і канапе. Із м'якоті авокадо можна готувати різноманітні соуси та супи. Варіація приготування супів-пюре з авокадо безліч, адже з авокадо поєднується дуже багато продуктів.</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eastAsia="ru-RU"/>
        </w:rPr>
        <w:t>Отже,рекомендую включати в свій раціон авокадо, бо він входить в список найбільш цінних продуктів харчування. Спочатку використувати в якості аперитиву, наприклад у вигляді фруктового салату з авокадо, грейпфрута, апельсина, малини і горішків. Кашку з авокадо можна додавати в молочні коктейлі, смузі і навіть у дитячі кашки. Адже чим раніше звикаєш до хорошого - тим швидше воно стане основою здорового і щасливого життя, і авокадо надає таку можливість.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eastAsia="ru-RU"/>
        </w:rPr>
      </w:pPr>
    </w:p>
    <w:p w:rsidR="0009189E" w:rsidRPr="004A2384" w:rsidRDefault="004A2384" w:rsidP="004A2384">
      <w:pPr>
        <w:spacing w:after="0" w:line="240" w:lineRule="auto"/>
        <w:ind w:firstLine="709"/>
        <w:jc w:val="center"/>
        <w:rPr>
          <w:rFonts w:ascii="Times New Roman" w:eastAsia="Times New Roman" w:hAnsi="Times New Roman" w:cs="Times New Roman"/>
          <w:sz w:val="24"/>
          <w:szCs w:val="24"/>
          <w:lang w:eastAsia="ru-RU"/>
        </w:rPr>
      </w:pPr>
      <w:r w:rsidRPr="004A2384">
        <w:rPr>
          <w:rFonts w:ascii="Times New Roman" w:eastAsia="Times New Roman" w:hAnsi="Times New Roman" w:cs="Times New Roman"/>
          <w:b/>
          <w:bCs/>
          <w:sz w:val="24"/>
          <w:szCs w:val="24"/>
          <w:lang w:eastAsia="ru-RU"/>
        </w:rPr>
        <w:t>Література</w:t>
      </w:r>
    </w:p>
    <w:p w:rsidR="0009189E" w:rsidRPr="004A2384" w:rsidRDefault="004A2384" w:rsidP="004A2384">
      <w:pPr>
        <w:tabs>
          <w:tab w:val="left" w:pos="1276"/>
          <w:tab w:val="left" w:pos="1400"/>
        </w:tabs>
        <w:spacing w:after="0" w:line="240" w:lineRule="auto"/>
        <w:jc w:val="both"/>
        <w:rPr>
          <w:rFonts w:ascii="Times New Roman" w:eastAsia="Times New Roman" w:hAnsi="Times New Roman" w:cs="Times New Roman"/>
          <w:sz w:val="24"/>
          <w:szCs w:val="24"/>
          <w:lang w:eastAsia="ru-RU"/>
        </w:rPr>
      </w:pPr>
      <w:r w:rsidRPr="004A2384">
        <w:rPr>
          <w:rFonts w:ascii="Times New Roman" w:eastAsia="Times New Roman" w:hAnsi="Times New Roman" w:cs="Times New Roman"/>
          <w:sz w:val="24"/>
          <w:szCs w:val="24"/>
          <w:lang w:val="uk-UA" w:eastAsia="ru-RU"/>
        </w:rPr>
        <w:t>1.А</w:t>
      </w:r>
      <w:r w:rsidRPr="004A2384">
        <w:rPr>
          <w:rFonts w:ascii="Times New Roman" w:eastAsia="Times New Roman" w:hAnsi="Times New Roman" w:cs="Times New Roman"/>
          <w:sz w:val="24"/>
          <w:szCs w:val="24"/>
          <w:lang w:eastAsia="ru-RU"/>
        </w:rPr>
        <w:t xml:space="preserve">вокадо: користь і шкода </w:t>
      </w:r>
      <w:r>
        <w:rPr>
          <w:rFonts w:ascii="Times New Roman" w:eastAsia="Times New Roman" w:hAnsi="Times New Roman" w:cs="Times New Roman"/>
          <w:sz w:val="24"/>
          <w:szCs w:val="24"/>
          <w:lang w:eastAsia="ru-RU"/>
        </w:rPr>
        <w:t>[Електронний  ресурс]. – Режим</w:t>
      </w:r>
      <w:r>
        <w:rPr>
          <w:rFonts w:ascii="Times New Roman" w:eastAsia="Times New Roman" w:hAnsi="Times New Roman" w:cs="Times New Roman"/>
          <w:sz w:val="24"/>
          <w:szCs w:val="24"/>
          <w:lang w:val="uk-UA" w:eastAsia="ru-RU"/>
        </w:rPr>
        <w:t xml:space="preserve"> </w:t>
      </w:r>
      <w:r w:rsidR="0009189E" w:rsidRPr="004A2384">
        <w:rPr>
          <w:rFonts w:ascii="Times New Roman" w:eastAsia="Times New Roman" w:hAnsi="Times New Roman" w:cs="Times New Roman"/>
          <w:sz w:val="24"/>
          <w:szCs w:val="24"/>
          <w:lang w:eastAsia="ru-RU"/>
        </w:rPr>
        <w:t>доступу: http://elle.pp.ua/avokado-korist-i-shkoda/.</w:t>
      </w:r>
    </w:p>
    <w:p w:rsidR="0009189E" w:rsidRPr="004A2384" w:rsidRDefault="004A2384" w:rsidP="004A2384">
      <w:pPr>
        <w:tabs>
          <w:tab w:val="left" w:pos="1276"/>
          <w:tab w:val="left" w:pos="1400"/>
        </w:tabs>
        <w:spacing w:after="0" w:line="240" w:lineRule="auto"/>
        <w:jc w:val="both"/>
        <w:rPr>
          <w:rFonts w:ascii="Times New Roman" w:eastAsia="Times New Roman" w:hAnsi="Times New Roman" w:cs="Times New Roman"/>
          <w:sz w:val="24"/>
          <w:szCs w:val="24"/>
          <w:lang w:eastAsia="ru-RU"/>
        </w:rPr>
      </w:pPr>
      <w:r w:rsidRPr="004A2384">
        <w:rPr>
          <w:rFonts w:ascii="Times New Roman" w:eastAsia="Times New Roman" w:hAnsi="Times New Roman" w:cs="Times New Roman"/>
          <w:sz w:val="24"/>
          <w:szCs w:val="24"/>
          <w:lang w:val="uk-UA" w:eastAsia="ru-RU"/>
        </w:rPr>
        <w:t>2.</w:t>
      </w:r>
      <w:r w:rsidR="0009189E" w:rsidRPr="004A2384">
        <w:rPr>
          <w:rFonts w:ascii="Times New Roman" w:eastAsia="Times New Roman" w:hAnsi="Times New Roman" w:cs="Times New Roman"/>
          <w:sz w:val="24"/>
          <w:szCs w:val="24"/>
          <w:lang w:eastAsia="ru-RU"/>
        </w:rPr>
        <w:t>Страви з авокадо. Рецепти швидко і смачно [Електронний  ресурс].</w:t>
      </w:r>
      <w:r w:rsidR="0009189E" w:rsidRPr="004A2384">
        <w:rPr>
          <w:rFonts w:ascii="Times New Roman" w:eastAsia="Times New Roman" w:hAnsi="Times New Roman" w:cs="Times New Roman"/>
          <w:sz w:val="24"/>
          <w:szCs w:val="24"/>
          <w:lang w:val="uk-UA" w:eastAsia="ru-RU"/>
        </w:rPr>
        <w:t xml:space="preserve"> </w:t>
      </w:r>
      <w:r w:rsidR="0009189E" w:rsidRPr="004A2384">
        <w:rPr>
          <w:rFonts w:ascii="Times New Roman" w:eastAsia="Times New Roman" w:hAnsi="Times New Roman" w:cs="Times New Roman"/>
          <w:sz w:val="24"/>
          <w:szCs w:val="24"/>
          <w:lang w:eastAsia="ru-RU"/>
        </w:rPr>
        <w:t>– Режим доступу: http://love4ukr.ru/kulinarija/14076-stravi-z-avokado-recepti-shvidko-i-smachno.html.</w:t>
      </w:r>
    </w:p>
    <w:p w:rsidR="0009189E" w:rsidRPr="004A2384" w:rsidRDefault="004A2384" w:rsidP="004A2384">
      <w:pPr>
        <w:tabs>
          <w:tab w:val="left" w:pos="1276"/>
          <w:tab w:val="left" w:pos="1416"/>
        </w:tabs>
        <w:spacing w:after="0" w:line="240" w:lineRule="auto"/>
        <w:jc w:val="both"/>
        <w:rPr>
          <w:rFonts w:ascii="Times New Roman" w:eastAsia="Times New Roman" w:hAnsi="Times New Roman" w:cs="Times New Roman"/>
          <w:sz w:val="24"/>
          <w:szCs w:val="24"/>
          <w:lang w:eastAsia="ru-RU"/>
        </w:rPr>
      </w:pPr>
      <w:r w:rsidRPr="004A2384">
        <w:rPr>
          <w:rFonts w:ascii="Times New Roman" w:eastAsia="Times New Roman" w:hAnsi="Times New Roman" w:cs="Times New Roman"/>
          <w:sz w:val="24"/>
          <w:szCs w:val="24"/>
          <w:lang w:val="uk-UA" w:eastAsia="ru-RU"/>
        </w:rPr>
        <w:t>3.</w:t>
      </w:r>
      <w:r w:rsidR="0009189E" w:rsidRPr="004A2384">
        <w:rPr>
          <w:rFonts w:ascii="Times New Roman" w:eastAsia="Times New Roman" w:hAnsi="Times New Roman" w:cs="Times New Roman"/>
          <w:sz w:val="24"/>
          <w:szCs w:val="24"/>
          <w:lang w:eastAsia="ru-RU"/>
        </w:rPr>
        <w:t>Авокадо. Несолодкий фрукт, який завоював світ [Електроний ресурс.]Режим доступу: https://ua.korrespondent.net/lifestyle/fooddrinks/1536542-avokado-nesolodkij-frukt-yakij-zavoyuvav-svit/.</w:t>
      </w:r>
    </w:p>
    <w:p w:rsidR="0009189E" w:rsidRDefault="0009189E" w:rsidP="0009189E">
      <w:pPr>
        <w:spacing w:after="0" w:line="360" w:lineRule="auto"/>
        <w:ind w:firstLine="709"/>
        <w:jc w:val="both"/>
        <w:rPr>
          <w:rFonts w:ascii="Times New Roman" w:hAnsi="Times New Roman" w:cs="Times New Roman"/>
          <w:sz w:val="28"/>
        </w:rPr>
      </w:pPr>
    </w:p>
    <w:p w:rsidR="0009189E" w:rsidRPr="0009189E" w:rsidRDefault="0009189E" w:rsidP="0009189E">
      <w:pPr>
        <w:widowControl w:val="0"/>
        <w:autoSpaceDE w:val="0"/>
        <w:autoSpaceDN w:val="0"/>
        <w:spacing w:after="0" w:line="240" w:lineRule="auto"/>
        <w:ind w:left="214"/>
        <w:jc w:val="right"/>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Єфремова Ю.С.</w:t>
      </w:r>
    </w:p>
    <w:p w:rsidR="0009189E" w:rsidRPr="0009189E" w:rsidRDefault="0009189E" w:rsidP="004A2384">
      <w:pPr>
        <w:widowControl w:val="0"/>
        <w:autoSpaceDE w:val="0"/>
        <w:autoSpaceDN w:val="0"/>
        <w:spacing w:after="0" w:line="240" w:lineRule="auto"/>
        <w:ind w:left="214"/>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    </w:t>
      </w:r>
      <w:r w:rsidR="004A2384">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t xml:space="preserve">студентка </w:t>
      </w:r>
      <w:r w:rsidR="004A2384">
        <w:rPr>
          <w:rFonts w:ascii="Times New Roman" w:eastAsia="Calibri" w:hAnsi="Times New Roman" w:cs="Times New Roman"/>
          <w:sz w:val="28"/>
          <w:szCs w:val="28"/>
          <w:lang w:val="uk-UA"/>
        </w:rPr>
        <w:t>І</w:t>
      </w:r>
      <w:r w:rsidR="004A2384">
        <w:rPr>
          <w:rFonts w:ascii="Times New Roman" w:eastAsia="Calibri" w:hAnsi="Times New Roman" w:cs="Times New Roman"/>
          <w:sz w:val="28"/>
          <w:szCs w:val="28"/>
          <w:lang w:val="en-US"/>
        </w:rPr>
        <w:t>V</w:t>
      </w:r>
      <w:r w:rsidRPr="0009189E">
        <w:rPr>
          <w:rFonts w:ascii="Times New Roman" w:eastAsia="Calibri" w:hAnsi="Times New Roman" w:cs="Times New Roman"/>
          <w:sz w:val="28"/>
          <w:szCs w:val="28"/>
          <w:lang w:val="uk-UA"/>
        </w:rPr>
        <w:t xml:space="preserve"> курсу «бакалавр» економіки і менеджменту,</w:t>
      </w:r>
    </w:p>
    <w:p w:rsidR="0009189E" w:rsidRPr="0009189E" w:rsidRDefault="0009189E" w:rsidP="004A2384">
      <w:pPr>
        <w:widowControl w:val="0"/>
        <w:autoSpaceDE w:val="0"/>
        <w:autoSpaceDN w:val="0"/>
        <w:spacing w:after="0" w:line="240" w:lineRule="auto"/>
        <w:ind w:left="214"/>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                                      </w:t>
      </w:r>
      <w:r w:rsidR="004A2384">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t>Херсонський державний університет</w:t>
      </w:r>
    </w:p>
    <w:p w:rsidR="0009189E" w:rsidRPr="0009189E" w:rsidRDefault="0009189E" w:rsidP="0009189E">
      <w:pPr>
        <w:widowControl w:val="0"/>
        <w:autoSpaceDE w:val="0"/>
        <w:autoSpaceDN w:val="0"/>
        <w:spacing w:after="0" w:line="240" w:lineRule="auto"/>
        <w:rPr>
          <w:rFonts w:ascii="Times New Roman" w:eastAsia="Calibri" w:hAnsi="Times New Roman" w:cs="Aharoni"/>
          <w:i/>
          <w:sz w:val="28"/>
          <w:szCs w:val="28"/>
          <w:lang w:val="uk-UA" w:bidi="he-IL"/>
        </w:rPr>
      </w:pPr>
      <w:r w:rsidRPr="0009189E">
        <w:rPr>
          <w:rFonts w:ascii="Times New Roman" w:eastAsia="Calibri" w:hAnsi="Times New Roman" w:cs="Times New Roman"/>
          <w:sz w:val="28"/>
          <w:szCs w:val="28"/>
          <w:lang w:val="uk-UA"/>
        </w:rPr>
        <w:t xml:space="preserve">                                    </w:t>
      </w:r>
      <w:r w:rsidR="004A2384">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t xml:space="preserve"> </w:t>
      </w:r>
      <w:r w:rsidRPr="0009189E">
        <w:rPr>
          <w:rFonts w:ascii="Times New Roman" w:eastAsia="Calibri" w:hAnsi="Times New Roman" w:cs="Aharoni"/>
          <w:i/>
          <w:sz w:val="28"/>
          <w:szCs w:val="28"/>
          <w:lang w:val="uk-UA" w:bidi="he-IL"/>
        </w:rPr>
        <w:t>Науковий керівник:</w:t>
      </w:r>
      <w:r w:rsidR="004A2384">
        <w:rPr>
          <w:rFonts w:ascii="Times New Roman" w:eastAsia="Calibri" w:hAnsi="Times New Roman" w:cs="Aharoni"/>
          <w:i/>
          <w:sz w:val="28"/>
          <w:szCs w:val="28"/>
          <w:lang w:val="uk-UA" w:bidi="he-IL"/>
        </w:rPr>
        <w:t xml:space="preserve">д.е.н., </w:t>
      </w:r>
      <w:r w:rsidRPr="0009189E">
        <w:rPr>
          <w:rFonts w:ascii="Times New Roman" w:eastAsia="Calibri" w:hAnsi="Times New Roman" w:cs="Times New Roman"/>
          <w:i/>
          <w:sz w:val="28"/>
          <w:szCs w:val="28"/>
          <w:lang w:val="uk-UA" w:eastAsia="ru-RU"/>
        </w:rPr>
        <w:t xml:space="preserve"> </w:t>
      </w:r>
      <w:r w:rsidRPr="0009189E">
        <w:rPr>
          <w:rFonts w:ascii="Times New Roman" w:eastAsia="Calibri" w:hAnsi="Times New Roman" w:cs="Times New Roman"/>
          <w:i/>
          <w:sz w:val="28"/>
          <w:szCs w:val="28"/>
          <w:lang w:val="uk-UA"/>
        </w:rPr>
        <w:t>доцент Яровий В.Ф</w:t>
      </w:r>
      <w:r w:rsidRPr="0009189E">
        <w:rPr>
          <w:rFonts w:ascii="Times New Roman" w:eastAsia="Calibri" w:hAnsi="Times New Roman" w:cs="Times New Roman"/>
          <w:i/>
          <w:sz w:val="28"/>
          <w:szCs w:val="28"/>
          <w:lang w:val="uk-UA" w:eastAsia="ru-RU"/>
        </w:rPr>
        <w:t xml:space="preserve"> </w:t>
      </w:r>
    </w:p>
    <w:p w:rsidR="0009189E" w:rsidRPr="0009189E" w:rsidRDefault="0009189E" w:rsidP="0009189E">
      <w:pPr>
        <w:widowControl w:val="0"/>
        <w:autoSpaceDE w:val="0"/>
        <w:autoSpaceDN w:val="0"/>
        <w:spacing w:after="0" w:line="240" w:lineRule="auto"/>
        <w:ind w:left="214"/>
        <w:jc w:val="right"/>
        <w:rPr>
          <w:rFonts w:ascii="Times New Roman" w:eastAsia="Calibri" w:hAnsi="Times New Roman" w:cs="Aharoni"/>
          <w:i/>
          <w:sz w:val="28"/>
          <w:szCs w:val="28"/>
          <w:lang w:val="uk-UA" w:bidi="he-IL"/>
        </w:rPr>
      </w:pPr>
    </w:p>
    <w:p w:rsidR="0009189E" w:rsidRPr="0009189E" w:rsidRDefault="0009189E" w:rsidP="0009189E">
      <w:pPr>
        <w:widowControl w:val="0"/>
        <w:autoSpaceDE w:val="0"/>
        <w:autoSpaceDN w:val="0"/>
        <w:spacing w:after="0" w:line="240" w:lineRule="auto"/>
        <w:ind w:firstLine="214"/>
        <w:jc w:val="center"/>
        <w:rPr>
          <w:rFonts w:ascii="Times New Roman" w:eastAsia="Calibri" w:hAnsi="Times New Roman" w:cs="Times New Roman"/>
          <w:b/>
          <w:sz w:val="28"/>
          <w:szCs w:val="28"/>
          <w:lang w:val="uk-UA"/>
        </w:rPr>
      </w:pPr>
    </w:p>
    <w:p w:rsidR="0009189E" w:rsidRPr="0009189E" w:rsidRDefault="0009189E" w:rsidP="0009189E">
      <w:pPr>
        <w:widowControl w:val="0"/>
        <w:autoSpaceDE w:val="0"/>
        <w:autoSpaceDN w:val="0"/>
        <w:spacing w:after="0" w:line="240" w:lineRule="auto"/>
        <w:ind w:firstLine="214"/>
        <w:jc w:val="center"/>
        <w:rPr>
          <w:rFonts w:ascii="Times New Roman" w:eastAsia="Calibri" w:hAnsi="Times New Roman" w:cs="Times New Roman"/>
          <w:b/>
          <w:bCs/>
          <w:sz w:val="28"/>
          <w:szCs w:val="28"/>
          <w:lang w:val="uk-UA"/>
        </w:rPr>
      </w:pPr>
      <w:r w:rsidRPr="0009189E">
        <w:rPr>
          <w:rFonts w:ascii="Times New Roman" w:eastAsia="Calibri" w:hAnsi="Times New Roman" w:cs="Times New Roman"/>
          <w:b/>
          <w:bCs/>
          <w:sz w:val="28"/>
          <w:szCs w:val="28"/>
          <w:lang w:val="uk-UA"/>
        </w:rPr>
        <w:t>ОРГАНІЗАЦІЯ ПРОСУВАННЯ ТУРИСТИЧНОГО ПРОДУКТУ</w:t>
      </w:r>
    </w:p>
    <w:p w:rsidR="0009189E" w:rsidRPr="0009189E" w:rsidRDefault="0009189E" w:rsidP="0009189E">
      <w:pPr>
        <w:widowControl w:val="0"/>
        <w:autoSpaceDE w:val="0"/>
        <w:autoSpaceDN w:val="0"/>
        <w:spacing w:after="0" w:line="240" w:lineRule="auto"/>
        <w:ind w:firstLine="214"/>
        <w:jc w:val="center"/>
        <w:rPr>
          <w:rFonts w:ascii="Times New Roman" w:eastAsia="Calibri" w:hAnsi="Times New Roman" w:cs="Times New Roman"/>
          <w:b/>
          <w:bCs/>
          <w:sz w:val="28"/>
          <w:szCs w:val="28"/>
          <w:lang w:val="uk-UA"/>
        </w:rPr>
      </w:pP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 xml:space="preserve">Просування на ринку як самої турфірми, так і її туристичного продукту є одним із найважливіших засобів маркетингу. </w:t>
      </w:r>
      <w:r w:rsidRPr="0009189E">
        <w:rPr>
          <w:rFonts w:ascii="Times New Roman" w:eastAsia="Times New Roman" w:hAnsi="Times New Roman" w:cs="Times New Roman"/>
          <w:bCs/>
          <w:iCs/>
          <w:sz w:val="28"/>
          <w:szCs w:val="28"/>
          <w:lang w:val="uk-UA"/>
        </w:rPr>
        <w:t>Просуванням</w:t>
      </w:r>
      <w:r w:rsidRPr="0009189E">
        <w:rPr>
          <w:rFonts w:ascii="Times New Roman" w:eastAsia="Times New Roman" w:hAnsi="Times New Roman" w:cs="Times New Roman"/>
          <w:sz w:val="28"/>
          <w:szCs w:val="28"/>
          <w:lang w:val="uk-UA"/>
        </w:rPr>
        <w:t> вважається налагодження і використання комунікаційних зв'язків з існуючими і потенційними споживачами з метою їх інформування про пропоновані продукти фірми і спонукання до купівлі [1].</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Просування в маркетингу має комплексний характер, оскільки об'єднує низку елементів (засобів просування) із притаманними їм властивостями. До основних засобів просування належать:</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lastRenderedPageBreak/>
        <w:t>1. Реклама - будь-яка платна форма неособистої презентації і просування товарів, послуг підприємством чи організацією.</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2. Стимулювання збуту (просування продажу) - надання додаткового стимулу, що провокує купівлю (знижки в ціні, подарунок, приз тощо).</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3. Персональний (особистий) продаж - усна презентація в розмові з одним (або більшою кількістю) перспективним покупцем з метою здійснити продаж.</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4. Паблік рилейшнз - налагодження і підтримання комунікацій у середовищі (насамперед зовнішньому) організації з метою забезпечити сприятливу поведінку середовища стосовно організації.</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5. Прямий маркетинг - використання пошти, телефону, факсу, електронної пошти та інших неособистих засобів зв'язку для прямого впливу на дійсних (реальних) або потенційних покупців.</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Окрім основних комплекс просування також може включати синтетичні засоби просування</w:t>
      </w:r>
      <w:r w:rsidRPr="0009189E">
        <w:rPr>
          <w:rFonts w:ascii="Times New Roman" w:eastAsia="Times New Roman" w:hAnsi="Times New Roman" w:cs="Times New Roman"/>
          <w:sz w:val="28"/>
          <w:szCs w:val="28"/>
        </w:rPr>
        <w:t>[2]</w:t>
      </w:r>
      <w:r w:rsidRPr="0009189E">
        <w:rPr>
          <w:rFonts w:ascii="Times New Roman" w:eastAsia="Times New Roman" w:hAnsi="Times New Roman" w:cs="Times New Roman"/>
          <w:sz w:val="28"/>
          <w:szCs w:val="28"/>
          <w:lang w:val="uk-UA"/>
        </w:rPr>
        <w:t>:</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1. Виставкова діяльність, основна мета якої полягає в інформуванні громадськості шляхом демонстрування продукції, що є у розпорядженні фірми.</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2. Брендинг - діяльність зі створення та реалізації бренду та управління ним.</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3. Спонсорство - система взаємовигідних договірних відносин між спонсором, який є постачальником коштів, ресурсів і послуг, і реципієнтом - стороною, що їх отримує, в особі індивідів, груп, організацій з метою досягнення спонсором певних маркетингових цілей.</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4. Інтегровані маркетингові комунікації на місці продажу - комплексний засіб маркетингових комунікацій, який потребує використання елементів реклами, стимулювання збуту, персонального продажу паблік рилейшнз та інших комунікаційних засобів у місцях продажу продукту фірми.</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 xml:space="preserve">Комплекс просування - це набір засобів впливу на цільові сегменти ринку чи інші контактні аудиторії з метою формування прихильного </w:t>
      </w:r>
      <w:r w:rsidRPr="0009189E">
        <w:rPr>
          <w:rFonts w:ascii="Times New Roman" w:eastAsia="Times New Roman" w:hAnsi="Times New Roman" w:cs="Times New Roman"/>
          <w:sz w:val="28"/>
          <w:szCs w:val="28"/>
          <w:lang w:val="uk-UA"/>
        </w:rPr>
        <w:lastRenderedPageBreak/>
        <w:t>ставлення до підприємства, його цілей і завдань, товарів і/або послуг [3].</w:t>
      </w:r>
    </w:p>
    <w:p w:rsidR="0009189E" w:rsidRPr="0009189E" w:rsidRDefault="0009189E" w:rsidP="0009189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9189E">
        <w:rPr>
          <w:rFonts w:ascii="Times New Roman" w:eastAsia="Times New Roman" w:hAnsi="Times New Roman" w:cs="Times New Roman"/>
          <w:sz w:val="28"/>
          <w:szCs w:val="28"/>
          <w:lang w:val="uk-UA"/>
        </w:rPr>
        <w:t>Формування комплексу просування визначає структуру та завдання маркетингової політики просування, тобто системи загальних принципів, критеріїв та орієнтирів у сфері взаємовідносин між підприємством чи організацією, з одного боку, та зі споживачами або іншими контактними аудиторіями, - з іншого, з метою досягнення маркетингових цілей, цілей підприємства та створення умов для реалізації його місії на ринку.</w:t>
      </w:r>
    </w:p>
    <w:p w:rsidR="0009189E" w:rsidRPr="004A2384" w:rsidRDefault="004A2384" w:rsidP="004A2384">
      <w:pPr>
        <w:widowControl w:val="0"/>
        <w:autoSpaceDE w:val="0"/>
        <w:autoSpaceDN w:val="0"/>
        <w:spacing w:after="0" w:line="240" w:lineRule="auto"/>
        <w:jc w:val="center"/>
        <w:rPr>
          <w:rFonts w:ascii="Times New Roman" w:eastAsia="Calibri" w:hAnsi="Times New Roman" w:cs="Aharoni"/>
          <w:b/>
          <w:sz w:val="24"/>
          <w:szCs w:val="24"/>
          <w:lang w:val="uk-UA" w:bidi="he-IL"/>
        </w:rPr>
      </w:pPr>
      <w:r>
        <w:rPr>
          <w:rFonts w:ascii="Times New Roman" w:eastAsia="Calibri" w:hAnsi="Times New Roman" w:cs="Aharoni"/>
          <w:b/>
          <w:sz w:val="24"/>
          <w:szCs w:val="24"/>
          <w:lang w:val="uk-UA" w:bidi="he-IL"/>
        </w:rPr>
        <w:t>Література</w:t>
      </w:r>
    </w:p>
    <w:p w:rsidR="0009189E" w:rsidRPr="004A2384" w:rsidRDefault="004A2384" w:rsidP="004A2384">
      <w:pPr>
        <w:widowControl w:val="0"/>
        <w:autoSpaceDE w:val="0"/>
        <w:autoSpaceDN w:val="0"/>
        <w:spacing w:after="0" w:line="240" w:lineRule="auto"/>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1.</w:t>
      </w:r>
      <w:r w:rsidR="0009189E" w:rsidRPr="004A2384">
        <w:rPr>
          <w:rFonts w:ascii="Times New Roman" w:eastAsia="Calibri" w:hAnsi="Times New Roman" w:cs="Times New Roman"/>
          <w:sz w:val="24"/>
          <w:szCs w:val="24"/>
        </w:rPr>
        <w:t xml:space="preserve">Банько В. Г. Туристська логістика: Навч. посіб. -К.: Дакор; КНТ, 2008. -20 4 с. </w:t>
      </w:r>
    </w:p>
    <w:p w:rsidR="0009189E" w:rsidRPr="004A2384" w:rsidRDefault="004A2384" w:rsidP="004A2384">
      <w:pPr>
        <w:widowControl w:val="0"/>
        <w:autoSpaceDE w:val="0"/>
        <w:autoSpaceDN w:val="0"/>
        <w:spacing w:after="0" w:line="240" w:lineRule="auto"/>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2.</w:t>
      </w:r>
      <w:r w:rsidR="0009189E" w:rsidRPr="004A2384">
        <w:rPr>
          <w:rFonts w:ascii="Times New Roman" w:eastAsia="Calibri" w:hAnsi="Times New Roman" w:cs="Times New Roman"/>
          <w:sz w:val="24"/>
          <w:szCs w:val="24"/>
        </w:rPr>
        <w:t xml:space="preserve">Гонтаржевська Л.І. Ринок туристичних послуг в Україні: Навч. посіб. - Донецьк: Східний видавничий дім, 2008. - 180 с. </w:t>
      </w:r>
    </w:p>
    <w:p w:rsidR="0009189E" w:rsidRPr="004A2384" w:rsidRDefault="004A2384" w:rsidP="004A2384">
      <w:pPr>
        <w:widowControl w:val="0"/>
        <w:autoSpaceDE w:val="0"/>
        <w:autoSpaceDN w:val="0"/>
        <w:spacing w:after="0" w:line="240" w:lineRule="auto"/>
        <w:jc w:val="both"/>
        <w:rPr>
          <w:rFonts w:ascii="Times New Roman" w:eastAsia="Calibri" w:hAnsi="Times New Roman" w:cs="Times New Roman"/>
          <w:sz w:val="24"/>
          <w:szCs w:val="24"/>
        </w:rPr>
      </w:pPr>
      <w:r w:rsidRPr="004A2384">
        <w:rPr>
          <w:rFonts w:ascii="Times New Roman" w:eastAsia="Calibri" w:hAnsi="Times New Roman" w:cs="Times New Roman"/>
          <w:sz w:val="24"/>
          <w:szCs w:val="24"/>
          <w:lang w:val="uk-UA"/>
        </w:rPr>
        <w:t>3.</w:t>
      </w:r>
      <w:r w:rsidR="0009189E" w:rsidRPr="004A2384">
        <w:rPr>
          <w:rFonts w:ascii="Times New Roman" w:eastAsia="Calibri" w:hAnsi="Times New Roman" w:cs="Times New Roman"/>
          <w:sz w:val="24"/>
          <w:szCs w:val="24"/>
        </w:rPr>
        <w:t xml:space="preserve">Дурович О.П. Маркетинг у туризмі: Навч.-практ. посібник. - М.: МЗСИ, 2003.-С. 2-9. </w:t>
      </w:r>
    </w:p>
    <w:p w:rsidR="004A2384" w:rsidRDefault="004A2384" w:rsidP="0009189E">
      <w:pPr>
        <w:spacing w:after="0" w:line="336" w:lineRule="auto"/>
        <w:jc w:val="right"/>
        <w:rPr>
          <w:rFonts w:ascii="Times New Roman" w:eastAsia="Times New Roman" w:hAnsi="Times New Roman" w:cs="Times New Roman"/>
          <w:b/>
          <w:bCs/>
          <w:color w:val="000000"/>
          <w:sz w:val="28"/>
          <w:lang w:eastAsia="uk-UA"/>
        </w:rPr>
      </w:pPr>
    </w:p>
    <w:p w:rsidR="0009189E" w:rsidRPr="0009189E" w:rsidRDefault="0009189E" w:rsidP="0024536D">
      <w:pPr>
        <w:spacing w:after="0" w:line="240" w:lineRule="auto"/>
        <w:jc w:val="right"/>
        <w:rPr>
          <w:rFonts w:ascii="Times New Roman" w:eastAsia="Times New Roman" w:hAnsi="Times New Roman" w:cs="Times New Roman"/>
          <w:b/>
          <w:bCs/>
          <w:color w:val="000000"/>
          <w:sz w:val="28"/>
          <w:lang w:val="uk-UA" w:eastAsia="uk-UA"/>
        </w:rPr>
      </w:pPr>
      <w:r w:rsidRPr="0009189E">
        <w:rPr>
          <w:rFonts w:ascii="Times New Roman" w:eastAsia="Times New Roman" w:hAnsi="Times New Roman" w:cs="Times New Roman"/>
          <w:b/>
          <w:bCs/>
          <w:color w:val="000000"/>
          <w:sz w:val="28"/>
          <w:lang w:eastAsia="uk-UA"/>
        </w:rPr>
        <w:t>К</w:t>
      </w:r>
      <w:r w:rsidR="004A2384">
        <w:rPr>
          <w:rFonts w:ascii="Times New Roman" w:eastAsia="Times New Roman" w:hAnsi="Times New Roman" w:cs="Times New Roman"/>
          <w:b/>
          <w:bCs/>
          <w:color w:val="000000"/>
          <w:sz w:val="28"/>
          <w:lang w:val="uk-UA" w:eastAsia="uk-UA"/>
        </w:rPr>
        <w:t>оваленко Л.Г.</w:t>
      </w:r>
    </w:p>
    <w:p w:rsidR="0009189E" w:rsidRPr="0009189E" w:rsidRDefault="0009189E" w:rsidP="0024536D">
      <w:pPr>
        <w:spacing w:after="0" w:line="240" w:lineRule="auto"/>
        <w:jc w:val="right"/>
        <w:rPr>
          <w:rFonts w:ascii="Times New Roman" w:eastAsia="Times New Roman" w:hAnsi="Times New Roman" w:cs="Times New Roman"/>
          <w:bCs/>
          <w:color w:val="000000"/>
          <w:sz w:val="28"/>
          <w:lang w:val="uk-UA" w:eastAsia="uk-UA"/>
        </w:rPr>
      </w:pPr>
      <w:r w:rsidRPr="0009189E">
        <w:rPr>
          <w:rFonts w:ascii="Times New Roman" w:eastAsia="Times New Roman" w:hAnsi="Times New Roman" w:cs="Times New Roman"/>
          <w:bCs/>
          <w:color w:val="000000"/>
          <w:sz w:val="28"/>
          <w:lang w:val="uk-UA" w:eastAsia="uk-UA"/>
        </w:rPr>
        <w:t xml:space="preserve">доцент кафедри туризму та готельно-ресторанної справи, </w:t>
      </w:r>
    </w:p>
    <w:p w:rsidR="0009189E" w:rsidRPr="0009189E" w:rsidRDefault="0009189E" w:rsidP="0024536D">
      <w:pPr>
        <w:spacing w:after="0" w:line="240" w:lineRule="auto"/>
        <w:jc w:val="right"/>
        <w:rPr>
          <w:rFonts w:ascii="Times New Roman" w:eastAsia="Times New Roman" w:hAnsi="Times New Roman" w:cs="Times New Roman"/>
          <w:bCs/>
          <w:color w:val="000000"/>
          <w:sz w:val="28"/>
          <w:lang w:val="uk-UA" w:eastAsia="uk-UA"/>
        </w:rPr>
      </w:pPr>
      <w:r w:rsidRPr="0009189E">
        <w:rPr>
          <w:rFonts w:ascii="Times New Roman" w:eastAsia="Times New Roman" w:hAnsi="Times New Roman" w:cs="Times New Roman"/>
          <w:bCs/>
          <w:color w:val="000000"/>
          <w:sz w:val="28"/>
          <w:lang w:val="uk-UA" w:eastAsia="uk-UA"/>
        </w:rPr>
        <w:t xml:space="preserve">Уманський національний університет садівництва </w:t>
      </w:r>
    </w:p>
    <w:p w:rsidR="004A2384" w:rsidRDefault="004A2384" w:rsidP="0009189E">
      <w:pPr>
        <w:spacing w:after="0" w:line="336" w:lineRule="auto"/>
        <w:jc w:val="center"/>
        <w:rPr>
          <w:rFonts w:ascii="Times New Roman" w:eastAsia="Times New Roman" w:hAnsi="Times New Roman" w:cs="Times New Roman"/>
          <w:bCs/>
          <w:color w:val="000000"/>
          <w:sz w:val="28"/>
          <w:lang w:val="uk-UA" w:eastAsia="uk-UA"/>
        </w:rPr>
      </w:pPr>
      <w:r>
        <w:rPr>
          <w:rFonts w:ascii="Times New Roman" w:eastAsia="Times New Roman" w:hAnsi="Times New Roman" w:cs="Times New Roman"/>
          <w:bCs/>
          <w:color w:val="000000"/>
          <w:sz w:val="28"/>
          <w:lang w:val="uk-UA" w:eastAsia="uk-UA"/>
        </w:rPr>
        <w:t xml:space="preserve"> </w:t>
      </w:r>
    </w:p>
    <w:p w:rsidR="0009189E" w:rsidRPr="0009189E" w:rsidRDefault="0009189E" w:rsidP="0009189E">
      <w:pPr>
        <w:spacing w:after="0" w:line="336" w:lineRule="auto"/>
        <w:jc w:val="center"/>
        <w:rPr>
          <w:rFonts w:ascii="Times New Roman" w:eastAsia="Times New Roman" w:hAnsi="Times New Roman" w:cs="Times New Roman"/>
          <w:b/>
          <w:bCs/>
          <w:color w:val="000000"/>
          <w:sz w:val="28"/>
          <w:lang w:val="uk-UA" w:eastAsia="uk-UA"/>
        </w:rPr>
      </w:pPr>
      <w:r w:rsidRPr="0009189E">
        <w:rPr>
          <w:rFonts w:ascii="Times New Roman" w:eastAsia="Times New Roman" w:hAnsi="Times New Roman" w:cs="Times New Roman"/>
          <w:b/>
          <w:bCs/>
          <w:color w:val="000000"/>
          <w:sz w:val="28"/>
          <w:lang w:val="uk-UA" w:eastAsia="uk-UA"/>
        </w:rPr>
        <w:t>ВПЛИВ СІЛЬСЬКОГО ЗЕЛЕНОГО ТУРИЗМУ НА ЗАЙНЯТІСТЬ НАСЕЛЕННЯ НА СЕЛІ</w:t>
      </w:r>
    </w:p>
    <w:p w:rsidR="0009189E" w:rsidRPr="0009189E" w:rsidRDefault="0009189E" w:rsidP="0009189E">
      <w:pPr>
        <w:spacing w:after="0" w:line="336" w:lineRule="auto"/>
        <w:jc w:val="center"/>
        <w:rPr>
          <w:rFonts w:ascii="Times New Roman" w:eastAsia="Times New Roman" w:hAnsi="Times New Roman" w:cs="Times New Roman"/>
          <w:color w:val="000000"/>
          <w:sz w:val="28"/>
          <w:lang w:val="uk-UA" w:eastAsia="uk-UA"/>
        </w:rPr>
      </w:pP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t>Сільські території покликані виконувати наступні функції: ефективного та конкурентоспроможного виробництва; раціонального ресурсокористування;</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ресурсозбереження та охорони природних ресурсів; сприяння розширеному</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відтворенню сільського населення; забезпечення зайнятості та належного рівня й якості життя.</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t>Зайнятість населення виступає одним із головних індикаторів</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трансформаційних процесів в економіці України. Характерною особливістю</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сільського ринку праці на нинішньому етапі здійснення аграрної реформи є</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збереження тривалої негативної тенденції зростання обсягів як відкритого, так і</w:t>
      </w:r>
      <w:r w:rsidR="004A2384">
        <w:rPr>
          <w:rFonts w:ascii="Times New Roman" w:eastAsia="Times New Roman" w:hAnsi="Times New Roman" w:cs="Times New Roman"/>
          <w:color w:val="000000"/>
          <w:sz w:val="28"/>
          <w:szCs w:val="28"/>
          <w:lang w:val="uk-UA" w:eastAsia="uk-UA"/>
        </w:rPr>
        <w:t xml:space="preserve"> </w:t>
      </w:r>
      <w:r w:rsidRPr="0009189E">
        <w:rPr>
          <w:rFonts w:ascii="Times New Roman" w:eastAsia="Times New Roman" w:hAnsi="Times New Roman" w:cs="Times New Roman"/>
          <w:color w:val="000000"/>
          <w:sz w:val="28"/>
          <w:lang w:val="uk-UA" w:eastAsia="uk-UA"/>
        </w:rPr>
        <w:t xml:space="preserve">прихованого безробіття серед сільського населення. За п’ять останніх років рівень зайнятості сільського населення в середньому становив 57,74 % серед осіб працездатного віку і 53,58 %  -  серед осіб у віці 15-70 років. </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lastRenderedPageBreak/>
        <w:t>Як показує практика, сім’я, яка починає працювати у сфері сільського</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зеленого туризму, не лише вирішує проблему зайнятості сільського населення,</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вона сприяє створенню нових робочих місць, адже щоб зайнятись наданням</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послуг сільського зеленого туризму, непотрібні ліцензії та фахова освіта. Також</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до організації краєзнавчих екскурсій та надання інших видів послуг на договірній основі можуть залучатися працівники соціальної сфери: вчителі, лікарі, працівники сільських клубів тощо. Темпи росту сільського зеленого туризму оцінюються від 10–20 % до 30 % у рік (для пригодницького туризму, до складу якого він входить за статистикою ВТО), а його частка в доходах від міжнародного туризму сягає 10–15 % [</w:t>
      </w:r>
      <w:r w:rsidRPr="0009189E">
        <w:rPr>
          <w:rFonts w:ascii="Times New Roman" w:eastAsia="Times New Roman" w:hAnsi="Times New Roman" w:cs="Times New Roman"/>
          <w:color w:val="000000"/>
          <w:sz w:val="28"/>
          <w:lang w:eastAsia="uk-UA"/>
        </w:rPr>
        <w:t>2</w:t>
      </w:r>
      <w:r w:rsidRPr="0009189E">
        <w:rPr>
          <w:rFonts w:ascii="Times New Roman" w:eastAsia="Times New Roman" w:hAnsi="Times New Roman" w:cs="Times New Roman"/>
          <w:color w:val="000000"/>
          <w:sz w:val="28"/>
          <w:lang w:val="uk-UA" w:eastAsia="uk-UA"/>
        </w:rPr>
        <w:t xml:space="preserve">]. </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t>Тільки один європейський ринок сільського зеленого туризму, за оцінками Європейської Федерації Фермерського та Сільського Туризму (EuroGites), на сьогодні складає близько 2 млн. ліжко-місць. Український ринок потенційно здатний прийняти й розмістити на селі близько 150 тис. «зелених» туристів.</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szCs w:val="28"/>
          <w:lang w:val="uk-UA" w:eastAsia="uk-UA"/>
        </w:rPr>
      </w:pPr>
      <w:r w:rsidRPr="0009189E">
        <w:rPr>
          <w:rFonts w:ascii="Times New Roman" w:eastAsia="Times New Roman" w:hAnsi="Times New Roman" w:cs="Times New Roman"/>
          <w:color w:val="000000"/>
          <w:sz w:val="28"/>
          <w:szCs w:val="28"/>
          <w:lang w:val="uk-UA" w:eastAsia="uk-UA"/>
        </w:rPr>
        <w:t>Систематизація досвіду зарубіжних країн, в т.ч. Євросоюзу щодо розвитку сфери зайнятості на селі, засвідчила, що основними напрямами розширення зайнятості в них є: перехід до екологічно чистого органічного землеробства, альтернативне використання земель сільськогосподарського</w:t>
      </w:r>
      <w:r w:rsidRPr="0009189E">
        <w:rPr>
          <w:rFonts w:ascii="Calibri" w:eastAsia="Times New Roman" w:hAnsi="Calibri" w:cs="Times New Roman"/>
          <w:color w:val="000000"/>
          <w:sz w:val="28"/>
          <w:szCs w:val="28"/>
          <w:lang w:val="uk-UA" w:eastAsia="uk-UA"/>
        </w:rPr>
        <w:br/>
      </w:r>
      <w:r w:rsidRPr="0009189E">
        <w:rPr>
          <w:rFonts w:ascii="Times New Roman" w:eastAsia="Times New Roman" w:hAnsi="Times New Roman" w:cs="Times New Roman"/>
          <w:color w:val="000000"/>
          <w:sz w:val="28"/>
          <w:szCs w:val="28"/>
          <w:lang w:val="uk-UA" w:eastAsia="uk-UA"/>
        </w:rPr>
        <w:t>призначення, розвиток малого і середнього бізнесу в тому числі й сільського</w:t>
      </w:r>
      <w:r w:rsidRPr="0009189E">
        <w:rPr>
          <w:rFonts w:ascii="Calibri" w:eastAsia="Times New Roman" w:hAnsi="Calibri" w:cs="Times New Roman"/>
          <w:color w:val="000000"/>
          <w:sz w:val="28"/>
          <w:szCs w:val="28"/>
          <w:lang w:val="uk-UA" w:eastAsia="uk-UA"/>
        </w:rPr>
        <w:br/>
      </w:r>
      <w:r w:rsidRPr="0009189E">
        <w:rPr>
          <w:rFonts w:ascii="Times New Roman" w:eastAsia="Times New Roman" w:hAnsi="Times New Roman" w:cs="Times New Roman"/>
          <w:color w:val="000000"/>
          <w:sz w:val="28"/>
          <w:szCs w:val="28"/>
          <w:lang w:val="uk-UA" w:eastAsia="uk-UA"/>
        </w:rPr>
        <w:t>зеленого туризму. Це може слугувати для України стимулом системних дій</w:t>
      </w:r>
      <w:r w:rsidRPr="0009189E">
        <w:rPr>
          <w:rFonts w:ascii="Calibri" w:eastAsia="Times New Roman" w:hAnsi="Calibri" w:cs="Times New Roman"/>
          <w:color w:val="000000"/>
          <w:sz w:val="28"/>
          <w:szCs w:val="28"/>
          <w:lang w:val="uk-UA" w:eastAsia="uk-UA"/>
        </w:rPr>
        <w:br/>
      </w:r>
      <w:r w:rsidRPr="0009189E">
        <w:rPr>
          <w:rFonts w:ascii="Times New Roman" w:eastAsia="Times New Roman" w:hAnsi="Times New Roman" w:cs="Times New Roman"/>
          <w:color w:val="000000"/>
          <w:sz w:val="28"/>
          <w:szCs w:val="28"/>
          <w:lang w:val="uk-UA" w:eastAsia="uk-UA"/>
        </w:rPr>
        <w:t>вирішення проблеми зайнятості, запобігання безробіття, масової міграції сільського населення.</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szCs w:val="28"/>
          <w:lang w:val="uk-UA" w:eastAsia="uk-UA"/>
        </w:rPr>
      </w:pPr>
      <w:r w:rsidRPr="0009189E">
        <w:rPr>
          <w:rFonts w:ascii="Times New Roman" w:eastAsia="Times New Roman" w:hAnsi="Times New Roman" w:cs="Times New Roman"/>
          <w:color w:val="000000"/>
          <w:sz w:val="28"/>
          <w:szCs w:val="28"/>
          <w:lang w:val="uk-UA" w:eastAsia="uk-UA"/>
        </w:rPr>
        <w:t>Сільський зелений туризм, в даному випадку, має розглядатися як</w:t>
      </w:r>
      <w:r w:rsidRPr="0009189E">
        <w:rPr>
          <w:rFonts w:ascii="Calibri" w:eastAsia="Times New Roman" w:hAnsi="Calibri" w:cs="Times New Roman"/>
          <w:color w:val="000000"/>
          <w:sz w:val="28"/>
          <w:szCs w:val="28"/>
          <w:lang w:val="uk-UA" w:eastAsia="uk-UA"/>
        </w:rPr>
        <w:br/>
      </w:r>
      <w:r w:rsidRPr="0009189E">
        <w:rPr>
          <w:rFonts w:ascii="Times New Roman" w:eastAsia="Times New Roman" w:hAnsi="Times New Roman" w:cs="Times New Roman"/>
          <w:color w:val="000000"/>
          <w:sz w:val="28"/>
          <w:szCs w:val="28"/>
          <w:lang w:val="uk-UA" w:eastAsia="uk-UA"/>
        </w:rPr>
        <w:t>додатковий вид діяльності, який дає селянам певні додаткові доходи, а також  є одним із способів підвищення зайнятості сільського населення.</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t xml:space="preserve">В українських реаліях селянин повинен виступати не тільки учасником суспільного виробництва, як виробник сільськогосподарської продукції, а й як суб’єкт, здатний на трудовий дрейф. Саме на це спрямований сільський </w:t>
      </w:r>
      <w:r w:rsidRPr="0009189E">
        <w:rPr>
          <w:rFonts w:ascii="Times New Roman" w:eastAsia="Times New Roman" w:hAnsi="Times New Roman" w:cs="Times New Roman"/>
          <w:color w:val="000000"/>
          <w:sz w:val="28"/>
          <w:lang w:val="uk-UA" w:eastAsia="uk-UA"/>
        </w:rPr>
        <w:lastRenderedPageBreak/>
        <w:t>зелений туризм, з одного боку, пропонуючи альтернативну можливість зайнятості, дозволяючи накопичити кошти, які в подальшому можна інвестувати зі зміною кон’юнктури, а з другого боку, – даючи можливість виробити навички праці у сфері обслуговування, які в подальшому можуть бути застосовані для зміни типу діяльності [1, с. 62].</w:t>
      </w:r>
    </w:p>
    <w:p w:rsidR="0009189E" w:rsidRPr="0009189E" w:rsidRDefault="0009189E" w:rsidP="004A2384">
      <w:pPr>
        <w:spacing w:after="0" w:line="360" w:lineRule="auto"/>
        <w:ind w:firstLine="709"/>
        <w:jc w:val="both"/>
        <w:rPr>
          <w:rFonts w:ascii="Calibri" w:eastAsia="Times New Roman" w:hAnsi="Calibri" w:cs="Times New Roman"/>
          <w:sz w:val="28"/>
          <w:szCs w:val="28"/>
          <w:lang w:val="uk-UA" w:eastAsia="uk-UA"/>
        </w:rPr>
      </w:pPr>
      <w:r w:rsidRPr="0009189E">
        <w:rPr>
          <w:rFonts w:ascii="Times New Roman" w:eastAsia="Times New Roman" w:hAnsi="Times New Roman" w:cs="Times New Roman"/>
          <w:color w:val="000000"/>
          <w:sz w:val="28"/>
          <w:szCs w:val="28"/>
          <w:lang w:val="uk-UA" w:eastAsia="uk-UA"/>
        </w:rPr>
        <w:t xml:space="preserve">Так, сільське населення може отримувати реальні доходи у сфері сільського туризму від наступних видів діяльності: облаштування туристичних маршрутів, транспортне обслуговування, підготовка програм, робота екскурсоводами, полювання та рибальство, послуги з прокату спорядження, анімаційні послуги, послуги апітерапії, послуги з прийому туристів, кулінарні послуги для туристів. </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lang w:val="uk-UA" w:eastAsia="uk-UA"/>
        </w:rPr>
      </w:pPr>
      <w:r w:rsidRPr="0009189E">
        <w:rPr>
          <w:rFonts w:ascii="Times New Roman" w:eastAsia="Times New Roman" w:hAnsi="Times New Roman" w:cs="Times New Roman"/>
          <w:color w:val="000000"/>
          <w:sz w:val="28"/>
          <w:lang w:val="uk-UA" w:eastAsia="uk-UA"/>
        </w:rPr>
        <w:t>Варто відмітити, що у рекреаційній галузі зайнятість має двоякий характер, так як багато робочих місць є сезонними або з неповним робочими днем. Оскільки, це явище з точки зору якості робочих місць є негативним, то зайнятість у туристичній галузі характеризується великою кількістю працівників із неповним робочим днем, а тому значні кошти спрямовуються на створення передумов для продовження сезонного періоду та розширення зайнятості до цілорічної. У випадку ж сільського зеленого туризму дана проблема не настільки актуальна, оскільки сільський господар диверсифікує джерела фінансових надходжень і продовжує жити звичайним сільськогосподарським життям (в даному випадку мова не йде про власників сільських садиб, що мають спеціалізовану орієнтацію на туристів і являються міні-турбазами відпочинку). Якщо розглядати середньостатистичну сільську родину з наявним у неї житловим фондом, яка теоретично може приймати поселенців-туристів, то проблема сезонності в туристично-рекреаційній сфері впливатиме на життя селянина опосередковано, а не в прямій залежності, як</w:t>
      </w:r>
      <w:r w:rsidRPr="0009189E">
        <w:rPr>
          <w:rFonts w:ascii="Times New Roman" w:eastAsia="Times New Roman" w:hAnsi="Times New Roman" w:cs="Times New Roman"/>
          <w:color w:val="000000"/>
          <w:sz w:val="28"/>
          <w:szCs w:val="28"/>
          <w:lang w:val="uk-UA" w:eastAsia="uk-UA"/>
        </w:rPr>
        <w:br/>
      </w:r>
      <w:r w:rsidRPr="0009189E">
        <w:rPr>
          <w:rFonts w:ascii="Times New Roman" w:eastAsia="Times New Roman" w:hAnsi="Times New Roman" w:cs="Times New Roman"/>
          <w:color w:val="000000"/>
          <w:sz w:val="28"/>
          <w:lang w:val="uk-UA" w:eastAsia="uk-UA"/>
        </w:rPr>
        <w:t>для спеціалізованих туристичних баз відпочинку.</w:t>
      </w:r>
    </w:p>
    <w:p w:rsidR="0009189E" w:rsidRPr="0009189E" w:rsidRDefault="0009189E" w:rsidP="004A2384">
      <w:pPr>
        <w:spacing w:after="0" w:line="360" w:lineRule="auto"/>
        <w:ind w:firstLine="709"/>
        <w:jc w:val="both"/>
        <w:rPr>
          <w:rFonts w:ascii="Times New Roman" w:eastAsia="Times New Roman" w:hAnsi="Times New Roman" w:cs="Times New Roman"/>
          <w:color w:val="000000"/>
          <w:sz w:val="28"/>
          <w:szCs w:val="28"/>
          <w:lang w:val="uk-UA" w:eastAsia="uk-UA"/>
        </w:rPr>
      </w:pPr>
      <w:r w:rsidRPr="0009189E">
        <w:rPr>
          <w:rFonts w:ascii="Times New Roman" w:eastAsia="Times New Roman" w:hAnsi="Times New Roman" w:cs="Times New Roman"/>
          <w:color w:val="000000"/>
          <w:sz w:val="28"/>
          <w:szCs w:val="28"/>
          <w:lang w:val="uk-UA" w:eastAsia="uk-UA"/>
        </w:rPr>
        <w:t>Таким чином, з’ясовано, що стимулювання підприємництва у сфері</w:t>
      </w:r>
      <w:r w:rsidRPr="0009189E">
        <w:rPr>
          <w:rFonts w:ascii="Calibri" w:eastAsia="Times New Roman" w:hAnsi="Calibri" w:cs="Times New Roman"/>
          <w:color w:val="000000"/>
          <w:sz w:val="28"/>
          <w:szCs w:val="28"/>
          <w:lang w:val="uk-UA" w:eastAsia="uk-UA"/>
        </w:rPr>
        <w:br/>
      </w:r>
      <w:r w:rsidRPr="0009189E">
        <w:rPr>
          <w:rFonts w:ascii="Times New Roman" w:eastAsia="Times New Roman" w:hAnsi="Times New Roman" w:cs="Times New Roman"/>
          <w:color w:val="000000"/>
          <w:sz w:val="28"/>
          <w:szCs w:val="28"/>
          <w:lang w:val="uk-UA" w:eastAsia="uk-UA"/>
        </w:rPr>
        <w:t xml:space="preserve">сільського зеленого туризму в регіоні може бути вирішенням проблеми зайнятості сільського населення. Стимулювання зайнятості у сфері сільського </w:t>
      </w:r>
      <w:r w:rsidRPr="0009189E">
        <w:rPr>
          <w:rFonts w:ascii="Times New Roman" w:eastAsia="Times New Roman" w:hAnsi="Times New Roman" w:cs="Times New Roman"/>
          <w:color w:val="000000"/>
          <w:sz w:val="28"/>
          <w:szCs w:val="28"/>
          <w:lang w:val="uk-UA" w:eastAsia="uk-UA"/>
        </w:rPr>
        <w:lastRenderedPageBreak/>
        <w:t>зеленого туризму, яка абсорбує робочу силу, що вивільняється з сільськогосподарських підприємств і домогосподарств, дозволить істотно розширити сферу залучення робочої сили на селі; нівелювати сезонність аграрної праці; сформувати багатогалузеву структуру зайнятості сільського населення; уповільнити темпи і мінімізувати негативні наслідки сільської міграції; створити умови для закріплення молоді на селі за рахунок розвитку виробництв, які вимагають високої кваліфікації; підвищити доходи сільських жителів і знизити рівень бідності, підвищити мобільність.</w:t>
      </w:r>
    </w:p>
    <w:p w:rsidR="0009189E" w:rsidRPr="004A2384" w:rsidRDefault="0009189E" w:rsidP="004A2384">
      <w:pPr>
        <w:spacing w:after="0" w:line="240" w:lineRule="auto"/>
        <w:jc w:val="center"/>
        <w:rPr>
          <w:rFonts w:ascii="Times New Roman" w:eastAsia="Times New Roman" w:hAnsi="Times New Roman" w:cs="Times New Roman"/>
          <w:b/>
          <w:bCs/>
          <w:color w:val="000000"/>
          <w:sz w:val="24"/>
          <w:szCs w:val="24"/>
          <w:lang w:val="uk-UA" w:eastAsia="uk-UA"/>
        </w:rPr>
      </w:pPr>
      <w:r w:rsidRPr="0009189E">
        <w:rPr>
          <w:rFonts w:ascii="Calibri" w:eastAsia="Times New Roman" w:hAnsi="Calibri" w:cs="Times New Roman"/>
          <w:sz w:val="28"/>
          <w:szCs w:val="28"/>
          <w:lang w:val="uk-UA" w:eastAsia="uk-UA"/>
        </w:rPr>
        <w:br/>
      </w:r>
      <w:r w:rsidRPr="004A2384">
        <w:rPr>
          <w:rFonts w:ascii="Times New Roman" w:eastAsia="Times New Roman" w:hAnsi="Times New Roman" w:cs="Times New Roman"/>
          <w:b/>
          <w:bCs/>
          <w:color w:val="000000"/>
          <w:sz w:val="24"/>
          <w:szCs w:val="24"/>
          <w:lang w:val="uk-UA" w:eastAsia="uk-UA"/>
        </w:rPr>
        <w:t>Література</w:t>
      </w:r>
    </w:p>
    <w:p w:rsidR="0009189E" w:rsidRPr="004A2384" w:rsidRDefault="004A2384" w:rsidP="004A2384">
      <w:pPr>
        <w:spacing w:after="0" w:line="240" w:lineRule="auto"/>
        <w:jc w:val="both"/>
        <w:rPr>
          <w:rFonts w:ascii="Times New Roman" w:eastAsia="Times New Roman" w:hAnsi="Times New Roman" w:cs="Times New Roman"/>
          <w:sz w:val="24"/>
          <w:szCs w:val="24"/>
          <w:lang w:val="uk-UA" w:eastAsia="uk-UA"/>
        </w:rPr>
      </w:pPr>
      <w:r w:rsidRPr="004A2384">
        <w:rPr>
          <w:rFonts w:ascii="Times New Roman" w:eastAsia="Times New Roman" w:hAnsi="Times New Roman" w:cs="Times New Roman"/>
          <w:sz w:val="24"/>
          <w:szCs w:val="24"/>
          <w:lang w:val="uk-UA" w:eastAsia="uk-UA"/>
        </w:rPr>
        <w:t>1.</w:t>
      </w:r>
      <w:r w:rsidR="0009189E" w:rsidRPr="004A2384">
        <w:rPr>
          <w:rFonts w:ascii="Times New Roman" w:eastAsia="Times New Roman" w:hAnsi="Times New Roman" w:cs="Times New Roman"/>
          <w:sz w:val="24"/>
          <w:szCs w:val="24"/>
          <w:lang w:val="uk-UA" w:eastAsia="uk-UA"/>
        </w:rPr>
        <w:t xml:space="preserve">Рибак А.Х. </w:t>
      </w:r>
      <w:r w:rsidR="0009189E" w:rsidRPr="004A2384">
        <w:rPr>
          <w:rFonts w:ascii="Times New Roman" w:eastAsia="Times New Roman" w:hAnsi="Times New Roman" w:cs="Times New Roman"/>
          <w:bCs/>
          <w:color w:val="000000"/>
          <w:sz w:val="24"/>
          <w:szCs w:val="24"/>
          <w:lang w:val="uk-UA" w:eastAsia="uk-UA"/>
        </w:rPr>
        <w:t>Сільський туризм як вид підсобної діяльності [Електронний ресурс] /</w:t>
      </w:r>
      <w:r w:rsidR="0009189E" w:rsidRPr="004A2384">
        <w:rPr>
          <w:rFonts w:ascii="Times New Roman" w:eastAsia="Times New Roman" w:hAnsi="Times New Roman" w:cs="Times New Roman"/>
          <w:sz w:val="24"/>
          <w:szCs w:val="24"/>
          <w:lang w:val="uk-UA" w:eastAsia="uk-UA"/>
        </w:rPr>
        <w:t xml:space="preserve"> А.Х.</w:t>
      </w:r>
      <w:r w:rsidR="0009189E" w:rsidRPr="004A2384">
        <w:rPr>
          <w:rFonts w:ascii="Times New Roman" w:eastAsia="Times New Roman" w:hAnsi="Times New Roman" w:cs="Times New Roman"/>
          <w:bCs/>
          <w:color w:val="000000"/>
          <w:sz w:val="24"/>
          <w:szCs w:val="24"/>
          <w:lang w:val="uk-UA" w:eastAsia="uk-UA"/>
        </w:rPr>
        <w:t xml:space="preserve"> </w:t>
      </w:r>
      <w:r w:rsidR="0009189E" w:rsidRPr="004A2384">
        <w:rPr>
          <w:rFonts w:ascii="Times New Roman" w:eastAsia="Times New Roman" w:hAnsi="Times New Roman" w:cs="Times New Roman"/>
          <w:sz w:val="24"/>
          <w:szCs w:val="24"/>
          <w:lang w:val="uk-UA" w:eastAsia="uk-UA"/>
        </w:rPr>
        <w:t xml:space="preserve">Рибак </w:t>
      </w:r>
      <w:r w:rsidR="0009189E" w:rsidRPr="004A2384">
        <w:rPr>
          <w:rFonts w:ascii="Times New Roman" w:eastAsia="Times New Roman" w:hAnsi="Times New Roman" w:cs="Times New Roman"/>
          <w:bCs/>
          <w:color w:val="000000"/>
          <w:sz w:val="24"/>
          <w:szCs w:val="24"/>
          <w:lang w:val="uk-UA" w:eastAsia="uk-UA"/>
        </w:rPr>
        <w:t xml:space="preserve">/ Науковий вісник національного університету біоресурсів і природокористування України. – 2011. – Вип. 163. Ч.1. – Режим доступу: http // </w:t>
      </w:r>
      <w:r w:rsidR="0009189E" w:rsidRPr="004A2384">
        <w:rPr>
          <w:rFonts w:ascii="Times New Roman" w:eastAsia="Times New Roman" w:hAnsi="Times New Roman" w:cs="Times New Roman"/>
          <w:bCs/>
          <w:color w:val="000000"/>
          <w:sz w:val="24"/>
          <w:szCs w:val="24"/>
          <w:lang w:val="en-US" w:eastAsia="uk-UA"/>
        </w:rPr>
        <w:t>tourlib</w:t>
      </w:r>
      <w:r w:rsidR="0009189E" w:rsidRPr="004A2384">
        <w:rPr>
          <w:rFonts w:ascii="Times New Roman" w:eastAsia="Times New Roman" w:hAnsi="Times New Roman" w:cs="Times New Roman"/>
          <w:bCs/>
          <w:color w:val="000000"/>
          <w:sz w:val="24"/>
          <w:szCs w:val="24"/>
          <w:lang w:val="uk-UA" w:eastAsia="uk-UA"/>
        </w:rPr>
        <w:t xml:space="preserve">. </w:t>
      </w:r>
      <w:r w:rsidR="0009189E" w:rsidRPr="004A2384">
        <w:rPr>
          <w:rFonts w:ascii="Times New Roman" w:eastAsia="Times New Roman" w:hAnsi="Times New Roman" w:cs="Times New Roman"/>
          <w:bCs/>
          <w:color w:val="000000"/>
          <w:sz w:val="24"/>
          <w:szCs w:val="24"/>
          <w:lang w:val="en-US" w:eastAsia="uk-UA"/>
        </w:rPr>
        <w:t>net</w:t>
      </w:r>
      <w:r w:rsidR="0009189E" w:rsidRPr="004A2384">
        <w:rPr>
          <w:rFonts w:ascii="Times New Roman" w:eastAsia="Times New Roman" w:hAnsi="Times New Roman" w:cs="Times New Roman"/>
          <w:bCs/>
          <w:color w:val="000000"/>
          <w:sz w:val="24"/>
          <w:szCs w:val="24"/>
          <w:lang w:val="uk-UA" w:eastAsia="uk-UA"/>
        </w:rPr>
        <w:t xml:space="preserve"> // </w:t>
      </w:r>
      <w:r w:rsidR="0009189E" w:rsidRPr="004A2384">
        <w:rPr>
          <w:rFonts w:ascii="Times New Roman" w:eastAsia="Times New Roman" w:hAnsi="Times New Roman" w:cs="Times New Roman"/>
          <w:bCs/>
          <w:color w:val="000000"/>
          <w:sz w:val="24"/>
          <w:szCs w:val="24"/>
          <w:lang w:val="en-US" w:eastAsia="uk-UA"/>
        </w:rPr>
        <w:t>statti</w:t>
      </w:r>
      <w:r w:rsidR="0009189E" w:rsidRPr="004A2384">
        <w:rPr>
          <w:rFonts w:ascii="Times New Roman" w:eastAsia="Times New Roman" w:hAnsi="Times New Roman" w:cs="Times New Roman"/>
          <w:bCs/>
          <w:color w:val="000000"/>
          <w:sz w:val="24"/>
          <w:szCs w:val="24"/>
          <w:lang w:val="uk-UA" w:eastAsia="uk-UA"/>
        </w:rPr>
        <w:t>-</w:t>
      </w:r>
      <w:r w:rsidR="0009189E" w:rsidRPr="004A2384">
        <w:rPr>
          <w:rFonts w:ascii="Times New Roman" w:eastAsia="Times New Roman" w:hAnsi="Times New Roman" w:cs="Times New Roman"/>
          <w:bCs/>
          <w:color w:val="000000"/>
          <w:sz w:val="24"/>
          <w:szCs w:val="24"/>
          <w:lang w:val="en-US" w:eastAsia="uk-UA"/>
        </w:rPr>
        <w:t>ukr</w:t>
      </w:r>
      <w:r w:rsidR="0009189E" w:rsidRPr="004A2384">
        <w:rPr>
          <w:rFonts w:ascii="Times New Roman" w:eastAsia="Times New Roman" w:hAnsi="Times New Roman" w:cs="Times New Roman"/>
          <w:bCs/>
          <w:color w:val="000000"/>
          <w:sz w:val="24"/>
          <w:szCs w:val="24"/>
          <w:lang w:val="uk-UA" w:eastAsia="uk-UA"/>
        </w:rPr>
        <w:t>/</w:t>
      </w:r>
      <w:r w:rsidR="0009189E" w:rsidRPr="004A2384">
        <w:rPr>
          <w:rFonts w:ascii="Times New Roman" w:eastAsia="Times New Roman" w:hAnsi="Times New Roman" w:cs="Times New Roman"/>
          <w:bCs/>
          <w:color w:val="000000"/>
          <w:sz w:val="24"/>
          <w:szCs w:val="24"/>
          <w:lang w:val="en-US" w:eastAsia="uk-UA"/>
        </w:rPr>
        <w:t>rybak</w:t>
      </w:r>
      <w:r w:rsidR="0009189E" w:rsidRPr="004A2384">
        <w:rPr>
          <w:rFonts w:ascii="Times New Roman" w:eastAsia="Times New Roman" w:hAnsi="Times New Roman" w:cs="Times New Roman"/>
          <w:bCs/>
          <w:color w:val="000000"/>
          <w:sz w:val="24"/>
          <w:szCs w:val="24"/>
          <w:lang w:val="uk-UA" w:eastAsia="uk-UA"/>
        </w:rPr>
        <w:t>.</w:t>
      </w:r>
      <w:r w:rsidR="0009189E" w:rsidRPr="004A2384">
        <w:rPr>
          <w:rFonts w:ascii="Times New Roman" w:eastAsia="Times New Roman" w:hAnsi="Times New Roman" w:cs="Times New Roman"/>
          <w:bCs/>
          <w:color w:val="000000"/>
          <w:sz w:val="24"/>
          <w:szCs w:val="24"/>
          <w:lang w:val="en-US" w:eastAsia="uk-UA"/>
        </w:rPr>
        <w:t>htm</w:t>
      </w:r>
    </w:p>
    <w:p w:rsidR="0009189E" w:rsidRPr="004A2384" w:rsidRDefault="004A2384" w:rsidP="004A2384">
      <w:pPr>
        <w:spacing w:after="0" w:line="240" w:lineRule="auto"/>
        <w:jc w:val="both"/>
        <w:rPr>
          <w:rFonts w:ascii="Times New Roman" w:eastAsia="Times New Roman" w:hAnsi="Times New Roman" w:cs="Times New Roman"/>
          <w:sz w:val="24"/>
          <w:szCs w:val="24"/>
          <w:lang w:val="uk-UA" w:eastAsia="uk-UA"/>
        </w:rPr>
      </w:pPr>
      <w:r w:rsidRPr="004A2384">
        <w:rPr>
          <w:rFonts w:ascii="Times New Roman" w:eastAsia="Times New Roman" w:hAnsi="Times New Roman" w:cs="Times New Roman"/>
          <w:bCs/>
          <w:color w:val="000000"/>
          <w:sz w:val="24"/>
          <w:szCs w:val="24"/>
          <w:lang w:val="uk-UA" w:eastAsia="uk-UA"/>
        </w:rPr>
        <w:t>2.</w:t>
      </w:r>
      <w:r w:rsidR="0009189E" w:rsidRPr="004A2384">
        <w:rPr>
          <w:rFonts w:ascii="Times New Roman" w:eastAsia="Times New Roman" w:hAnsi="Times New Roman" w:cs="Times New Roman"/>
          <w:bCs/>
          <w:color w:val="000000"/>
          <w:sz w:val="24"/>
          <w:szCs w:val="24"/>
          <w:lang w:val="uk-UA" w:eastAsia="uk-UA"/>
        </w:rPr>
        <w:t>Самолюк Н.М. Сільський зелений туризм як напрям самозайнятості сільського населення [Текст] / Н.М.  Самолюк / Соціально-трудові відносини: теорія та практика зб. наук. пр./ голова ред. кол. А.М. Колот. – К.: ДВНЗ «Київський національний економічний університет ім.. В. Гетьмана», 2012. – №2 (4). – С. 180-186.</w:t>
      </w:r>
    </w:p>
    <w:p w:rsidR="004A2384" w:rsidRDefault="004A2384" w:rsidP="0009189E">
      <w:pPr>
        <w:spacing w:after="0" w:line="360" w:lineRule="auto"/>
        <w:ind w:firstLine="709"/>
        <w:jc w:val="right"/>
        <w:rPr>
          <w:rFonts w:ascii="Times New Roman" w:eastAsia="Times New Roman" w:hAnsi="Times New Roman" w:cs="Times New Roman"/>
          <w:b/>
          <w:sz w:val="28"/>
          <w:szCs w:val="28"/>
          <w:lang w:val="uk-UA" w:eastAsia="ru-RU"/>
        </w:rPr>
      </w:pPr>
    </w:p>
    <w:p w:rsidR="004A2384" w:rsidRDefault="004A2384" w:rsidP="004A2384">
      <w:pPr>
        <w:spacing w:after="0" w:line="240" w:lineRule="auto"/>
        <w:ind w:firstLine="709"/>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Ковнір Ю.В.</w:t>
      </w:r>
    </w:p>
    <w:p w:rsidR="0009189E" w:rsidRPr="004A2384" w:rsidRDefault="004A2384" w:rsidP="004A2384">
      <w:pPr>
        <w:spacing w:after="0" w:line="24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студент І</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val="uk-UA" w:eastAsia="ru-RU"/>
        </w:rPr>
        <w:t xml:space="preserve"> курсу </w:t>
      </w:r>
      <w:r w:rsidR="0009189E" w:rsidRPr="0009189E">
        <w:rPr>
          <w:rFonts w:ascii="Times New Roman" w:eastAsia="Times New Roman" w:hAnsi="Times New Roman" w:cs="Times New Roman"/>
          <w:sz w:val="28"/>
          <w:szCs w:val="28"/>
          <w:lang w:val="uk-UA" w:eastAsia="ru-RU"/>
        </w:rPr>
        <w:t>факультету</w:t>
      </w:r>
      <w:r w:rsidRPr="0090739F">
        <w:rPr>
          <w:rFonts w:ascii="Times New Roman" w:eastAsia="Times New Roman" w:hAnsi="Times New Roman" w:cs="Times New Roman"/>
          <w:b/>
          <w:sz w:val="28"/>
          <w:szCs w:val="28"/>
          <w:lang w:val="uk-UA" w:eastAsia="ru-RU"/>
        </w:rPr>
        <w:t xml:space="preserve"> </w:t>
      </w:r>
      <w:r w:rsidR="0009189E" w:rsidRPr="0009189E">
        <w:rPr>
          <w:rFonts w:ascii="Times New Roman" w:eastAsia="Times New Roman" w:hAnsi="Times New Roman" w:cs="Times New Roman"/>
          <w:sz w:val="28"/>
          <w:szCs w:val="28"/>
          <w:lang w:val="uk-UA" w:eastAsia="ru-RU"/>
        </w:rPr>
        <w:t>економіки і менеджменту,</w:t>
      </w:r>
    </w:p>
    <w:p w:rsidR="0009189E" w:rsidRPr="0009189E" w:rsidRDefault="0009189E" w:rsidP="004A2384">
      <w:pPr>
        <w:spacing w:after="0" w:line="240" w:lineRule="auto"/>
        <w:ind w:firstLine="709"/>
        <w:jc w:val="right"/>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Херсонський державний університет</w:t>
      </w:r>
    </w:p>
    <w:p w:rsidR="0009189E" w:rsidRPr="004A2384" w:rsidRDefault="0009189E" w:rsidP="004A2384">
      <w:pPr>
        <w:spacing w:after="0" w:line="240" w:lineRule="auto"/>
        <w:ind w:firstLine="709"/>
        <w:jc w:val="right"/>
        <w:rPr>
          <w:rFonts w:ascii="Times New Roman" w:eastAsia="Times New Roman" w:hAnsi="Times New Roman" w:cs="Times New Roman"/>
          <w:i/>
          <w:sz w:val="28"/>
          <w:szCs w:val="28"/>
          <w:lang w:val="uk-UA" w:eastAsia="ru-RU"/>
        </w:rPr>
      </w:pPr>
      <w:r w:rsidRPr="004A2384">
        <w:rPr>
          <w:rFonts w:ascii="Times New Roman" w:eastAsia="Times New Roman" w:hAnsi="Times New Roman" w:cs="Times New Roman"/>
          <w:i/>
          <w:sz w:val="28"/>
          <w:szCs w:val="28"/>
          <w:lang w:val="uk-UA" w:eastAsia="ru-RU"/>
        </w:rPr>
        <w:t>Науковий керівник д.е.н.,</w:t>
      </w:r>
      <w:r w:rsidR="004A2384" w:rsidRPr="004A2384">
        <w:rPr>
          <w:rFonts w:ascii="Times New Roman" w:eastAsia="Times New Roman" w:hAnsi="Times New Roman" w:cs="Times New Roman"/>
          <w:i/>
          <w:sz w:val="28"/>
          <w:szCs w:val="28"/>
          <w:lang w:eastAsia="ru-RU"/>
        </w:rPr>
        <w:t xml:space="preserve"> </w:t>
      </w:r>
      <w:r w:rsidR="004A2384">
        <w:rPr>
          <w:rFonts w:ascii="Times New Roman" w:eastAsia="Times New Roman" w:hAnsi="Times New Roman" w:cs="Times New Roman"/>
          <w:i/>
          <w:sz w:val="28"/>
          <w:szCs w:val="28"/>
          <w:lang w:val="uk-UA" w:eastAsia="ru-RU"/>
        </w:rPr>
        <w:t>доцент</w:t>
      </w:r>
      <w:r w:rsidRPr="004A2384">
        <w:rPr>
          <w:rFonts w:ascii="Times New Roman" w:eastAsia="Times New Roman" w:hAnsi="Times New Roman" w:cs="Times New Roman"/>
          <w:i/>
          <w:sz w:val="28"/>
          <w:szCs w:val="28"/>
          <w:lang w:val="uk-UA" w:eastAsia="ru-RU"/>
        </w:rPr>
        <w:t>. Яровий</w:t>
      </w:r>
      <w:r w:rsidR="004A2384" w:rsidRPr="004A2384">
        <w:rPr>
          <w:rFonts w:ascii="Times New Roman" w:eastAsia="Times New Roman" w:hAnsi="Times New Roman" w:cs="Times New Roman"/>
          <w:i/>
          <w:sz w:val="28"/>
          <w:szCs w:val="28"/>
          <w:lang w:val="uk-UA" w:eastAsia="ru-RU"/>
        </w:rPr>
        <w:t xml:space="preserve"> В.Ф</w:t>
      </w:r>
    </w:p>
    <w:p w:rsidR="0009189E" w:rsidRPr="0009189E" w:rsidRDefault="0009189E" w:rsidP="0009189E">
      <w:pPr>
        <w:spacing w:after="0" w:line="360" w:lineRule="auto"/>
        <w:ind w:firstLine="709"/>
        <w:jc w:val="center"/>
        <w:rPr>
          <w:rFonts w:ascii="Times New Roman" w:eastAsia="Times New Roman" w:hAnsi="Times New Roman" w:cs="Times New Roman"/>
          <w:b/>
          <w:sz w:val="28"/>
          <w:szCs w:val="28"/>
          <w:lang w:val="uk-UA" w:eastAsia="ru-RU"/>
        </w:rPr>
      </w:pPr>
    </w:p>
    <w:p w:rsidR="0009189E" w:rsidRPr="0009189E" w:rsidRDefault="0009189E" w:rsidP="0009189E">
      <w:pPr>
        <w:spacing w:after="0" w:line="360" w:lineRule="auto"/>
        <w:ind w:firstLine="709"/>
        <w:jc w:val="center"/>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val="uk-UA" w:eastAsia="ru-RU"/>
        </w:rPr>
        <w:t>УПРАВЛІННЯ ЗБУТОВОЮ ПОЛІТИКОЮ ТУРИСТИЧНОГО ПІДПРИЄМСТВА</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На сьогоднішній день, актуальність вивчення проблеми обумовлюється тим, що з точки зору маркетингових, економічних та управлінських процесів розглядати такі аспекти, як збутову політику організацій, їх рекламні стратегії та можливі заходи щодо збільшення обсягу реалізації послуг турфірм стає основою того, наскільки успішно функціонуватиме бізнес, наскільки швидко він відреагує на зміни в ринковому середовищі і наскільки продуктивно і доступно буде функціонувати турфірма не тільки з точки зору власника компанії, але і самого споживача</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lastRenderedPageBreak/>
        <w:t xml:space="preserve"> Сучасні автори визначають поняття «збут» по-різному. Так, деякі, наприклад, Л.В. Балабанова, розглядають збут як процес фізичного переміщення товару й ототожнюють його з поняттями «розподіл» і «товарорух» [2]. Інші автори розглядають збут як процес взаємодії з покупцем. А.П. Панкрухін вважає, що збут – це безпосереднє спілкування продавця та покупця [4, с. 223]. Деякі автори ототожнюють поняття «збут» і «збутова діяльність».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Збут у широкому сенсі слова – це всі операції з моменту виходу товару за ворота підприємства до моменту передачі купленого товару споживачеві.</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Збут у вузькому розумінні – це лише кінцева операція, тобто відносини між продавцем і покупцем.</w:t>
      </w:r>
    </w:p>
    <w:p w:rsidR="0009189E" w:rsidRPr="0009189E" w:rsidRDefault="0009189E" w:rsidP="0009189E">
      <w:pPr>
        <w:spacing w:after="0" w:line="360" w:lineRule="auto"/>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Збутова політика в системі збуту туристичних послуг - це організація процесу постадійного руху турпродукту. Вона передбачає точний аналіз впливу прийнятих рішень на кожній стадії руху турпродукту від туроператора до споживача. При цьому під збутом розуміють всю систему зв'язків виробництва і реалізації турпослуг.</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Можна розглянути поняття збуту в двох варіаціях: вузька, що охоплює лише фінальну його фазу - безпосереднє спілкування турагентства і клієнтів з приводу купівлі-продажу туристських послуг, і широка - характеризує збут як розподіл і рух турпродукту від туроператора до місць реалізації, а також процес його реалізації туристам.</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Збутова політика підприємств туризму, що здійснюють реалізацію турпродуктів, визначається специфікою туристичних послуг як об'єктів збутової політики. На збутову політику впливають різні фактори, які поділяються на зовнішні (державне регулювання туристичної діяльності, природні умови, чисельність і віковий склад населення, рівень доходів населення, зміна цін на послуги розміщення, трансфер і турпордукти -замінники) і внутрішні (ціна, реклама, кваліфікація персоналу) [3, c. 98].</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Збутова політика розробляється послідовно, на підставі маркетингової стратегії організації. Важливо відзначити, що маркетинг - невід'ємна частина </w:t>
      </w:r>
      <w:r w:rsidRPr="0009189E">
        <w:rPr>
          <w:rFonts w:ascii="Times New Roman" w:eastAsia="Times New Roman" w:hAnsi="Times New Roman" w:cs="Times New Roman"/>
          <w:sz w:val="28"/>
          <w:szCs w:val="28"/>
          <w:lang w:val="uk-UA" w:eastAsia="ru-RU"/>
        </w:rPr>
        <w:lastRenderedPageBreak/>
        <w:t>збутової політики. Етапи розробки збутової політики виглядають наступним чином:</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Визначення зовнішніх і внутрішніх факторів, що впливають на організацію збуту туристичних послуг. На цьому етапі ставляться найпростіші питання, проте відповідь на ці питання безпосередньо впливає на подальші етапи щодо вдосконалення збутової політики. В ході цього етапу необхідно з'ясувати, яка послуга продається і для кого вона призначена, де і як продається ця послуга, які обмеження необхідно врахувати для розширення обсягів продажів.</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Цілі збутової політики, які підприємство ставить, для того, щоб правильно визначити її напрямок, а саме: доведення продукту до клієнта в максимально зручній для нього формі, встановлення термінів та облаштування місця, в якому це відбуватиметься.</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Вибір каналів збуту та розробка методики управління ними, які визначаються виходячи з цілей і завдань реалізації туристичних послуг, обсягів збуту і швидкості їх обігу. Тут важливо вибрати такий канал збуту і так розробити методику управління цим каналом, щоб надалі він був максимально керований і гнучкий – це допоможе легко і швидко адаптуватися до потреб споживачів і збільшити його ефективність.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Аналіз і контроль над функціонуванням збутової мережі передбачає відстеження того, наскільки успішно був виконаний проект зі збутової політики, а також це дозволяє вносити корективи в збутову політику, тим самим збільшуючи її ефективність.</w:t>
      </w:r>
    </w:p>
    <w:p w:rsidR="0009189E" w:rsidRPr="0009189E" w:rsidRDefault="0009189E" w:rsidP="0009189E">
      <w:pPr>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 Стимулювання збуту туристичних послуг з використанням різних засобів стимулюючого впливу, які дають можливість прискорити відповідну реакцію ринку. Засоби стимулювання володіють трьома якостями: привертають увагу і містять інформацію, яка може вивести споживача на товар, припускають пільгу, поступку, певне сприяння, яке може бути корисним для споживача, що містять чітку пропозицію негайно зробити </w:t>
      </w:r>
      <w:r w:rsidRPr="0009189E">
        <w:rPr>
          <w:rFonts w:ascii="Times New Roman" w:eastAsia="Times New Roman" w:hAnsi="Times New Roman" w:cs="Times New Roman"/>
          <w:sz w:val="28"/>
          <w:szCs w:val="28"/>
          <w:lang w:val="uk-UA" w:eastAsia="ru-RU"/>
        </w:rPr>
        <w:lastRenderedPageBreak/>
        <w:t>покупку. Так само іноді застосовується стимулювання збуту не тільки для споживачів, але і для посередників [1, c. 154].</w:t>
      </w:r>
    </w:p>
    <w:p w:rsidR="0009189E" w:rsidRPr="0009189E" w:rsidRDefault="0009189E" w:rsidP="0009189E">
      <w:pPr>
        <w:spacing w:after="0" w:line="360" w:lineRule="auto"/>
        <w:jc w:val="both"/>
        <w:rPr>
          <w:rFonts w:ascii="Times New Roman" w:eastAsia="Times New Roman" w:hAnsi="Times New Roman" w:cs="Times New Roman"/>
          <w:sz w:val="28"/>
          <w:szCs w:val="28"/>
          <w:lang w:val="uk-UA" w:eastAsia="ru-RU"/>
        </w:rPr>
      </w:pPr>
    </w:p>
    <w:p w:rsidR="0009189E" w:rsidRPr="004A2384" w:rsidRDefault="0009189E" w:rsidP="004A2384">
      <w:pPr>
        <w:spacing w:after="0" w:line="240" w:lineRule="auto"/>
        <w:jc w:val="center"/>
        <w:rPr>
          <w:rFonts w:ascii="Times New Roman" w:eastAsia="Times New Roman" w:hAnsi="Times New Roman" w:cs="Times New Roman"/>
          <w:b/>
          <w:sz w:val="24"/>
          <w:szCs w:val="24"/>
          <w:lang w:val="uk-UA" w:eastAsia="ru-RU"/>
        </w:rPr>
      </w:pPr>
      <w:r w:rsidRPr="004A2384">
        <w:rPr>
          <w:rFonts w:ascii="Times New Roman" w:eastAsia="Times New Roman" w:hAnsi="Times New Roman" w:cs="Times New Roman"/>
          <w:b/>
          <w:sz w:val="24"/>
          <w:szCs w:val="24"/>
          <w:lang w:val="uk-UA" w:eastAsia="ru-RU"/>
        </w:rPr>
        <w:t>Література</w:t>
      </w:r>
    </w:p>
    <w:p w:rsidR="0009189E" w:rsidRPr="004A2384" w:rsidRDefault="0009189E"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1.Бухалков М.И. Планирование на предприятии : учебник для вузов / М.И. Бухалков. – [4-е изд, испр. и доп.]. – М. : ИНФРА-М, 2010. – 416 с.</w:t>
      </w:r>
    </w:p>
    <w:p w:rsidR="0009189E" w:rsidRPr="004A2384" w:rsidRDefault="0009189E"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2. . Маркетинговый аудит системы сбыта / Л. В. Балабанова, A. B. Балабаниц. – Донецк: ДонГУЭТ им. М.Туган-Барановского, 2003. – С. 189.</w:t>
      </w:r>
    </w:p>
    <w:p w:rsidR="0009189E" w:rsidRPr="004A2384" w:rsidRDefault="0009189E"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3. Надтока Т. Б., Жигуліна А. Ю. Удосконалення збутової політики підприємства коксохімічної промисловості в умовах вступу до СОТ на основі соціального підходу // Вісник Хмельницького національного університету. Економічні науки. - 2009, № 5, T. 3. – С. 98 – 102.</w:t>
      </w:r>
    </w:p>
    <w:p w:rsidR="0009189E" w:rsidRPr="004A2384" w:rsidRDefault="0009189E" w:rsidP="004A2384">
      <w:pPr>
        <w:spacing w:after="0" w:line="240" w:lineRule="auto"/>
        <w:jc w:val="both"/>
        <w:rPr>
          <w:rFonts w:ascii="Times New Roman" w:eastAsia="Times New Roman" w:hAnsi="Times New Roman" w:cs="Times New Roman"/>
          <w:sz w:val="24"/>
          <w:szCs w:val="24"/>
          <w:lang w:val="uk-UA" w:eastAsia="ru-RU"/>
        </w:rPr>
      </w:pPr>
      <w:r w:rsidRPr="004A2384">
        <w:rPr>
          <w:rFonts w:ascii="Times New Roman" w:eastAsia="Times New Roman" w:hAnsi="Times New Roman" w:cs="Times New Roman"/>
          <w:sz w:val="24"/>
          <w:szCs w:val="24"/>
          <w:lang w:val="uk-UA" w:eastAsia="ru-RU"/>
        </w:rPr>
        <w:t>4. Панкрухин А. Л. Маркетинг: учебник. / А. П. Панкрухин. – М.: Ин-т междунар. права и экономики им. A. C. Грибоедова, 1999. – С. 398.</w:t>
      </w:r>
    </w:p>
    <w:p w:rsidR="0009189E" w:rsidRPr="0009189E" w:rsidRDefault="0009189E" w:rsidP="0009189E">
      <w:pPr>
        <w:spacing w:after="0" w:line="360" w:lineRule="auto"/>
        <w:jc w:val="both"/>
        <w:rPr>
          <w:rFonts w:ascii="Times New Roman" w:eastAsia="Times New Roman" w:hAnsi="Times New Roman" w:cs="Times New Roman"/>
          <w:sz w:val="28"/>
          <w:szCs w:val="28"/>
          <w:lang w:val="uk-UA" w:eastAsia="ru-RU"/>
        </w:rPr>
      </w:pPr>
    </w:p>
    <w:p w:rsidR="0009189E" w:rsidRPr="0009189E" w:rsidRDefault="0009189E" w:rsidP="004A2384">
      <w:pPr>
        <w:spacing w:after="0" w:line="240" w:lineRule="auto"/>
        <w:jc w:val="right"/>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Кожухівська Р.Б.</w:t>
      </w:r>
    </w:p>
    <w:p w:rsidR="0009189E" w:rsidRPr="00230E24" w:rsidRDefault="0009189E" w:rsidP="004A2384">
      <w:pPr>
        <w:autoSpaceDE w:val="0"/>
        <w:autoSpaceDN w:val="0"/>
        <w:adjustRightInd w:val="0"/>
        <w:spacing w:after="0" w:line="240" w:lineRule="auto"/>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к.е.н, доцент, доцент кафедри </w:t>
      </w:r>
      <w:r w:rsidRPr="0009189E">
        <w:rPr>
          <w:rFonts w:ascii="Times New Roman" w:eastAsia="Calibri" w:hAnsi="Times New Roman" w:cs="Times New Roman"/>
          <w:sz w:val="28"/>
          <w:szCs w:val="28"/>
        </w:rPr>
        <w:t xml:space="preserve">туризму </w:t>
      </w:r>
      <w:r w:rsidRPr="0009189E">
        <w:rPr>
          <w:rFonts w:ascii="Times New Roman" w:eastAsia="Calibri" w:hAnsi="Times New Roman" w:cs="Times New Roman"/>
          <w:sz w:val="28"/>
          <w:szCs w:val="28"/>
          <w:lang w:val="uk-UA"/>
        </w:rPr>
        <w:t>та</w:t>
      </w:r>
      <w:r w:rsidRPr="0009189E">
        <w:rPr>
          <w:rFonts w:ascii="Times New Roman" w:eastAsia="Calibri" w:hAnsi="Times New Roman" w:cs="Times New Roman"/>
          <w:sz w:val="28"/>
          <w:szCs w:val="28"/>
        </w:rPr>
        <w:t xml:space="preserve"> готельно-ресторанної справи</w:t>
      </w:r>
      <w:r w:rsidR="00230E24">
        <w:rPr>
          <w:rFonts w:ascii="Times New Roman" w:eastAsia="Calibri" w:hAnsi="Times New Roman" w:cs="Times New Roman"/>
          <w:sz w:val="28"/>
          <w:szCs w:val="28"/>
          <w:lang w:val="uk-UA"/>
        </w:rPr>
        <w:t>,</w:t>
      </w:r>
    </w:p>
    <w:p w:rsidR="0009189E" w:rsidRPr="0009189E" w:rsidRDefault="0009189E" w:rsidP="004A2384">
      <w:pPr>
        <w:spacing w:after="0" w:line="240" w:lineRule="auto"/>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Уманський націо</w:t>
      </w:r>
      <w:r w:rsidR="004A2384">
        <w:rPr>
          <w:rFonts w:ascii="Times New Roman" w:eastAsia="Calibri" w:hAnsi="Times New Roman" w:cs="Times New Roman"/>
          <w:sz w:val="28"/>
          <w:szCs w:val="28"/>
          <w:lang w:val="uk-UA"/>
        </w:rPr>
        <w:t>нальний університет садівництва</w:t>
      </w:r>
    </w:p>
    <w:p w:rsidR="0009189E" w:rsidRPr="0009189E" w:rsidRDefault="0009189E" w:rsidP="0009189E">
      <w:pPr>
        <w:spacing w:after="0" w:line="360" w:lineRule="auto"/>
        <w:jc w:val="center"/>
        <w:rPr>
          <w:rFonts w:ascii="Times New Roman" w:eastAsia="Calibri" w:hAnsi="Times New Roman" w:cs="Times New Roman"/>
          <w:sz w:val="28"/>
          <w:szCs w:val="28"/>
          <w:lang w:val="uk-UA"/>
        </w:rPr>
      </w:pPr>
    </w:p>
    <w:p w:rsidR="0009189E" w:rsidRPr="0009189E" w:rsidRDefault="0009189E" w:rsidP="0009189E">
      <w:pPr>
        <w:tabs>
          <w:tab w:val="left" w:pos="142"/>
          <w:tab w:val="left" w:pos="567"/>
        </w:tabs>
        <w:spacing w:after="0" w:line="360" w:lineRule="auto"/>
        <w:jc w:val="center"/>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ВИКОРИСТАННЯ ПРИНЦИПІВ ЕКОЛОГІЧНО-ЛОГІСТИЧНИХ ПРОЦЕСІВ У ТУРИСТИЧНОМУ</w:t>
      </w:r>
      <w:r w:rsidRPr="0009189E">
        <w:rPr>
          <w:rFonts w:ascii="Times New Roman" w:eastAsia="Calibri" w:hAnsi="Times New Roman" w:cs="Times New Roman"/>
          <w:b/>
          <w:sz w:val="28"/>
          <w:szCs w:val="28"/>
        </w:rPr>
        <w:t xml:space="preserve"> </w:t>
      </w:r>
      <w:r w:rsidRPr="0009189E">
        <w:rPr>
          <w:rFonts w:ascii="Times New Roman" w:eastAsia="Calibri" w:hAnsi="Times New Roman" w:cs="Times New Roman"/>
          <w:b/>
          <w:sz w:val="28"/>
          <w:szCs w:val="28"/>
          <w:lang w:val="uk-UA"/>
        </w:rPr>
        <w:t>БІЗНЕСІ</w:t>
      </w:r>
    </w:p>
    <w:p w:rsidR="0009189E" w:rsidRPr="0009189E" w:rsidRDefault="0009189E" w:rsidP="0009189E">
      <w:pPr>
        <w:spacing w:after="0" w:line="360" w:lineRule="auto"/>
        <w:jc w:val="center"/>
        <w:rPr>
          <w:rFonts w:ascii="Times New Roman" w:eastAsia="Calibri" w:hAnsi="Times New Roman" w:cs="Times New Roman"/>
          <w:b/>
          <w:sz w:val="28"/>
          <w:szCs w:val="28"/>
          <w:lang w:val="uk-UA"/>
        </w:rPr>
      </w:pPr>
    </w:p>
    <w:p w:rsidR="0009189E" w:rsidRPr="0009189E" w:rsidRDefault="0009189E" w:rsidP="0009189E">
      <w:pPr>
        <w:shd w:val="clear" w:color="auto" w:fill="FDFEFF"/>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Calibri" w:hAnsi="Times New Roman" w:cs="Times New Roman"/>
          <w:sz w:val="28"/>
          <w:szCs w:val="28"/>
          <w:lang w:val="uk-UA"/>
        </w:rPr>
        <w:t>Зважаючи на прискорений розвиток процесів економічної інтеграції, стратегічними стають питання щодо збереження позитивної екологічної ситуації. При цьому, слід пам’ятати, що будь-яка діяльність господарюючих суб'єктів, зокрема у сфері туристичної діяльності, тісно пов'язана із логістичними процесами.</w:t>
      </w:r>
      <w:r w:rsidRPr="0009189E">
        <w:rPr>
          <w:rFonts w:ascii="Times New Roman" w:eastAsia="Times New Roman" w:hAnsi="Times New Roman" w:cs="Times New Roman"/>
          <w:sz w:val="28"/>
          <w:szCs w:val="28"/>
          <w:lang w:val="uk-UA" w:eastAsia="ru-RU"/>
        </w:rPr>
        <w:t xml:space="preserve"> </w:t>
      </w:r>
      <w:r w:rsidRPr="0009189E">
        <w:rPr>
          <w:rFonts w:ascii="Times New Roman" w:eastAsia="Calibri" w:hAnsi="Times New Roman" w:cs="Times New Roman"/>
          <w:sz w:val="28"/>
          <w:szCs w:val="28"/>
          <w:lang w:val="uk-UA"/>
        </w:rPr>
        <w:t xml:space="preserve">Екологічний підхід до господарської діяльності є важливою умовою для стійкого розвитку світової економіки. </w:t>
      </w:r>
    </w:p>
    <w:p w:rsidR="0009189E" w:rsidRPr="0009189E" w:rsidRDefault="0009189E" w:rsidP="0009189E">
      <w:pPr>
        <w:shd w:val="clear" w:color="auto" w:fill="FDFEFF"/>
        <w:spacing w:after="0" w:line="360" w:lineRule="auto"/>
        <w:ind w:firstLine="709"/>
        <w:jc w:val="both"/>
        <w:rPr>
          <w:rFonts w:ascii="Times New Roman" w:eastAsia="Times New Roman" w:hAnsi="Times New Roman" w:cs="Times New Roman"/>
          <w:sz w:val="28"/>
          <w:szCs w:val="28"/>
          <w:lang w:val="uk-UA" w:eastAsia="ru-RU"/>
        </w:rPr>
      </w:pPr>
      <w:r w:rsidRPr="0009189E">
        <w:rPr>
          <w:rFonts w:ascii="Times New Roman" w:eastAsia="Calibri" w:hAnsi="Times New Roman" w:cs="Times New Roman"/>
          <w:sz w:val="28"/>
          <w:szCs w:val="28"/>
          <w:lang w:val="uk-UA"/>
        </w:rPr>
        <w:t xml:space="preserve">Інноваційне розуміння використання логістичного підходу в туристичній діяльності сприяє тотальній логістизації нової економіки, що, безсумнівно, дає мультиплікативний ефект і забезпечує неухильне економічне зростання України.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За сучасних умов ведення бізнесу, відбувається помітне посилення негативного впливу людини навколишнє середовище, яке обумовлене зростанням масштабу економічної діяльності туристичних підприємств.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lastRenderedPageBreak/>
        <w:t>Серед факторів, що негативно впливають на загальний стан навколишнього середовища слід виокремити: забруднення поверхневих і підземних вод; забруднення ґрунтів промисловими викидами і побутовими відходами; скорочення біологічного різноманіття живих істот тощо.</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Логістика, без якої неможливо уявити туристичну галузь, пов'язана із використанням транспортних потоків у зв’язку із перевезенням туристів тощо, що апріорі є видом діяльності, які забруднюють навколишнє середовище.</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Основними напрямками розвитку екологістичної діяльності в туризмі є: </w:t>
      </w:r>
    </w:p>
    <w:p w:rsidR="0009189E" w:rsidRPr="0009189E" w:rsidRDefault="0009189E" w:rsidP="007146AC">
      <w:pPr>
        <w:numPr>
          <w:ilvl w:val="0"/>
          <w:numId w:val="22"/>
        </w:numPr>
        <w:tabs>
          <w:tab w:val="left" w:pos="567"/>
          <w:tab w:val="left" w:pos="993"/>
        </w:tabs>
        <w:spacing w:after="0" w:line="360" w:lineRule="auto"/>
        <w:ind w:left="0"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виділення функціональних сфер бізнесу, де застосування принципів екологічної логістики є економічно доцільним; </w:t>
      </w:r>
    </w:p>
    <w:p w:rsidR="0009189E" w:rsidRPr="0009189E" w:rsidRDefault="0009189E" w:rsidP="007146AC">
      <w:pPr>
        <w:numPr>
          <w:ilvl w:val="0"/>
          <w:numId w:val="22"/>
        </w:numPr>
        <w:tabs>
          <w:tab w:val="left" w:pos="567"/>
          <w:tab w:val="left" w:pos="993"/>
        </w:tabs>
        <w:spacing w:after="0" w:line="360" w:lineRule="auto"/>
        <w:ind w:left="0"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визначення методів і моделей теорії логістики, до яких можливо впроваджувати екологічні параметри; </w:t>
      </w:r>
    </w:p>
    <w:p w:rsidR="0009189E" w:rsidRPr="0009189E" w:rsidRDefault="0009189E" w:rsidP="007146AC">
      <w:pPr>
        <w:numPr>
          <w:ilvl w:val="0"/>
          <w:numId w:val="22"/>
        </w:numPr>
        <w:tabs>
          <w:tab w:val="left" w:pos="567"/>
          <w:tab w:val="left" w:pos="993"/>
        </w:tabs>
        <w:spacing w:after="0" w:line="360" w:lineRule="auto"/>
        <w:ind w:left="0"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розробка рекомендацій щодо оцінки економічної ефективності від оптимізаційних рішень на основі принципів екологічної логістики; </w:t>
      </w:r>
    </w:p>
    <w:p w:rsidR="0009189E" w:rsidRPr="0009189E" w:rsidRDefault="0009189E" w:rsidP="007146AC">
      <w:pPr>
        <w:numPr>
          <w:ilvl w:val="0"/>
          <w:numId w:val="22"/>
        </w:numPr>
        <w:tabs>
          <w:tab w:val="left" w:pos="567"/>
          <w:tab w:val="left" w:pos="993"/>
        </w:tabs>
        <w:spacing w:after="0" w:line="360" w:lineRule="auto"/>
        <w:ind w:left="0"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розробка пропозицій щодо вдосконалення законодавчої бази України в туристичній галузі з урахуванням вимог охорони навколишнього середовища та екологічної безпеки.</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Однак більшість проблем щодо реалізації зазначених напрямків і принципів виходить з того, що існуюче «природоохоронне» законодавство вигідніше «обійти», аніж виконати. Тому, підвищення екологічної освіченості і свідомості є недостатнім. Варто забезпечити стимулювання, як підприємців так і туристів (відпочиваючих), яке уможливить обґрунтування економічних заощаджень та сприятиме охороні природно-заповідного фонду країни.</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На даний час, законодавство у сфері охорони навколишнього середовища, представлене великою кількістю документів: Закон України від 25.06.1991 р. №1264-XII «Про охорону навколишнього природного середовища» [1], Закон України від 05.03.1998 р. № 187/98-ВР «Про відходи» [2], Закон України від 09.02.95 р. № 46/95-ВР «Про екологічну експертизу» [3], іншими нормативними актами президента, уряду, міністерств, відомств України та актами органів місцевого самоврядування.</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lastRenderedPageBreak/>
        <w:t>Слідуюча проблема полягає в тому що, на жаль, в даний час, основна увага влади і фахівців у вирішенні проблем пов'язаних зі збереженням навколишнього середовища приділяється разовим заходам, які апріорі, є невигідними і дороговартісними, і в кращому випадку лише виправляють помилки минулого. Всю цю конструкцію підтримує інертність бюрократичної системи, яка гальмує спроби доопрацювання нормативних актів, що сприяють впровадженню та розвитку інноваційних технологій в сфері екології.</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Аналізуючи досвід європейських країн, можна з упевненістю сказати, що впровадження інноваційних, екологічно безпечних процесів діяльності, є актуальним напрямком у розвитку туристичної діяльності. Тому, застосування принципів екологічної логістики допоможе туристичним підприємствам перетворити логістичну систему в екологічно безпечний процес.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Екологічна орієнтація логістики в туризмі як науки, та її  практичного інструментарію, сприятиме доповненню та розвитку даної галузі. Разом з тим, слід звернути увагу на необхідність підвищення загальної екологічної інформованості, освіченості і відповідальності менеджменту підприємств і організацій, що безумовно на початковому етапі зажадає додаткових витрат, перш за все як від підприємства, так і на державному рівні. Також, слід сказати, що підвищення конкурентної спроможності туристичних підприємств, досягатиметься за рахунок зниження собівартості надаваних послуг. Тому, слід фінансувати розробку технологічних інноваційних рішень, що знижують загальну собівартість екологічних заходів і при цьому підвищують їх цінність. Ці поліпшення дадуть змогу туристичним підприємствам більш продуктивно використовувати широкий спектр матеріальних ресурсів. Таким чином, будуть компенсовані витрати, пов'язані зі зменшенням впливу на навколишнє середовище. </w:t>
      </w:r>
    </w:p>
    <w:p w:rsidR="0009189E" w:rsidRPr="0009189E" w:rsidRDefault="0009189E" w:rsidP="0009189E">
      <w:pPr>
        <w:spacing w:after="0" w:line="360" w:lineRule="auto"/>
        <w:ind w:firstLine="709"/>
        <w:jc w:val="both"/>
        <w:rPr>
          <w:rFonts w:ascii="Times New Roman" w:eastAsia="Calibri" w:hAnsi="Times New Roman" w:cs="Times New Roman"/>
          <w:sz w:val="28"/>
          <w:szCs w:val="28"/>
          <w:lang w:val="uk-UA"/>
        </w:rPr>
      </w:pPr>
    </w:p>
    <w:p w:rsidR="0009189E" w:rsidRPr="00230E24" w:rsidRDefault="00230E24" w:rsidP="00230E24">
      <w:pPr>
        <w:spacing w:after="0" w:line="240" w:lineRule="auto"/>
        <w:ind w:firstLine="284"/>
        <w:jc w:val="center"/>
        <w:rPr>
          <w:rFonts w:ascii="Times New Roman" w:eastAsia="Calibri" w:hAnsi="Times New Roman" w:cs="Times New Roman"/>
          <w:b/>
          <w:sz w:val="24"/>
          <w:szCs w:val="24"/>
          <w:lang w:val="uk-UA"/>
        </w:rPr>
      </w:pPr>
      <w:r w:rsidRPr="00230E24">
        <w:rPr>
          <w:rFonts w:ascii="Times New Roman" w:eastAsia="Calibri" w:hAnsi="Times New Roman" w:cs="Times New Roman"/>
          <w:b/>
          <w:sz w:val="24"/>
          <w:szCs w:val="24"/>
          <w:lang w:val="uk-UA"/>
        </w:rPr>
        <w:t>Література</w:t>
      </w:r>
    </w:p>
    <w:p w:rsidR="0009189E" w:rsidRPr="00230E24" w:rsidRDefault="00230E24" w:rsidP="00230E24">
      <w:pPr>
        <w:spacing w:after="0" w:line="240" w:lineRule="auto"/>
        <w:jc w:val="both"/>
        <w:rPr>
          <w:rFonts w:ascii="Times New Roman" w:eastAsia="Calibri" w:hAnsi="Times New Roman" w:cs="Times New Roman"/>
          <w:b/>
          <w:i/>
          <w:sz w:val="24"/>
          <w:szCs w:val="24"/>
          <w:lang w:val="uk-UA"/>
        </w:rPr>
      </w:pPr>
      <w:r w:rsidRPr="00230E24">
        <w:rPr>
          <w:rFonts w:ascii="Times New Roman" w:eastAsia="Calibri" w:hAnsi="Times New Roman" w:cs="Times New Roman"/>
          <w:sz w:val="24"/>
          <w:szCs w:val="24"/>
          <w:shd w:val="clear" w:color="auto" w:fill="FFFFFF"/>
          <w:lang w:val="uk-UA"/>
        </w:rPr>
        <w:t>1.</w:t>
      </w:r>
      <w:r w:rsidR="0009189E" w:rsidRPr="00230E24">
        <w:rPr>
          <w:rFonts w:ascii="Times New Roman" w:eastAsia="Calibri" w:hAnsi="Times New Roman" w:cs="Times New Roman"/>
          <w:sz w:val="24"/>
          <w:szCs w:val="24"/>
          <w:lang w:val="uk-UA"/>
        </w:rPr>
        <w:t>Про охорону навколишнього природного середовища:</w:t>
      </w:r>
      <w:r w:rsidR="0009189E" w:rsidRPr="00230E24">
        <w:rPr>
          <w:rFonts w:ascii="Times New Roman" w:eastAsia="Calibri" w:hAnsi="Times New Roman" w:cs="Times New Roman"/>
          <w:b/>
          <w:sz w:val="24"/>
          <w:szCs w:val="24"/>
          <w:lang w:val="uk-UA"/>
        </w:rPr>
        <w:t xml:space="preserve"> </w:t>
      </w:r>
      <w:r w:rsidR="0009189E" w:rsidRPr="00230E24">
        <w:rPr>
          <w:rFonts w:ascii="Times New Roman" w:eastAsia="Calibri" w:hAnsi="Times New Roman" w:cs="Times New Roman"/>
          <w:sz w:val="24"/>
          <w:szCs w:val="24"/>
          <w:lang w:val="uk-UA"/>
        </w:rPr>
        <w:t xml:space="preserve">Закон України </w:t>
      </w:r>
      <w:hyperlink r:id="rId95" w:anchor="n25" w:tgtFrame="_blank" w:history="1">
        <w:r w:rsidR="0009189E" w:rsidRPr="00230E24">
          <w:rPr>
            <w:rFonts w:ascii="Times New Roman" w:eastAsia="Calibri" w:hAnsi="Times New Roman" w:cs="Times New Roman"/>
            <w:sz w:val="24"/>
            <w:szCs w:val="24"/>
            <w:shd w:val="clear" w:color="auto" w:fill="FFFFFF"/>
          </w:rPr>
          <w:t>№ 139-IX від 02.10.2019</w:t>
        </w:r>
      </w:hyperlink>
      <w:r w:rsidR="0009189E" w:rsidRPr="00230E24">
        <w:rPr>
          <w:rFonts w:ascii="Times New Roman" w:eastAsia="Calibri" w:hAnsi="Times New Roman" w:cs="Times New Roman"/>
          <w:sz w:val="24"/>
          <w:szCs w:val="24"/>
          <w:lang w:val="uk-UA"/>
        </w:rPr>
        <w:t xml:space="preserve">. </w:t>
      </w:r>
      <w:r w:rsidR="0009189E" w:rsidRPr="00230E24">
        <w:rPr>
          <w:rFonts w:ascii="Times New Roman" w:eastAsia="Calibri" w:hAnsi="Times New Roman" w:cs="Times New Roman"/>
          <w:sz w:val="24"/>
          <w:szCs w:val="24"/>
          <w:lang w:val="en-US"/>
        </w:rPr>
        <w:t>URL</w:t>
      </w:r>
      <w:r w:rsidR="0009189E" w:rsidRPr="00230E24">
        <w:rPr>
          <w:rFonts w:ascii="Times New Roman" w:eastAsia="Calibri" w:hAnsi="Times New Roman" w:cs="Times New Roman"/>
          <w:sz w:val="24"/>
          <w:szCs w:val="24"/>
        </w:rPr>
        <w:t xml:space="preserve">: </w:t>
      </w:r>
      <w:hyperlink r:id="rId96" w:history="1">
        <w:r w:rsidR="0009189E" w:rsidRPr="00230E24">
          <w:rPr>
            <w:rFonts w:ascii="Times New Roman" w:eastAsia="Calibri" w:hAnsi="Times New Roman" w:cs="Times New Roman"/>
            <w:sz w:val="24"/>
            <w:szCs w:val="24"/>
            <w:lang w:val="en-US"/>
          </w:rPr>
          <w:t>http</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lang w:val="en-US"/>
          </w:rPr>
          <w:t>zakon</w:t>
        </w:r>
        <w:r w:rsidR="0009189E" w:rsidRPr="00230E24">
          <w:rPr>
            <w:rFonts w:ascii="Times New Roman" w:eastAsia="Calibri" w:hAnsi="Times New Roman" w:cs="Times New Roman"/>
            <w:sz w:val="24"/>
            <w:szCs w:val="24"/>
            <w:lang w:val="uk-UA"/>
          </w:rPr>
          <w:t>2.</w:t>
        </w:r>
        <w:r w:rsidR="0009189E" w:rsidRPr="00230E24">
          <w:rPr>
            <w:rFonts w:ascii="Times New Roman" w:eastAsia="Calibri" w:hAnsi="Times New Roman" w:cs="Times New Roman"/>
            <w:sz w:val="24"/>
            <w:szCs w:val="24"/>
            <w:lang w:val="en-US"/>
          </w:rPr>
          <w:t>rada</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lang w:val="en-US"/>
          </w:rPr>
          <w:t>gov</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lang w:val="en-US"/>
          </w:rPr>
          <w:t>ua</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lang w:val="en-US"/>
          </w:rPr>
          <w:t>laws</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lang w:val="en-US"/>
          </w:rPr>
          <w:t>show</w:t>
        </w:r>
        <w:r w:rsidR="0009189E" w:rsidRPr="00230E24">
          <w:rPr>
            <w:rFonts w:ascii="Times New Roman" w:eastAsia="Calibri" w:hAnsi="Times New Roman" w:cs="Times New Roman"/>
            <w:sz w:val="24"/>
            <w:szCs w:val="24"/>
            <w:lang w:val="uk-UA"/>
          </w:rPr>
          <w:t>/1264-12</w:t>
        </w:r>
      </w:hyperlink>
      <w:r w:rsidR="0009189E" w:rsidRPr="00230E24">
        <w:rPr>
          <w:rFonts w:ascii="Times New Roman" w:eastAsia="Calibri" w:hAnsi="Times New Roman" w:cs="Times New Roman"/>
          <w:sz w:val="24"/>
          <w:szCs w:val="24"/>
          <w:lang w:val="uk-UA"/>
        </w:rPr>
        <w:t xml:space="preserve">  </w:t>
      </w:r>
      <w:r w:rsidR="0009189E" w:rsidRPr="00230E24">
        <w:rPr>
          <w:rFonts w:ascii="Times New Roman" w:eastAsia="Calibri" w:hAnsi="Times New Roman" w:cs="Times New Roman"/>
          <w:i/>
          <w:sz w:val="24"/>
          <w:szCs w:val="24"/>
          <w:lang w:val="uk-UA"/>
        </w:rPr>
        <w:t>(дата звернення: 26.02.2020)</w:t>
      </w:r>
    </w:p>
    <w:p w:rsidR="0009189E" w:rsidRPr="00230E24" w:rsidRDefault="00230E24" w:rsidP="00230E24">
      <w:pPr>
        <w:spacing w:after="0" w:line="240" w:lineRule="auto"/>
        <w:jc w:val="both"/>
        <w:rPr>
          <w:rFonts w:ascii="Times New Roman" w:eastAsia="Calibri" w:hAnsi="Times New Roman" w:cs="Times New Roman"/>
          <w:b/>
          <w:i/>
          <w:sz w:val="24"/>
          <w:szCs w:val="24"/>
          <w:lang w:val="uk-UA"/>
        </w:rPr>
      </w:pPr>
      <w:r w:rsidRPr="00230E24">
        <w:rPr>
          <w:rFonts w:ascii="Times New Roman" w:eastAsia="Calibri" w:hAnsi="Times New Roman" w:cs="Times New Roman"/>
          <w:sz w:val="24"/>
          <w:szCs w:val="24"/>
          <w:lang w:val="uk-UA"/>
        </w:rPr>
        <w:t>2.</w:t>
      </w:r>
      <w:r w:rsidR="0009189E" w:rsidRPr="00230E24">
        <w:rPr>
          <w:rFonts w:ascii="Times New Roman" w:eastAsia="Calibri" w:hAnsi="Times New Roman" w:cs="Times New Roman"/>
          <w:sz w:val="24"/>
          <w:szCs w:val="24"/>
          <w:lang w:val="uk-UA"/>
        </w:rPr>
        <w:t xml:space="preserve">Про відходи: Закон України </w:t>
      </w:r>
      <w:hyperlink r:id="rId97" w:anchor="n250" w:tgtFrame="_blank" w:history="1">
        <w:r w:rsidR="0009189E" w:rsidRPr="00230E24">
          <w:rPr>
            <w:rFonts w:ascii="Times New Roman" w:eastAsia="Calibri" w:hAnsi="Times New Roman" w:cs="Times New Roman"/>
            <w:sz w:val="24"/>
            <w:szCs w:val="24"/>
            <w:shd w:val="clear" w:color="auto" w:fill="FFFFFF"/>
          </w:rPr>
          <w:t>№ 440-IX від 14.01.2020</w:t>
        </w:r>
      </w:hyperlink>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rPr>
        <w:t xml:space="preserve"> </w:t>
      </w:r>
      <w:r w:rsidR="0009189E" w:rsidRPr="00230E24">
        <w:rPr>
          <w:rFonts w:ascii="Times New Roman" w:eastAsia="Calibri" w:hAnsi="Times New Roman" w:cs="Times New Roman"/>
          <w:sz w:val="24"/>
          <w:szCs w:val="24"/>
          <w:lang w:val="pl-PL"/>
        </w:rPr>
        <w:t>URL</w:t>
      </w:r>
      <w:r w:rsidR="0009189E" w:rsidRPr="00230E24">
        <w:rPr>
          <w:rFonts w:ascii="Times New Roman" w:eastAsia="Calibri" w:hAnsi="Times New Roman" w:cs="Times New Roman"/>
          <w:sz w:val="24"/>
          <w:szCs w:val="24"/>
        </w:rPr>
        <w:t xml:space="preserve">:   </w:t>
      </w:r>
      <w:hyperlink r:id="rId98" w:history="1">
        <w:r w:rsidR="0009189E" w:rsidRPr="00230E24">
          <w:rPr>
            <w:rFonts w:ascii="Times New Roman" w:eastAsia="Calibri" w:hAnsi="Times New Roman" w:cs="Times New Roman"/>
            <w:sz w:val="24"/>
            <w:szCs w:val="24"/>
            <w:lang w:val="pl-PL"/>
          </w:rPr>
          <w:t>https</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zakon</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rada</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gov</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ua</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laws</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show</w:t>
        </w:r>
        <w:r w:rsidR="0009189E" w:rsidRPr="00230E24">
          <w:rPr>
            <w:rFonts w:ascii="Times New Roman" w:eastAsia="Calibri" w:hAnsi="Times New Roman" w:cs="Times New Roman"/>
            <w:sz w:val="24"/>
            <w:szCs w:val="24"/>
          </w:rPr>
          <w:t>/187/98-%</w:t>
        </w:r>
        <w:r w:rsidR="0009189E" w:rsidRPr="00230E24">
          <w:rPr>
            <w:rFonts w:ascii="Times New Roman" w:eastAsia="Calibri" w:hAnsi="Times New Roman" w:cs="Times New Roman"/>
            <w:sz w:val="24"/>
            <w:szCs w:val="24"/>
            <w:lang w:val="pl-PL"/>
          </w:rPr>
          <w:t>D</w:t>
        </w:r>
        <w:r w:rsidR="0009189E" w:rsidRPr="00230E24">
          <w:rPr>
            <w:rFonts w:ascii="Times New Roman" w:eastAsia="Calibri" w:hAnsi="Times New Roman" w:cs="Times New Roman"/>
            <w:sz w:val="24"/>
            <w:szCs w:val="24"/>
          </w:rPr>
          <w:t>0%</w:t>
        </w:r>
        <w:r w:rsidR="0009189E" w:rsidRPr="00230E24">
          <w:rPr>
            <w:rFonts w:ascii="Times New Roman" w:eastAsia="Calibri" w:hAnsi="Times New Roman" w:cs="Times New Roman"/>
            <w:sz w:val="24"/>
            <w:szCs w:val="24"/>
            <w:lang w:val="pl-PL"/>
          </w:rPr>
          <w:t>B</w:t>
        </w:r>
        <w:r w:rsidR="0009189E" w:rsidRPr="00230E24">
          <w:rPr>
            <w:rFonts w:ascii="Times New Roman" w:eastAsia="Calibri" w:hAnsi="Times New Roman" w:cs="Times New Roman"/>
            <w:sz w:val="24"/>
            <w:szCs w:val="24"/>
          </w:rPr>
          <w:t>2%</w:t>
        </w:r>
        <w:r w:rsidR="0009189E" w:rsidRPr="00230E24">
          <w:rPr>
            <w:rFonts w:ascii="Times New Roman" w:eastAsia="Calibri" w:hAnsi="Times New Roman" w:cs="Times New Roman"/>
            <w:sz w:val="24"/>
            <w:szCs w:val="24"/>
            <w:lang w:val="pl-PL"/>
          </w:rPr>
          <w:t>D</w:t>
        </w:r>
        <w:r w:rsidR="0009189E" w:rsidRPr="00230E24">
          <w:rPr>
            <w:rFonts w:ascii="Times New Roman" w:eastAsia="Calibri" w:hAnsi="Times New Roman" w:cs="Times New Roman"/>
            <w:sz w:val="24"/>
            <w:szCs w:val="24"/>
          </w:rPr>
          <w:t>1%80</w:t>
        </w:r>
      </w:hyperlink>
      <w:r w:rsidR="0009189E" w:rsidRPr="00230E24">
        <w:rPr>
          <w:rFonts w:ascii="Times New Roman" w:eastAsia="Calibri" w:hAnsi="Times New Roman" w:cs="Times New Roman"/>
          <w:sz w:val="24"/>
          <w:szCs w:val="24"/>
          <w:lang w:val="uk-UA"/>
        </w:rPr>
        <w:t xml:space="preserve"> </w:t>
      </w:r>
      <w:r w:rsidR="0009189E" w:rsidRPr="00230E24">
        <w:rPr>
          <w:rFonts w:ascii="Times New Roman" w:eastAsia="Calibri" w:hAnsi="Times New Roman" w:cs="Times New Roman"/>
          <w:i/>
          <w:sz w:val="24"/>
          <w:szCs w:val="24"/>
          <w:lang w:val="uk-UA"/>
        </w:rPr>
        <w:t>(дата звернення: 26.02.2020)</w:t>
      </w:r>
    </w:p>
    <w:p w:rsidR="0009189E" w:rsidRPr="00230E24" w:rsidRDefault="00230E24" w:rsidP="00230E24">
      <w:pPr>
        <w:spacing w:after="0" w:line="240" w:lineRule="auto"/>
        <w:jc w:val="both"/>
        <w:rPr>
          <w:rFonts w:ascii="Times New Roman" w:eastAsia="Calibri" w:hAnsi="Times New Roman" w:cs="Times New Roman"/>
          <w:b/>
          <w:i/>
          <w:sz w:val="24"/>
          <w:szCs w:val="24"/>
          <w:lang w:val="uk-UA"/>
        </w:rPr>
      </w:pPr>
      <w:r w:rsidRPr="00230E24">
        <w:rPr>
          <w:rFonts w:ascii="Times New Roman" w:eastAsia="Calibri" w:hAnsi="Times New Roman" w:cs="Times New Roman"/>
          <w:sz w:val="24"/>
          <w:szCs w:val="24"/>
          <w:lang w:val="uk-UA"/>
        </w:rPr>
        <w:lastRenderedPageBreak/>
        <w:t>3.</w:t>
      </w:r>
      <w:r w:rsidR="0009189E" w:rsidRPr="00230E24">
        <w:rPr>
          <w:rFonts w:ascii="Times New Roman" w:eastAsia="Calibri" w:hAnsi="Times New Roman" w:cs="Times New Roman"/>
          <w:sz w:val="24"/>
          <w:szCs w:val="24"/>
        </w:rPr>
        <w:t xml:space="preserve">Про екологічну експертизу: Закон України N 5456-VI </w:t>
      </w:r>
      <w:hyperlink r:id="rId99" w:tgtFrame="_blank" w:history="1">
        <w:r w:rsidR="0009189E" w:rsidRPr="00230E24">
          <w:rPr>
            <w:rFonts w:ascii="Times New Roman" w:eastAsia="Calibri" w:hAnsi="Times New Roman" w:cs="Times New Roman"/>
            <w:sz w:val="24"/>
            <w:szCs w:val="24"/>
          </w:rPr>
          <w:t>5456-17</w:t>
        </w:r>
      </w:hyperlink>
      <w:r w:rsidR="0009189E" w:rsidRPr="00230E24">
        <w:rPr>
          <w:rFonts w:ascii="Times New Roman" w:eastAsia="Calibri" w:hAnsi="Times New Roman" w:cs="Times New Roman"/>
          <w:sz w:val="24"/>
          <w:szCs w:val="24"/>
        </w:rPr>
        <w:t xml:space="preserve"> від 16.10.2012</w:t>
      </w:r>
      <w:r w:rsidR="0009189E" w:rsidRPr="00230E24">
        <w:rPr>
          <w:rFonts w:ascii="Times New Roman" w:eastAsia="Calibri" w:hAnsi="Times New Roman" w:cs="Times New Roman"/>
          <w:sz w:val="24"/>
          <w:szCs w:val="24"/>
          <w:lang w:val="uk-UA"/>
        </w:rPr>
        <w:t>.</w:t>
      </w:r>
      <w:r w:rsidR="0009189E" w:rsidRPr="00230E24">
        <w:rPr>
          <w:rFonts w:ascii="Times New Roman" w:eastAsia="Calibri" w:hAnsi="Times New Roman" w:cs="Times New Roman"/>
          <w:sz w:val="24"/>
          <w:szCs w:val="24"/>
        </w:rPr>
        <w:t xml:space="preserve"> </w:t>
      </w:r>
      <w:r w:rsidR="0009189E" w:rsidRPr="00230E24">
        <w:rPr>
          <w:rFonts w:ascii="Times New Roman" w:eastAsia="Calibri" w:hAnsi="Times New Roman" w:cs="Times New Roman"/>
          <w:sz w:val="24"/>
          <w:szCs w:val="24"/>
          <w:lang w:val="pl-PL"/>
        </w:rPr>
        <w:t>URL</w:t>
      </w:r>
      <w:r w:rsidR="0009189E" w:rsidRPr="00230E24">
        <w:rPr>
          <w:rFonts w:ascii="Times New Roman" w:eastAsia="Calibri" w:hAnsi="Times New Roman" w:cs="Times New Roman"/>
          <w:sz w:val="24"/>
          <w:szCs w:val="24"/>
        </w:rPr>
        <w:t xml:space="preserve">:  </w:t>
      </w:r>
      <w:hyperlink r:id="rId100" w:history="1">
        <w:r w:rsidR="0009189E" w:rsidRPr="00230E24">
          <w:rPr>
            <w:rFonts w:ascii="Times New Roman" w:eastAsia="Calibri" w:hAnsi="Times New Roman" w:cs="Times New Roman"/>
            <w:sz w:val="24"/>
            <w:szCs w:val="24"/>
            <w:lang w:val="pl-PL"/>
          </w:rPr>
          <w:t>https</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zakon</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rada</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gov</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ua</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laws</w:t>
        </w:r>
        <w:r w:rsidR="0009189E" w:rsidRPr="00230E24">
          <w:rPr>
            <w:rFonts w:ascii="Times New Roman" w:eastAsia="Calibri" w:hAnsi="Times New Roman" w:cs="Times New Roman"/>
            <w:sz w:val="24"/>
            <w:szCs w:val="24"/>
          </w:rPr>
          <w:t>/</w:t>
        </w:r>
        <w:r w:rsidR="0009189E" w:rsidRPr="00230E24">
          <w:rPr>
            <w:rFonts w:ascii="Times New Roman" w:eastAsia="Calibri" w:hAnsi="Times New Roman" w:cs="Times New Roman"/>
            <w:sz w:val="24"/>
            <w:szCs w:val="24"/>
            <w:lang w:val="pl-PL"/>
          </w:rPr>
          <w:t>show</w:t>
        </w:r>
        <w:r w:rsidR="0009189E" w:rsidRPr="00230E24">
          <w:rPr>
            <w:rFonts w:ascii="Times New Roman" w:eastAsia="Calibri" w:hAnsi="Times New Roman" w:cs="Times New Roman"/>
            <w:sz w:val="24"/>
            <w:szCs w:val="24"/>
          </w:rPr>
          <w:t>/45/95-%</w:t>
        </w:r>
        <w:r w:rsidR="0009189E" w:rsidRPr="00230E24">
          <w:rPr>
            <w:rFonts w:ascii="Times New Roman" w:eastAsia="Calibri" w:hAnsi="Times New Roman" w:cs="Times New Roman"/>
            <w:sz w:val="24"/>
            <w:szCs w:val="24"/>
            <w:lang w:val="pl-PL"/>
          </w:rPr>
          <w:t>D</w:t>
        </w:r>
        <w:r w:rsidR="0009189E" w:rsidRPr="00230E24">
          <w:rPr>
            <w:rFonts w:ascii="Times New Roman" w:eastAsia="Calibri" w:hAnsi="Times New Roman" w:cs="Times New Roman"/>
            <w:sz w:val="24"/>
            <w:szCs w:val="24"/>
          </w:rPr>
          <w:t>0%</w:t>
        </w:r>
        <w:r w:rsidR="0009189E" w:rsidRPr="00230E24">
          <w:rPr>
            <w:rFonts w:ascii="Times New Roman" w:eastAsia="Calibri" w:hAnsi="Times New Roman" w:cs="Times New Roman"/>
            <w:sz w:val="24"/>
            <w:szCs w:val="24"/>
            <w:lang w:val="pl-PL"/>
          </w:rPr>
          <w:t>B</w:t>
        </w:r>
        <w:r w:rsidR="0009189E" w:rsidRPr="00230E24">
          <w:rPr>
            <w:rFonts w:ascii="Times New Roman" w:eastAsia="Calibri" w:hAnsi="Times New Roman" w:cs="Times New Roman"/>
            <w:sz w:val="24"/>
            <w:szCs w:val="24"/>
          </w:rPr>
          <w:t>2%</w:t>
        </w:r>
        <w:r w:rsidR="0009189E" w:rsidRPr="00230E24">
          <w:rPr>
            <w:rFonts w:ascii="Times New Roman" w:eastAsia="Calibri" w:hAnsi="Times New Roman" w:cs="Times New Roman"/>
            <w:sz w:val="24"/>
            <w:szCs w:val="24"/>
            <w:lang w:val="pl-PL"/>
          </w:rPr>
          <w:t>D</w:t>
        </w:r>
        <w:r w:rsidR="0009189E" w:rsidRPr="00230E24">
          <w:rPr>
            <w:rFonts w:ascii="Times New Roman" w:eastAsia="Calibri" w:hAnsi="Times New Roman" w:cs="Times New Roman"/>
            <w:sz w:val="24"/>
            <w:szCs w:val="24"/>
          </w:rPr>
          <w:t>1%80</w:t>
        </w:r>
      </w:hyperlink>
      <w:r w:rsidR="0009189E" w:rsidRPr="00230E24">
        <w:rPr>
          <w:rFonts w:ascii="Times New Roman" w:eastAsia="Calibri" w:hAnsi="Times New Roman" w:cs="Times New Roman"/>
          <w:sz w:val="24"/>
          <w:szCs w:val="24"/>
          <w:lang w:val="uk-UA"/>
        </w:rPr>
        <w:t xml:space="preserve"> </w:t>
      </w:r>
      <w:r w:rsidR="0009189E" w:rsidRPr="00230E24">
        <w:rPr>
          <w:rFonts w:ascii="Times New Roman" w:eastAsia="Calibri" w:hAnsi="Times New Roman" w:cs="Times New Roman"/>
          <w:i/>
          <w:sz w:val="24"/>
          <w:szCs w:val="24"/>
          <w:lang w:val="uk-UA"/>
        </w:rPr>
        <w:t>(дата звернення: 26.02.2020)</w:t>
      </w:r>
    </w:p>
    <w:p w:rsidR="00230E24" w:rsidRDefault="00230E24" w:rsidP="0009189E">
      <w:pPr>
        <w:spacing w:after="0" w:line="353" w:lineRule="auto"/>
        <w:ind w:firstLine="709"/>
        <w:jc w:val="right"/>
        <w:rPr>
          <w:rFonts w:ascii="Times New Roman" w:eastAsia="Calibri" w:hAnsi="Times New Roman" w:cs="Times New Roman"/>
          <w:b/>
          <w:sz w:val="28"/>
          <w:szCs w:val="28"/>
          <w:lang w:val="uk-UA"/>
        </w:rPr>
      </w:pPr>
    </w:p>
    <w:p w:rsidR="0009189E" w:rsidRPr="0009189E" w:rsidRDefault="0009189E" w:rsidP="00230E24">
      <w:pPr>
        <w:spacing w:after="0" w:line="240" w:lineRule="auto"/>
        <w:ind w:firstLine="709"/>
        <w:jc w:val="right"/>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 xml:space="preserve">Крамний В.В. </w:t>
      </w:r>
    </w:p>
    <w:p w:rsidR="0009189E" w:rsidRPr="0009189E" w:rsidRDefault="00230E24" w:rsidP="00230E24">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студент-магістр</w:t>
      </w:r>
      <w:r w:rsidR="0009189E" w:rsidRPr="0009189E">
        <w:rPr>
          <w:rFonts w:ascii="Times New Roman" w:eastAsia="Calibri" w:hAnsi="Times New Roman" w:cs="Times New Roman"/>
          <w:sz w:val="28"/>
          <w:szCs w:val="28"/>
          <w:lang w:val="uk-UA"/>
        </w:rPr>
        <w:t xml:space="preserve"> І курсу факультету менеджменту,</w:t>
      </w:r>
    </w:p>
    <w:p w:rsidR="0009189E" w:rsidRPr="0009189E" w:rsidRDefault="0009189E" w:rsidP="00230E24">
      <w:pPr>
        <w:spacing w:after="0" w:line="240" w:lineRule="auto"/>
        <w:ind w:firstLine="709"/>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Уманський національний університет садівництва</w:t>
      </w:r>
    </w:p>
    <w:p w:rsidR="0009189E" w:rsidRPr="0009189E" w:rsidRDefault="0009189E" w:rsidP="00230E24">
      <w:pPr>
        <w:spacing w:after="0" w:line="240" w:lineRule="auto"/>
        <w:ind w:firstLine="709"/>
        <w:jc w:val="right"/>
        <w:rPr>
          <w:rFonts w:ascii="Times New Roman" w:eastAsia="Calibri" w:hAnsi="Times New Roman" w:cs="Times New Roman"/>
          <w:i/>
          <w:sz w:val="28"/>
          <w:szCs w:val="28"/>
          <w:lang w:val="uk-UA"/>
        </w:rPr>
      </w:pPr>
      <w:r w:rsidRPr="0009189E">
        <w:rPr>
          <w:rFonts w:ascii="Times New Roman" w:eastAsia="Calibri" w:hAnsi="Times New Roman" w:cs="Times New Roman"/>
          <w:i/>
          <w:sz w:val="28"/>
          <w:szCs w:val="28"/>
          <w:lang w:val="uk-UA"/>
        </w:rPr>
        <w:t>Науковий керівник: д.е.н., професор Транченко Л.В.</w:t>
      </w:r>
    </w:p>
    <w:p w:rsidR="0009189E" w:rsidRPr="0009189E" w:rsidRDefault="0009189E" w:rsidP="0009189E">
      <w:pPr>
        <w:spacing w:after="0" w:line="353" w:lineRule="auto"/>
        <w:ind w:firstLine="709"/>
        <w:jc w:val="center"/>
        <w:rPr>
          <w:rFonts w:ascii="Times New Roman" w:eastAsia="Calibri" w:hAnsi="Times New Roman" w:cs="Times New Roman"/>
          <w:b/>
          <w:caps/>
          <w:sz w:val="28"/>
          <w:szCs w:val="28"/>
          <w:lang w:val="uk-UA"/>
        </w:rPr>
      </w:pPr>
    </w:p>
    <w:p w:rsidR="0009189E" w:rsidRPr="0009189E" w:rsidRDefault="0009189E" w:rsidP="0009189E">
      <w:pPr>
        <w:spacing w:after="0" w:line="353" w:lineRule="auto"/>
        <w:ind w:firstLine="709"/>
        <w:jc w:val="center"/>
        <w:rPr>
          <w:rFonts w:ascii="Times New Roman" w:eastAsia="Calibri" w:hAnsi="Times New Roman" w:cs="Times New Roman"/>
          <w:b/>
          <w:caps/>
          <w:sz w:val="28"/>
          <w:szCs w:val="28"/>
          <w:lang w:val="uk-UA"/>
        </w:rPr>
      </w:pPr>
      <w:r w:rsidRPr="0009189E">
        <w:rPr>
          <w:rFonts w:ascii="Times New Roman" w:eastAsia="Calibri" w:hAnsi="Times New Roman" w:cs="Times New Roman"/>
          <w:b/>
          <w:caps/>
          <w:sz w:val="28"/>
          <w:szCs w:val="28"/>
          <w:lang w:val="uk-UA"/>
        </w:rPr>
        <w:t>конкурентоспроможність вітчизняних підприємств готельно-ресторанного бізнесу</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Державна підтримка туризму в Україні не передбачає цільових бюджетних вкладень в його розвиток. Більш поширеною формою інвестицій є підтримка туристичної сфери на місцевому або регіональному рівнях за рахунок місцевих бюджетів. Але внаслідок дефіциту останніх у більшості регіонів кошти на фінансування об’єктів туристичного напрямку виділяються дуже обмежені і не в змозі задовольнити інвестиційні потреби туристичної інфраструктури. </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Потенційним джерелом фінансування туристичних комплексів та в їх складі підприємств харчування є вітчизняні та іноземні інвестори. Через недостатній обсяг внутрішніх інвестицій держава зацікавлена в притоці прямих іноземних інвестицій, але на сьогодні Україна є інвестиційно непривабливою. Для вирішення проблеми фінансування соціальної сфери туризму пропонується створення спеціальних цільових та благодійних фондів з розвитку соціального туризму та подальше формування сприятливого інвестиційного клімату. Але цей захід без вирішення ряду комплексних програм буде мало ефективним. Без державної підтримки: пільгові кредити; державні дотації; лібералізація законодавства та підтримки місцевих органів влади будь яка діяльність в цьому напрямку буде натикатись на матеріальні труднощі.</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З огляду на те, що Україна знаходиться на перехресті транспортних коридорів, що поєднують країни Східної та Західної Європи, подальший </w:t>
      </w:r>
      <w:r w:rsidRPr="0009189E">
        <w:rPr>
          <w:rFonts w:ascii="Times New Roman" w:eastAsia="Calibri" w:hAnsi="Times New Roman" w:cs="Times New Roman"/>
          <w:sz w:val="28"/>
          <w:szCs w:val="28"/>
          <w:lang w:val="uk-UA"/>
        </w:rPr>
        <w:lastRenderedPageBreak/>
        <w:t xml:space="preserve">розвиток сервісної туристичної інфраструктури має відбуватися у сукупності з розвитком мережі підприємств харчування. Які у туризмі розглядаються не тільки у зонах відпочинку туристів, але й на шляху їх пересування до місця призначення – на транспортних засобах (літаку, поїзді, теплоході, автомобільному транспорті) та у місцях дислокації транспорту (залізничному вокзалі, аеропорту, морському порту, автовокзалі, на трасі). Забезпечити ефективне функціонування підприємств туристичної сфери неможливо без належного реформування структури управління туристичною галуззю на всіх її рівнях. Враховуючи низку спільних важливих проблем розвитку санаторно-оздоровчих закладів та готельно-ресторанного господарства, а також беручи до уваги світовий досвід щодо управління індустрією туризму, доцільно покласти функції, пов’язані з координацією діяльності зазначених підприємств (незалежно від форм власності та відомчої підпорядкованості) на центральний орган виконавчої влади з питань туризму України. </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В усьому світі готельно-ресторанний бізнес є одним із найбільш привабливих для інвесторів, а його рентабельність у розвинутих країнах не буває нижчою за 40 %, при цьому досягаючи в «туристичних» зонах відмітки 100 %. Щодо України, то на думку спеціалістів, значні потенційні можливості розвитку цієї галузі залишаються нереалізованими. Вибагливість клієнтів щодо рівня сервісу зростає, конкуренція між гравцями та несприятлива економічна ситуація висувають нові вимоги щодо якості та ефективності функціонування підприємств готельно-ресторанного бізнесу. Саме тому проблеми забезпечення належного рівня конкурентоспроможності вітчизняних підприємств готельно-ресторанного бізнесу на основі якісного аналізу умов зовнішнього та внутрішнього середовища їх функціонування набувають значної актуальності. </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З метою створення належного конкурентного середовища на готельному ринку України органам державної влади доцільно виважено підійти до питання залучення іноземних інвестицій (особливо зі сторони відомих готельних операторів) у створення готелів та готельних мереж, більше уваги </w:t>
      </w:r>
      <w:r w:rsidRPr="0009189E">
        <w:rPr>
          <w:rFonts w:ascii="Times New Roman" w:eastAsia="Calibri" w:hAnsi="Times New Roman" w:cs="Times New Roman"/>
          <w:sz w:val="28"/>
          <w:szCs w:val="28"/>
          <w:lang w:val="uk-UA"/>
        </w:rPr>
        <w:lastRenderedPageBreak/>
        <w:t>приділити економічному та податковому заохоченню вітчизняних інвесторів у напрямку створення національних готельних мереж.</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Отже, подальший розвиток готельного й ресторанного бізнесу неможливий без стимулювання розвитку туризму, рекреації, освіти в галузі готельно-ресторанного бізнесу, сприяння держави, налагодження інформаційної інфраструктури готельного та ресторанного ринку. Постійне запровадження інновацій, інвестицій та жорстка конкуренція забезпечать збільшення рівня її глобальної та регіональної конкурентоспроможності.</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Централізація управління туристичними закладами розміщення дозволить не тільки координувати їх діяльність, але й надасть можливість враховувати туристські потоки, що розміщуються у засобах не готельного типу. Створення інформаційно-рекламного регіонального центру сприятиме розвитку туризму і дасть можливість розробити інформаційно-рекламну продукцію та пропагувати туристичні об’єкти регіону. Особливої маркетингової підтримки вимагають так звані віддалені регіони, через брак кваліфікованих кадрів й побудові бізнесу на інтуїтивній основі, що ставить підприємця перед рядом надскладних завдань.</w:t>
      </w:r>
    </w:p>
    <w:p w:rsidR="0009189E" w:rsidRPr="0009189E" w:rsidRDefault="0009189E" w:rsidP="0009189E">
      <w:pPr>
        <w:spacing w:after="0" w:line="353" w:lineRule="auto"/>
        <w:ind w:firstLine="709"/>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Отже, харчування у функціональній схемі ринку туристичних послуг є основним елементом формування туристичного продукту і вдосконалення діяльності підприємств харчування можливе за рахунок: підвищення якості продукції та встановлення контролю якості продукції; розширення асортименту страв та послуг, що можливо за рахунок виробництва нових страв з нової сировини, організації дієтичного харчування; при розробці заходів по удосконаленню діяльності підприємств необхідно приділити значну увагу кадровій політиці; застосування реклами.</w:t>
      </w:r>
    </w:p>
    <w:p w:rsidR="0009189E" w:rsidRPr="00230E24" w:rsidRDefault="0009189E" w:rsidP="00230E24">
      <w:pPr>
        <w:spacing w:after="0" w:line="240" w:lineRule="auto"/>
        <w:ind w:firstLine="709"/>
        <w:jc w:val="center"/>
        <w:rPr>
          <w:rFonts w:ascii="Times New Roman" w:eastAsia="Calibri" w:hAnsi="Times New Roman" w:cs="Times New Roman"/>
          <w:b/>
          <w:sz w:val="24"/>
          <w:szCs w:val="24"/>
          <w:lang w:val="uk-UA"/>
        </w:rPr>
      </w:pPr>
      <w:r w:rsidRPr="00230E24">
        <w:rPr>
          <w:rFonts w:ascii="Times New Roman" w:eastAsia="Calibri" w:hAnsi="Times New Roman" w:cs="Times New Roman"/>
          <w:b/>
          <w:sz w:val="24"/>
          <w:szCs w:val="24"/>
          <w:lang w:val="uk-UA"/>
        </w:rPr>
        <w:t>Література</w:t>
      </w:r>
    </w:p>
    <w:p w:rsidR="0009189E" w:rsidRPr="00230E24" w:rsidRDefault="00230E24" w:rsidP="00230E24">
      <w:pPr>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1.</w:t>
      </w:r>
      <w:r w:rsidR="0009189E" w:rsidRPr="00230E24">
        <w:rPr>
          <w:rFonts w:ascii="Times New Roman" w:eastAsia="Calibri" w:hAnsi="Times New Roman" w:cs="Times New Roman"/>
          <w:sz w:val="24"/>
          <w:szCs w:val="24"/>
          <w:lang w:val="uk-UA"/>
        </w:rPr>
        <w:t>Орленко О.В. Професійний розвиток персоналу – основа ефективності готельно-ресторанного бізнесу // О.В. Орленко, Г.Є. Жуйков // Бізнес-навігатор. № 1. 2018. С. 158-161.</w:t>
      </w:r>
    </w:p>
    <w:p w:rsidR="0009189E" w:rsidRPr="00230E24" w:rsidRDefault="00230E24" w:rsidP="00230E24">
      <w:pPr>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2.Т</w:t>
      </w:r>
      <w:r w:rsidR="0009189E" w:rsidRPr="00230E24">
        <w:rPr>
          <w:rFonts w:ascii="Times New Roman" w:eastAsia="Calibri" w:hAnsi="Times New Roman" w:cs="Times New Roman"/>
          <w:sz w:val="24"/>
          <w:szCs w:val="24"/>
          <w:lang w:val="uk-UA"/>
        </w:rPr>
        <w:t>ранченко Л.В Особливості управління підприємствами  сфери обслуговування // Л.В. Транченко, О.О. Школьний, Р.І. Лопатюк, Н.В Білецька // Підприємництво і торгівля : збірник наукових праць / [редакц. кол.: Куцик П. О., Апопій В. В., Семак Б. Б. та ін.]. – Львів : Видавництво Львівського торговельноекономічного університету, 2018. – Вип. 23. – с. 68-76.</w:t>
      </w:r>
    </w:p>
    <w:p w:rsidR="00230E24" w:rsidRDefault="00230E24" w:rsidP="0009189E">
      <w:pPr>
        <w:spacing w:after="0" w:line="360" w:lineRule="auto"/>
        <w:contextualSpacing/>
        <w:jc w:val="right"/>
        <w:rPr>
          <w:rFonts w:ascii="Times New Roman" w:eastAsia="Calibri" w:hAnsi="Times New Roman" w:cs="Times New Roman"/>
          <w:b/>
          <w:sz w:val="28"/>
          <w:szCs w:val="28"/>
          <w:lang w:val="uk-UA"/>
        </w:rPr>
      </w:pPr>
    </w:p>
    <w:p w:rsidR="00230E24" w:rsidRDefault="00230E24" w:rsidP="0009189E">
      <w:pPr>
        <w:spacing w:after="0" w:line="360" w:lineRule="auto"/>
        <w:contextualSpacing/>
        <w:jc w:val="right"/>
        <w:rPr>
          <w:rFonts w:ascii="Times New Roman" w:eastAsia="Calibri" w:hAnsi="Times New Roman" w:cs="Times New Roman"/>
          <w:b/>
          <w:sz w:val="28"/>
          <w:szCs w:val="28"/>
          <w:lang w:val="uk-UA"/>
        </w:rPr>
      </w:pPr>
    </w:p>
    <w:p w:rsidR="0009189E" w:rsidRPr="0009189E" w:rsidRDefault="0009189E" w:rsidP="00230E24">
      <w:pPr>
        <w:spacing w:after="0" w:line="240" w:lineRule="auto"/>
        <w:contextualSpacing/>
        <w:jc w:val="right"/>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Кругляк О.А.</w:t>
      </w:r>
    </w:p>
    <w:p w:rsidR="0009189E" w:rsidRPr="0009189E" w:rsidRDefault="0009189E" w:rsidP="00230E24">
      <w:pPr>
        <w:spacing w:after="0" w:line="240" w:lineRule="auto"/>
        <w:contextualSpacing/>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студент ІІ курсу факультету менеджменту,</w:t>
      </w:r>
    </w:p>
    <w:p w:rsidR="0009189E" w:rsidRPr="0009189E" w:rsidRDefault="0009189E" w:rsidP="00230E24">
      <w:pPr>
        <w:spacing w:after="0" w:line="240" w:lineRule="auto"/>
        <w:contextualSpacing/>
        <w:jc w:val="right"/>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Уманський національний університет садівництва</w:t>
      </w:r>
    </w:p>
    <w:p w:rsidR="0009189E" w:rsidRPr="0009189E" w:rsidRDefault="0009189E" w:rsidP="00230E24">
      <w:pPr>
        <w:spacing w:after="0" w:line="240" w:lineRule="auto"/>
        <w:contextualSpacing/>
        <w:jc w:val="right"/>
        <w:rPr>
          <w:rFonts w:ascii="Times New Roman" w:eastAsia="Calibri" w:hAnsi="Times New Roman" w:cs="Times New Roman"/>
          <w:i/>
          <w:sz w:val="28"/>
          <w:szCs w:val="28"/>
          <w:lang w:val="uk-UA"/>
        </w:rPr>
      </w:pPr>
      <w:r w:rsidRPr="0009189E">
        <w:rPr>
          <w:rFonts w:ascii="Times New Roman" w:eastAsia="Calibri" w:hAnsi="Times New Roman" w:cs="Times New Roman"/>
          <w:i/>
          <w:sz w:val="28"/>
          <w:szCs w:val="28"/>
          <w:lang w:val="uk-UA"/>
        </w:rPr>
        <w:t>Науковий керівник: к.е.н., доцент Кожухівська Р.Б.</w:t>
      </w:r>
    </w:p>
    <w:p w:rsidR="0009189E" w:rsidRPr="0009189E" w:rsidRDefault="0009189E" w:rsidP="0009189E">
      <w:pPr>
        <w:spacing w:after="0" w:line="360" w:lineRule="auto"/>
        <w:contextualSpacing/>
        <w:jc w:val="center"/>
        <w:rPr>
          <w:rFonts w:ascii="Times New Roman" w:eastAsia="Calibri" w:hAnsi="Times New Roman" w:cs="Times New Roman"/>
          <w:b/>
          <w:sz w:val="28"/>
          <w:szCs w:val="28"/>
          <w:lang w:val="uk-UA"/>
        </w:rPr>
      </w:pPr>
    </w:p>
    <w:p w:rsidR="0009189E" w:rsidRPr="0009189E" w:rsidRDefault="0009189E" w:rsidP="0009189E">
      <w:pPr>
        <w:spacing w:after="0" w:line="360" w:lineRule="auto"/>
        <w:contextualSpacing/>
        <w:jc w:val="center"/>
        <w:rPr>
          <w:rFonts w:ascii="Times New Roman" w:eastAsia="Calibri" w:hAnsi="Times New Roman" w:cs="Times New Roman"/>
          <w:b/>
          <w:sz w:val="28"/>
          <w:szCs w:val="28"/>
          <w:lang w:val="uk-UA"/>
        </w:rPr>
      </w:pPr>
      <w:r w:rsidRPr="0009189E">
        <w:rPr>
          <w:rFonts w:ascii="Times New Roman" w:eastAsia="Calibri" w:hAnsi="Times New Roman" w:cs="Times New Roman"/>
          <w:b/>
          <w:sz w:val="28"/>
          <w:szCs w:val="28"/>
          <w:lang w:val="uk-UA"/>
        </w:rPr>
        <w:t>РОЗВИТОК САМОСТІЙНОГО ТУРИЗМУ В СУЧАСНИХ УМОВАХ</w:t>
      </w:r>
    </w:p>
    <w:p w:rsidR="0009189E" w:rsidRPr="0009189E" w:rsidRDefault="0009189E" w:rsidP="0009189E">
      <w:pPr>
        <w:spacing w:after="0" w:line="360" w:lineRule="auto"/>
        <w:contextualSpacing/>
        <w:jc w:val="center"/>
        <w:rPr>
          <w:rFonts w:ascii="Times New Roman" w:eastAsia="Calibri" w:hAnsi="Times New Roman" w:cs="Times New Roman"/>
          <w:b/>
          <w:sz w:val="28"/>
          <w:szCs w:val="28"/>
          <w:lang w:val="uk-UA"/>
        </w:rPr>
      </w:pP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Сьогодні, туризм – це потужна індустрія, що виділяється серед інших галузей економіки високою ефективністю, сталим розвитком та інтенсивністю розвитку в періоди відносного добробуту суспільства. В умовах змін в економіці та стрімкого розвитку технологій з’являються нові способи підготовки та організації туристичної подорожі. Самостійний туризм являє собою все більш масове явище. У зв’язку з цим досить актуальним є обґрунтування сутності даного способу підготовки та тенденції розвитку такої організації подорожі. Згідно із організаційним принципом розрізняють організований і самостійний туризм [1, с. 102].</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Організований туризм – це строго регламентовані подорожі, пропоновані туристичними компаніями, і, як правило, реалізуються на умовах попереднього бронювання і оплати. Однозначного визначення поняття «самостійний туризм» не існує. Аналіз публікацій на розглянуту тему дозволяє зробити висновок про безліч найменувань самостійного туризму (самодіяльний, неорганізований, самостійний та інше). Неорганізований туризм (також самодіяльний туризм) – подорожі, здійснювані громадянами самостійно без попереднього бронювання послуг підприємств індустрії туризму і без участі будь-яких посередників і оплачують кожну послугу окремо у міру її споживання в місці перебування [2].</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Науковці застосовують поняття «неорганізований туризм», який представляє собою подорожі, організовані самими туристами, без участі туристського підприємства. Туристи при цьому самостійно розробляють </w:t>
      </w:r>
      <w:r w:rsidRPr="0009189E">
        <w:rPr>
          <w:rFonts w:ascii="Times New Roman" w:eastAsia="Calibri" w:hAnsi="Times New Roman" w:cs="Times New Roman"/>
          <w:sz w:val="28"/>
          <w:szCs w:val="28"/>
          <w:lang w:val="uk-UA"/>
        </w:rPr>
        <w:lastRenderedPageBreak/>
        <w:t>маршрут подорожі, визначають об’єкти відвідування, кількість ночівель і оплачують тільки туристичні послуги (проживання, харчування тощо) під час їх придбання. Інші вчені вважають, що неорганізовані туристи не зв’язані ніякими взаємними зобов’язаннями з різного роду посередниками – громадськими організаціями або туристичними фірмами. Вони подорожують на принципах самодіяльності і самообслуговування</w:t>
      </w:r>
      <w:r w:rsidRPr="0009189E">
        <w:rPr>
          <w:rFonts w:ascii="Times New Roman" w:eastAsia="Calibri" w:hAnsi="Times New Roman" w:cs="Times New Roman"/>
          <w:sz w:val="28"/>
          <w:szCs w:val="28"/>
        </w:rPr>
        <w:t xml:space="preserve"> [3]</w:t>
      </w:r>
      <w:r w:rsidRPr="0009189E">
        <w:rPr>
          <w:rFonts w:ascii="Times New Roman" w:eastAsia="Calibri" w:hAnsi="Times New Roman" w:cs="Times New Roman"/>
          <w:sz w:val="28"/>
          <w:szCs w:val="28"/>
          <w:lang w:val="uk-UA"/>
        </w:rPr>
        <w:t>.</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Варто звернути увагу на зростання інтересу до самостійної організації і проведення власного відпочинку (подорожей). Для динамічного ефективного розвитку туроператорам необхідно орієнтуватися саме на таких самостійних мандрівників або селф-туристів. У зв’язку з цим ще однією важливою тенденцією, виявленою в ході дослідження, можна назвати якісну зміну суб’єктної бази. Слід зазначити, що сьогодні стрімко розвивається індустрія послуг для самостійних мандрівників: від продажу авіаквитків і бронювання готелів до оренди автомобілів і яхт.</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Так, за даними досліджень останніх років сервісу Google (European Commission):</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sym w:font="Symbol" w:char="F02D"/>
      </w:r>
      <w:r w:rsidRPr="0009189E">
        <w:rPr>
          <w:rFonts w:ascii="Times New Roman" w:eastAsia="Calibri" w:hAnsi="Times New Roman" w:cs="Times New Roman"/>
          <w:sz w:val="28"/>
          <w:szCs w:val="28"/>
          <w:lang w:val="uk-UA"/>
        </w:rPr>
        <w:t xml:space="preserve"> дві третини респондентів використовували Інтернет для організації відпочинку та свят;</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sym w:font="Symbol" w:char="F02D"/>
      </w:r>
      <w:r w:rsidRPr="0009189E">
        <w:rPr>
          <w:rFonts w:ascii="Times New Roman" w:eastAsia="Calibri" w:hAnsi="Times New Roman" w:cs="Times New Roman"/>
          <w:sz w:val="28"/>
          <w:szCs w:val="28"/>
          <w:lang w:val="uk-UA"/>
        </w:rPr>
        <w:t xml:space="preserve"> 4 з 10 респондентів обирали принаймні одну подорож або відпочинок, де вони придбали різні частини поїздки (наприклад, рейси та проживання) окремо;</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 </w:t>
      </w:r>
      <w:r w:rsidRPr="0009189E">
        <w:rPr>
          <w:rFonts w:ascii="Times New Roman" w:eastAsia="Calibri" w:hAnsi="Times New Roman" w:cs="Times New Roman"/>
          <w:sz w:val="28"/>
          <w:szCs w:val="28"/>
          <w:lang w:val="uk-UA"/>
        </w:rPr>
        <w:sym w:font="Symbol" w:char="F02D"/>
      </w:r>
      <w:r w:rsidRPr="0009189E">
        <w:rPr>
          <w:rFonts w:ascii="Times New Roman" w:eastAsia="Calibri" w:hAnsi="Times New Roman" w:cs="Times New Roman"/>
          <w:sz w:val="28"/>
          <w:szCs w:val="28"/>
          <w:lang w:val="uk-UA"/>
        </w:rPr>
        <w:t xml:space="preserve"> більше половини (55%) респондентів вважали рекомендації друзів, колег чи родичів найважливішим джерелом інформації при оформленні планів поїздки, тоді як трохи менше половини (46%) згадали інтернетсайти [1].  </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 xml:space="preserve">Самостійною організацією свого відпочинку займаються 16% туристів, більшість з яких - молоді люди 25-30 років. З них 11% бронюють через інтернет квитки і готелі заздалегідь, а 5% вважають за краще ще більшу свободу вибору і купують попередньо тільки квитки, вирішуючи питання з проживанням вже в ході самого подорожі. Основною мотивацією при виборі </w:t>
      </w:r>
      <w:r w:rsidRPr="0009189E">
        <w:rPr>
          <w:rFonts w:ascii="Times New Roman" w:eastAsia="Calibri" w:hAnsi="Times New Roman" w:cs="Times New Roman"/>
          <w:sz w:val="28"/>
          <w:szCs w:val="28"/>
          <w:lang w:val="uk-UA"/>
        </w:rPr>
        <w:lastRenderedPageBreak/>
        <w:t>такого виду подорожі є економія коштів і незалежність від програми пропонують компанії турів.</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Існують соціальні мережі для самодіяльних туристів, такі як Hospitality Club, CouchSurfing та ін., члени яких надають один одному допомогу і нічліг під час подорожей. В будь-якій подорожі ніколи не буде зайвим надійний помічник</w:t>
      </w:r>
      <w:r w:rsidRPr="0009189E">
        <w:rPr>
          <w:rFonts w:ascii="Times New Roman" w:eastAsia="Calibri" w:hAnsi="Times New Roman" w:cs="Times New Roman"/>
          <w:sz w:val="28"/>
          <w:szCs w:val="28"/>
        </w:rPr>
        <w:t xml:space="preserve"> [1]</w:t>
      </w:r>
      <w:r w:rsidRPr="0009189E">
        <w:rPr>
          <w:rFonts w:ascii="Times New Roman" w:eastAsia="Calibri" w:hAnsi="Times New Roman" w:cs="Times New Roman"/>
          <w:sz w:val="28"/>
          <w:szCs w:val="28"/>
          <w:lang w:val="uk-UA"/>
        </w:rPr>
        <w:t xml:space="preserve">. </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Незалежні самостійні поїздки значно дешевші, ніж організовані тури чи екскурсії, що дає можливість за один і той же бюджет подорожувати довше. Більшість заходів, що проводяться під час екскурсії, можуть бути організовані в країні дешевше, якщо організовувати заходи самостійно. Незалежна подорож є складним завданням, але, як і будь-який виклик, вона подається з винагородою. Туристи, які самі організовують подорож і занурюються у вихор подорожі та проблем, організовуючи все за власним бажанням, швидко набувають прекрасний досвід управління часом, спілкування з незнайомими та мовні навички. Самостійна подорож може бути остаточним подоланням невіри до своїх сил. Проте, самостійна подорож має додатковий елемент ризику – якщо щось піде не так, людина повинні мати справу з наслідками ризику самостійно</w:t>
      </w:r>
      <w:r w:rsidRPr="0009189E">
        <w:rPr>
          <w:rFonts w:ascii="Times New Roman" w:eastAsia="Calibri" w:hAnsi="Times New Roman" w:cs="Times New Roman"/>
          <w:sz w:val="28"/>
          <w:szCs w:val="28"/>
        </w:rPr>
        <w:t xml:space="preserve"> </w:t>
      </w:r>
      <w:r w:rsidRPr="0009189E">
        <w:rPr>
          <w:rFonts w:ascii="Times New Roman" w:eastAsia="Calibri" w:hAnsi="Times New Roman" w:cs="Times New Roman"/>
          <w:sz w:val="28"/>
          <w:szCs w:val="28"/>
          <w:lang w:val="uk-UA"/>
        </w:rPr>
        <w:t xml:space="preserve">. </w:t>
      </w:r>
    </w:p>
    <w:p w:rsidR="0009189E" w:rsidRPr="0009189E" w:rsidRDefault="0009189E" w:rsidP="0009189E">
      <w:pPr>
        <w:spacing w:after="0" w:line="360" w:lineRule="auto"/>
        <w:ind w:firstLine="709"/>
        <w:contextualSpacing/>
        <w:jc w:val="both"/>
        <w:rPr>
          <w:rFonts w:ascii="Times New Roman" w:eastAsia="Calibri" w:hAnsi="Times New Roman" w:cs="Times New Roman"/>
          <w:sz w:val="28"/>
          <w:szCs w:val="28"/>
          <w:lang w:val="uk-UA"/>
        </w:rPr>
      </w:pPr>
      <w:r w:rsidRPr="0009189E">
        <w:rPr>
          <w:rFonts w:ascii="Times New Roman" w:eastAsia="Calibri" w:hAnsi="Times New Roman" w:cs="Times New Roman"/>
          <w:sz w:val="28"/>
          <w:szCs w:val="28"/>
          <w:lang w:val="uk-UA"/>
        </w:rPr>
        <w:t>Отже, самостійний туризм розвивається і стає популярним серед молодих людей, сприяє економії бюджету, запланованого на відпочинок, і дозволяє незалежно розподіляти час подорожі, проте існують негативні сторони такої подорожі, що слід врахувати під час планування туру.</w:t>
      </w:r>
    </w:p>
    <w:p w:rsidR="00230E24" w:rsidRDefault="00230E24" w:rsidP="00230E24">
      <w:pPr>
        <w:spacing w:after="0" w:line="240" w:lineRule="auto"/>
        <w:jc w:val="center"/>
        <w:rPr>
          <w:rFonts w:ascii="Times New Roman" w:eastAsia="Calibri" w:hAnsi="Times New Roman" w:cs="Times New Roman"/>
          <w:b/>
          <w:sz w:val="28"/>
          <w:szCs w:val="28"/>
          <w:lang w:val="uk-UA"/>
        </w:rPr>
      </w:pPr>
    </w:p>
    <w:p w:rsidR="0009189E" w:rsidRPr="00230E24" w:rsidRDefault="00230E24" w:rsidP="00230E24">
      <w:pPr>
        <w:spacing w:after="0" w:line="240" w:lineRule="auto"/>
        <w:jc w:val="center"/>
        <w:rPr>
          <w:rFonts w:ascii="Times New Roman" w:eastAsia="Calibri" w:hAnsi="Times New Roman" w:cs="Times New Roman"/>
          <w:b/>
          <w:sz w:val="24"/>
          <w:szCs w:val="24"/>
          <w:lang w:val="uk-UA"/>
        </w:rPr>
      </w:pPr>
      <w:r w:rsidRPr="00230E24">
        <w:rPr>
          <w:rFonts w:ascii="Times New Roman" w:eastAsia="Calibri" w:hAnsi="Times New Roman" w:cs="Times New Roman"/>
          <w:b/>
          <w:sz w:val="24"/>
          <w:szCs w:val="24"/>
          <w:lang w:val="uk-UA"/>
        </w:rPr>
        <w:t>Література</w:t>
      </w:r>
    </w:p>
    <w:p w:rsidR="0009189E" w:rsidRPr="00230E24" w:rsidRDefault="00230E24" w:rsidP="00230E24">
      <w:pPr>
        <w:tabs>
          <w:tab w:val="left" w:pos="993"/>
        </w:tabs>
        <w:spacing w:after="0" w:line="240" w:lineRule="auto"/>
        <w:contextualSpacing/>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1.</w:t>
      </w:r>
      <w:r w:rsidR="0009189E" w:rsidRPr="00230E24">
        <w:rPr>
          <w:rFonts w:ascii="Times New Roman" w:eastAsia="Calibri" w:hAnsi="Times New Roman" w:cs="Times New Roman"/>
          <w:sz w:val="24"/>
          <w:szCs w:val="24"/>
          <w:lang w:val="uk-UA"/>
        </w:rPr>
        <w:t>Антоненко, В.С., Хуткий, В.О., Карпова Т.Є. Самостійний туризм як альтернатива організованому туризму в умовах глобалізації. 2018. №11.                 С.101- 107.</w:t>
      </w:r>
    </w:p>
    <w:p w:rsidR="0009189E" w:rsidRPr="00230E24" w:rsidRDefault="00230E24" w:rsidP="00230E24">
      <w:pPr>
        <w:tabs>
          <w:tab w:val="left" w:pos="993"/>
        </w:tabs>
        <w:spacing w:after="0" w:line="240" w:lineRule="auto"/>
        <w:contextualSpacing/>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2.</w:t>
      </w:r>
      <w:r w:rsidR="0009189E" w:rsidRPr="00230E24">
        <w:rPr>
          <w:rFonts w:ascii="Times New Roman" w:eastAsia="Calibri" w:hAnsi="Times New Roman" w:cs="Times New Roman"/>
          <w:sz w:val="24"/>
          <w:szCs w:val="24"/>
          <w:lang w:val="uk-UA"/>
        </w:rPr>
        <w:t>Самостійний туризм як засіб подорожі молоді [Електронний ресурс].  2012. Режим доступу: http://www.confcontact.com/20121221/3</w:t>
      </w:r>
    </w:p>
    <w:p w:rsidR="0009189E" w:rsidRPr="00230E24" w:rsidRDefault="00230E24" w:rsidP="00230E24">
      <w:pPr>
        <w:tabs>
          <w:tab w:val="left" w:pos="993"/>
        </w:tabs>
        <w:spacing w:after="0" w:line="240" w:lineRule="auto"/>
        <w:contextualSpacing/>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3.</w:t>
      </w:r>
      <w:r w:rsidR="0009189E" w:rsidRPr="00230E24">
        <w:rPr>
          <w:rFonts w:ascii="Times New Roman" w:eastAsia="Calibri" w:hAnsi="Times New Roman" w:cs="Times New Roman"/>
          <w:sz w:val="24"/>
          <w:szCs w:val="24"/>
          <w:lang w:val="uk-UA"/>
        </w:rPr>
        <w:t>Туризм і світова економіка [Електронний ресурс]: офіційний сайт Всесвітньої туристичної організації. Режим доступу: http://www.eunwto.org/doi/book/10.18111/9789284416899.</w:t>
      </w:r>
    </w:p>
    <w:p w:rsidR="0009189E" w:rsidRDefault="0009189E" w:rsidP="0009189E">
      <w:pPr>
        <w:spacing w:after="0" w:line="360" w:lineRule="auto"/>
        <w:jc w:val="both"/>
        <w:rPr>
          <w:rFonts w:ascii="Times New Roman" w:eastAsia="Times New Roman" w:hAnsi="Times New Roman" w:cs="Times New Roman"/>
          <w:sz w:val="28"/>
          <w:szCs w:val="28"/>
          <w:lang w:val="uk-UA" w:eastAsia="ru-RU"/>
        </w:rPr>
      </w:pPr>
    </w:p>
    <w:p w:rsidR="006420AF" w:rsidRDefault="0009189E" w:rsidP="0009189E">
      <w:pPr>
        <w:widowControl w:val="0"/>
        <w:autoSpaceDE w:val="0"/>
        <w:autoSpaceDN w:val="0"/>
        <w:spacing w:after="0" w:line="240" w:lineRule="auto"/>
        <w:rPr>
          <w:rFonts w:ascii="Times New Roman" w:eastAsia="Times New Roman" w:hAnsi="Times New Roman" w:cs="Times New Roman"/>
          <w:i/>
          <w:sz w:val="28"/>
          <w:szCs w:val="28"/>
          <w:lang w:val="uk-UA"/>
        </w:rPr>
      </w:pPr>
      <w:r w:rsidRPr="00230E24">
        <w:rPr>
          <w:rFonts w:ascii="Times New Roman" w:eastAsia="Times New Roman" w:hAnsi="Times New Roman" w:cs="Times New Roman"/>
          <w:i/>
          <w:sz w:val="28"/>
          <w:szCs w:val="28"/>
          <w:lang w:val="uk-UA"/>
        </w:rPr>
        <w:t xml:space="preserve">                                                                                                         </w:t>
      </w:r>
    </w:p>
    <w:p w:rsidR="006420AF" w:rsidRDefault="006420AF" w:rsidP="0009189E">
      <w:pPr>
        <w:widowControl w:val="0"/>
        <w:autoSpaceDE w:val="0"/>
        <w:autoSpaceDN w:val="0"/>
        <w:spacing w:after="0" w:line="240" w:lineRule="auto"/>
        <w:rPr>
          <w:rFonts w:ascii="Times New Roman" w:eastAsia="Times New Roman" w:hAnsi="Times New Roman" w:cs="Times New Roman"/>
          <w:i/>
          <w:sz w:val="28"/>
          <w:szCs w:val="28"/>
          <w:lang w:val="uk-UA"/>
        </w:rPr>
      </w:pPr>
    </w:p>
    <w:p w:rsidR="0009189E" w:rsidRPr="00230E24" w:rsidRDefault="00230E24" w:rsidP="006420AF">
      <w:pPr>
        <w:widowControl w:val="0"/>
        <w:autoSpaceDE w:val="0"/>
        <w:autoSpaceDN w:val="0"/>
        <w:spacing w:after="0" w:line="240" w:lineRule="auto"/>
        <w:jc w:val="right"/>
        <w:rPr>
          <w:rFonts w:ascii="Times New Roman" w:eastAsia="Times New Roman" w:hAnsi="Times New Roman" w:cs="Times New Roman"/>
          <w:b/>
          <w:sz w:val="28"/>
          <w:szCs w:val="28"/>
          <w:lang w:val="uk-UA"/>
        </w:rPr>
      </w:pPr>
      <w:r>
        <w:rPr>
          <w:rFonts w:ascii="Times New Roman" w:eastAsia="Times New Roman" w:hAnsi="Times New Roman" w:cs="Times New Roman"/>
          <w:b/>
          <w:i/>
          <w:sz w:val="28"/>
          <w:szCs w:val="28"/>
          <w:lang w:val="uk-UA"/>
        </w:rPr>
        <w:lastRenderedPageBreak/>
        <w:t xml:space="preserve">  </w:t>
      </w:r>
      <w:r w:rsidRPr="00230E24">
        <w:rPr>
          <w:rFonts w:ascii="Times New Roman" w:eastAsia="Times New Roman" w:hAnsi="Times New Roman" w:cs="Times New Roman"/>
          <w:b/>
          <w:sz w:val="28"/>
          <w:szCs w:val="28"/>
          <w:lang w:val="uk-UA"/>
        </w:rPr>
        <w:t>Ложкіна А.А.</w:t>
      </w:r>
    </w:p>
    <w:p w:rsidR="0009189E" w:rsidRPr="00230E24" w:rsidRDefault="0009189E" w:rsidP="00230E24">
      <w:pPr>
        <w:widowControl w:val="0"/>
        <w:autoSpaceDE w:val="0"/>
        <w:autoSpaceDN w:val="0"/>
        <w:spacing w:after="0" w:line="240" w:lineRule="auto"/>
        <w:ind w:left="214"/>
        <w:rPr>
          <w:rFonts w:ascii="Times New Roman" w:eastAsia="Times New Roman" w:hAnsi="Times New Roman" w:cs="Times New Roman"/>
          <w:sz w:val="28"/>
          <w:szCs w:val="28"/>
          <w:lang w:val="uk-UA"/>
        </w:rPr>
      </w:pPr>
      <w:r w:rsidRPr="00230E24">
        <w:rPr>
          <w:rFonts w:ascii="Times New Roman" w:eastAsia="Times New Roman" w:hAnsi="Times New Roman" w:cs="Times New Roman"/>
          <w:sz w:val="28"/>
          <w:szCs w:val="28"/>
          <w:lang w:val="uk-UA"/>
        </w:rPr>
        <w:t xml:space="preserve">    </w:t>
      </w:r>
      <w:r w:rsidR="00230E24">
        <w:rPr>
          <w:rFonts w:ascii="Times New Roman" w:eastAsia="Times New Roman" w:hAnsi="Times New Roman" w:cs="Times New Roman"/>
          <w:sz w:val="28"/>
          <w:szCs w:val="28"/>
          <w:lang w:val="uk-UA"/>
        </w:rPr>
        <w:t xml:space="preserve">                           </w:t>
      </w:r>
      <w:r w:rsidRPr="00230E24">
        <w:rPr>
          <w:rFonts w:ascii="Times New Roman" w:eastAsia="Times New Roman" w:hAnsi="Times New Roman" w:cs="Times New Roman"/>
          <w:sz w:val="28"/>
          <w:szCs w:val="28"/>
          <w:lang w:val="uk-UA"/>
        </w:rPr>
        <w:t xml:space="preserve">студентка </w:t>
      </w:r>
      <w:r w:rsidR="00230E24">
        <w:rPr>
          <w:rFonts w:ascii="Times New Roman" w:eastAsia="Times New Roman" w:hAnsi="Times New Roman" w:cs="Times New Roman"/>
          <w:sz w:val="28"/>
          <w:szCs w:val="28"/>
          <w:lang w:val="uk-UA"/>
        </w:rPr>
        <w:t>І</w:t>
      </w:r>
      <w:r w:rsidR="00230E24">
        <w:rPr>
          <w:rFonts w:ascii="Times New Roman" w:eastAsia="Times New Roman" w:hAnsi="Times New Roman" w:cs="Times New Roman"/>
          <w:sz w:val="28"/>
          <w:szCs w:val="28"/>
          <w:lang w:val="en-US"/>
        </w:rPr>
        <w:t>V</w:t>
      </w:r>
      <w:r w:rsidRPr="00230E24">
        <w:rPr>
          <w:rFonts w:ascii="Times New Roman" w:eastAsia="Times New Roman" w:hAnsi="Times New Roman" w:cs="Times New Roman"/>
          <w:sz w:val="28"/>
          <w:szCs w:val="28"/>
          <w:lang w:val="uk-UA"/>
        </w:rPr>
        <w:t xml:space="preserve"> курсу «бакалавр» економіки і менеджменту,</w:t>
      </w:r>
    </w:p>
    <w:p w:rsidR="0009189E" w:rsidRPr="0009189E" w:rsidRDefault="0009189E" w:rsidP="00230E24">
      <w:pPr>
        <w:widowControl w:val="0"/>
        <w:autoSpaceDE w:val="0"/>
        <w:autoSpaceDN w:val="0"/>
        <w:spacing w:after="0" w:line="240" w:lineRule="auto"/>
        <w:ind w:left="214"/>
        <w:rPr>
          <w:rFonts w:ascii="Times New Roman" w:eastAsia="Times New Roman" w:hAnsi="Times New Roman" w:cs="Times New Roman"/>
          <w:sz w:val="28"/>
          <w:szCs w:val="28"/>
        </w:rPr>
      </w:pPr>
      <w:r w:rsidRPr="00230E24">
        <w:rPr>
          <w:rFonts w:ascii="Times New Roman" w:eastAsia="Times New Roman" w:hAnsi="Times New Roman" w:cs="Times New Roman"/>
          <w:sz w:val="28"/>
          <w:szCs w:val="28"/>
          <w:lang w:val="uk-UA"/>
        </w:rPr>
        <w:t xml:space="preserve">                                      </w:t>
      </w:r>
      <w:r w:rsidR="00230E24">
        <w:rPr>
          <w:rFonts w:ascii="Times New Roman" w:eastAsia="Times New Roman" w:hAnsi="Times New Roman" w:cs="Times New Roman"/>
          <w:sz w:val="28"/>
          <w:szCs w:val="28"/>
          <w:lang w:val="uk-UA"/>
        </w:rPr>
        <w:t xml:space="preserve">                            </w:t>
      </w:r>
      <w:r w:rsidRPr="0009189E">
        <w:rPr>
          <w:rFonts w:ascii="Times New Roman" w:eastAsia="Times New Roman" w:hAnsi="Times New Roman" w:cs="Times New Roman"/>
          <w:sz w:val="28"/>
          <w:szCs w:val="28"/>
        </w:rPr>
        <w:t>Херсонський державний університет</w:t>
      </w:r>
    </w:p>
    <w:p w:rsidR="0009189E" w:rsidRPr="0009189E" w:rsidRDefault="0009189E" w:rsidP="0009189E">
      <w:pPr>
        <w:widowControl w:val="0"/>
        <w:autoSpaceDE w:val="0"/>
        <w:autoSpaceDN w:val="0"/>
        <w:spacing w:after="0" w:line="240" w:lineRule="auto"/>
        <w:ind w:left="214"/>
        <w:rPr>
          <w:rFonts w:ascii="Times New Roman" w:eastAsia="Times New Roman" w:hAnsi="Times New Roman" w:cs="Aharoni"/>
          <w:i/>
          <w:sz w:val="28"/>
          <w:szCs w:val="28"/>
          <w:lang w:val="uk-UA"/>
        </w:rPr>
      </w:pPr>
      <w:r w:rsidRPr="0009189E">
        <w:rPr>
          <w:rFonts w:ascii="Times New Roman" w:eastAsia="Times New Roman" w:hAnsi="Times New Roman" w:cs="Times New Roman"/>
          <w:sz w:val="28"/>
          <w:szCs w:val="28"/>
        </w:rPr>
        <w:t xml:space="preserve">                                   </w:t>
      </w:r>
      <w:r w:rsidR="00230E24">
        <w:rPr>
          <w:rFonts w:ascii="Times New Roman" w:eastAsia="Times New Roman" w:hAnsi="Times New Roman" w:cs="Times New Roman"/>
          <w:sz w:val="28"/>
          <w:szCs w:val="28"/>
        </w:rPr>
        <w:t xml:space="preserve">          </w:t>
      </w:r>
      <w:r w:rsidRPr="0009189E">
        <w:rPr>
          <w:rFonts w:ascii="Times New Roman" w:eastAsia="Times New Roman" w:hAnsi="Times New Roman" w:cs="Aharoni"/>
          <w:i/>
          <w:sz w:val="28"/>
          <w:szCs w:val="28"/>
        </w:rPr>
        <w:t>Науковий керівник:</w:t>
      </w:r>
      <w:r w:rsidRPr="0009189E">
        <w:rPr>
          <w:rFonts w:ascii="Times New Roman" w:eastAsia="Times New Roman" w:hAnsi="Times New Roman" w:cs="Times New Roman"/>
          <w:sz w:val="28"/>
          <w:szCs w:val="28"/>
          <w:lang w:val="uk-UA" w:eastAsia="ru-RU"/>
        </w:rPr>
        <w:t xml:space="preserve"> </w:t>
      </w:r>
      <w:r w:rsidR="00230E24">
        <w:rPr>
          <w:rFonts w:ascii="Times New Roman" w:eastAsia="Times New Roman" w:hAnsi="Times New Roman" w:cs="Times New Roman"/>
          <w:sz w:val="28"/>
          <w:szCs w:val="28"/>
          <w:lang w:val="uk-UA" w:eastAsia="ru-RU"/>
        </w:rPr>
        <w:t xml:space="preserve">д.е.н., </w:t>
      </w:r>
      <w:r w:rsidR="00230E24">
        <w:rPr>
          <w:rFonts w:ascii="Times New Roman" w:eastAsia="Times New Roman" w:hAnsi="Times New Roman" w:cs="Times New Roman"/>
          <w:i/>
          <w:sz w:val="28"/>
          <w:szCs w:val="28"/>
          <w:lang w:val="uk-UA" w:eastAsia="ru-RU"/>
        </w:rPr>
        <w:t>професор</w:t>
      </w:r>
      <w:r w:rsidRPr="0009189E">
        <w:rPr>
          <w:rFonts w:ascii="Times New Roman" w:eastAsia="Times New Roman" w:hAnsi="Times New Roman" w:cs="Aharoni"/>
          <w:i/>
          <w:sz w:val="28"/>
          <w:szCs w:val="28"/>
          <w:lang w:val="uk-UA"/>
        </w:rPr>
        <w:t xml:space="preserve"> Орленко О.В.</w:t>
      </w:r>
    </w:p>
    <w:p w:rsidR="0009189E" w:rsidRPr="0009189E" w:rsidRDefault="0009189E" w:rsidP="0009189E">
      <w:pPr>
        <w:widowControl w:val="0"/>
        <w:autoSpaceDE w:val="0"/>
        <w:autoSpaceDN w:val="0"/>
        <w:spacing w:after="0" w:line="240" w:lineRule="auto"/>
        <w:ind w:left="214"/>
        <w:rPr>
          <w:rFonts w:ascii="Times New Roman" w:eastAsia="Times New Roman" w:hAnsi="Times New Roman" w:cs="Aharoni"/>
          <w:i/>
          <w:sz w:val="28"/>
          <w:szCs w:val="28"/>
        </w:rPr>
      </w:pPr>
      <w:r w:rsidRPr="0009189E">
        <w:rPr>
          <w:rFonts w:ascii="Times New Roman" w:eastAsia="Times New Roman" w:hAnsi="Times New Roman" w:cs="Aharoni"/>
          <w:i/>
          <w:sz w:val="28"/>
          <w:szCs w:val="28"/>
        </w:rPr>
        <w:t xml:space="preserve"> </w:t>
      </w:r>
    </w:p>
    <w:p w:rsidR="0009189E" w:rsidRPr="0009189E" w:rsidRDefault="0009189E" w:rsidP="0009189E">
      <w:pPr>
        <w:widowControl w:val="0"/>
        <w:autoSpaceDE w:val="0"/>
        <w:autoSpaceDN w:val="0"/>
        <w:spacing w:after="0" w:line="240" w:lineRule="auto"/>
        <w:ind w:left="214"/>
        <w:jc w:val="center"/>
        <w:rPr>
          <w:rFonts w:ascii="Times New Roman" w:eastAsia="Times New Roman" w:hAnsi="Times New Roman" w:cs="Times New Roman"/>
          <w:sz w:val="28"/>
          <w:szCs w:val="28"/>
        </w:rPr>
      </w:pPr>
    </w:p>
    <w:p w:rsidR="0009189E" w:rsidRPr="0009189E" w:rsidRDefault="0009189E" w:rsidP="0009189E">
      <w:pPr>
        <w:widowControl w:val="0"/>
        <w:autoSpaceDE w:val="0"/>
        <w:autoSpaceDN w:val="0"/>
        <w:spacing w:after="0" w:line="240" w:lineRule="auto"/>
        <w:ind w:firstLine="214"/>
        <w:jc w:val="center"/>
        <w:rPr>
          <w:rFonts w:ascii="Times New Roman" w:eastAsia="Times New Roman" w:hAnsi="Times New Roman" w:cs="Times New Roman"/>
          <w:b/>
          <w:sz w:val="28"/>
          <w:szCs w:val="28"/>
        </w:rPr>
      </w:pPr>
      <w:r w:rsidRPr="0009189E">
        <w:rPr>
          <w:rFonts w:ascii="Times New Roman" w:eastAsia="Times New Roman" w:hAnsi="Times New Roman" w:cs="Times New Roman"/>
          <w:b/>
          <w:sz w:val="28"/>
          <w:szCs w:val="28"/>
        </w:rPr>
        <w:t>ГАСТРО-ВИННИЙ ТУРИЗМ ЯК ІННОВАЦІЙНИЙ НАПРЯМОК ТУРИСТИЧНОГО РИНКУ</w:t>
      </w:r>
    </w:p>
    <w:p w:rsidR="0009189E" w:rsidRPr="0009189E" w:rsidRDefault="0009189E" w:rsidP="0009189E">
      <w:pPr>
        <w:widowControl w:val="0"/>
        <w:autoSpaceDE w:val="0"/>
        <w:autoSpaceDN w:val="0"/>
        <w:spacing w:after="0" w:line="240" w:lineRule="auto"/>
        <w:ind w:firstLine="214"/>
        <w:jc w:val="both"/>
        <w:rPr>
          <w:rFonts w:ascii="Times New Roman" w:eastAsia="Times New Roman" w:hAnsi="Times New Roman" w:cs="Times New Roman"/>
          <w:bCs/>
          <w:sz w:val="28"/>
          <w:szCs w:val="28"/>
        </w:rPr>
      </w:pP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У сучасних економічних умовах господарювання однією з найприбутковіших галузей світової економіки є туризм. На сьогоднішній день туризм став явищем, що увійшло у повсякденне життя майже третини населення планети. До економічних функцій туризму, в першу чергу відносяться економічні вигоди, які він надає. Туризм стимулює розвиток елементів інфраструктури - готелів, ресторанів, підприємств торгівлі тощо. Він зумовлює збільшення доходної частини бюджету за рахунок податків, що можуть бути прямими (плата за візу, митний збір) або непрямими (збільшення заробітної плати робітників спричинює збільшення сум прибуткового податку, що сплачується ними в бюджет). Крім цього, як зазначалося вище, туризм має широкі можливості для залучення іноземної валюти і різного роду інвестицій.</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Одним із перспективних напрямів розвитку ринку туристичних послуг є гастрономічний та винний туризм. Гастрономічний туризм – вид діяльності, метою якої є знайомство з етнічною кухнею країни або регіону, основними продуктами, особливостями технології приготування страв, а також підвищення рівня знань із кулінарії.</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На думку Д. Басюка, найбільш вичерпним є визначення "гастрономічного туризму" як похідного від терміну гастрономія - науки, що вивчає зв'язок між харчуванням та культурою, належить до галузі соціальних дисциплін. Тоді як кулінарія - галузь прикладної діяльності, пов'язаної з приготуванням їжі, що включає комплекс технологій, обладнання та рецептів і є частиною       гастрономії [2].</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 xml:space="preserve">Гастрономічний туризм дає можливість через дегустації унікальних </w:t>
      </w:r>
      <w:r w:rsidRPr="0009189E">
        <w:rPr>
          <w:rFonts w:ascii="Times New Roman" w:eastAsia="Times New Roman" w:hAnsi="Times New Roman" w:cs="Times New Roman"/>
          <w:bCs/>
          <w:sz w:val="28"/>
          <w:szCs w:val="28"/>
        </w:rPr>
        <w:lastRenderedPageBreak/>
        <w:t>продуктів і страв, властивих виключно для певного регіону, розкрити усе багатство місцевих традицій, пізнати менталітет та вікові традицї народів через культуру приготування і вживання їжі.</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 xml:space="preserve">Розглядаючи винний туризм можна стверджувати, що він є спеціалізованим видом туризму, який пов'язаний з ознайомленням з історією, технологією та культурою споживання алкогольних напоїв у певному регіоні та дегустацією алкогольних напоїв безпосередньо у виробника, а також відвідування спеціальних закладів та заходів, як дегустаційні зали, вині підвали, винні виставки, конкурси, фестивалі, тощо.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У винного туризму є кілька дуже простих принципів. Один і найголовніший з них - пробувати вина лише в місцях його виробництва. У будь-якому місці найбільшою цінністю у винного туризму користуються місцеві сорти винограду, а особливо - ті, які унікальні для цієї місцевості. Серед поціновувачі вина існує принцип, що вино, яке чим дальше виїхало від місця, де воно виросло і дозріло, тим гірше його смак.</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Вино і подорожі завжди були тісно взаємопов'язаними, адже пригощання гостей національними напоями, в першу чергу вином, є елементом гостинності практично у всіх народів світу.</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40"/>
          <w:szCs w:val="40"/>
        </w:rPr>
      </w:pPr>
      <w:r w:rsidRPr="0009189E">
        <w:rPr>
          <w:rFonts w:ascii="Times New Roman" w:eastAsia="Times New Roman" w:hAnsi="Times New Roman" w:cs="Times New Roman"/>
          <w:bCs/>
          <w:sz w:val="28"/>
          <w:szCs w:val="28"/>
        </w:rPr>
        <w:t>Деякі науковці виокремлюють також еногастрономічний туризм або гастро-винний туризм. Зокрема, Д. Базюк вважає цей різновид гастрономічного туризму виявленням нової філософії подорожей з метою пошуку незвіданих смаків та автентичних кулінарних традицій [1].</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Еногастономія -мистецтво  підбору  і  поєднання  вин  до  певних  страв.      «Ено» -означає вино, « гастроном » -комплекс правил з приготування їжі.</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В Україні питаннями розвитку еногастрономічного туризму як зарубіжного, так і вітчизняного займаються Є. Шольц-Куліков, Н. Благополучна, Д. Басюк,    Т. Божук, А. Бусигіна та ін.</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Перевагою гастро-винного туризму в порівнянні з іншими видами тематичними туризму є те, що тільки даний вид туризму задіює крім зору і слуху також інші органи відчуття людини, зокрема смак та запах.</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lastRenderedPageBreak/>
        <w:t xml:space="preserve">Кожен регіон України має свої кулінарні особливості, традиції. Українська кухня складалася протягом віків і з давніх часів відзначалася різноманітністю страв, високими смаковими та поживними якостями. Одна й та ж страва у різних регіонах буде відрізнятися за смаком. </w:t>
      </w:r>
    </w:p>
    <w:p w:rsidR="0009189E" w:rsidRPr="0009189E" w:rsidRDefault="0009189E" w:rsidP="0009189E">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Україна багата й на виноробні господарства, виробництво яких зосереджено в таких регіонах, як Одеська, Херсонська, Миколаївська та Закарпатська області  Вони не тільки виробляють якісне вино, але й мають власні торгові марки, запрошують на відвідання туристів, пропонують екскурсії виробництвом, тощо. Яскравими прикладами є Виноробне</w:t>
      </w:r>
      <w:r w:rsidRPr="0009189E">
        <w:rPr>
          <w:rFonts w:ascii="Times New Roman" w:eastAsia="Times New Roman" w:hAnsi="Times New Roman" w:cs="Times New Roman"/>
          <w:bCs/>
          <w:sz w:val="28"/>
          <w:szCs w:val="28"/>
          <w:lang w:val="en-US"/>
        </w:rPr>
        <w:t> </w:t>
      </w:r>
      <w:r w:rsidRPr="0009189E">
        <w:rPr>
          <w:rFonts w:ascii="Times New Roman" w:eastAsia="Times New Roman" w:hAnsi="Times New Roman" w:cs="Times New Roman"/>
          <w:bCs/>
          <w:sz w:val="28"/>
          <w:szCs w:val="28"/>
        </w:rPr>
        <w:t>господарство</w:t>
      </w:r>
      <w:r w:rsidRPr="0009189E">
        <w:rPr>
          <w:rFonts w:ascii="Times New Roman" w:eastAsia="Times New Roman" w:hAnsi="Times New Roman" w:cs="Times New Roman"/>
          <w:bCs/>
          <w:sz w:val="28"/>
          <w:szCs w:val="28"/>
          <w:lang w:val="en-US"/>
        </w:rPr>
        <w:t> </w:t>
      </w:r>
      <w:r w:rsidRPr="0009189E">
        <w:rPr>
          <w:rFonts w:ascii="Times New Roman" w:eastAsia="Times New Roman" w:hAnsi="Times New Roman" w:cs="Times New Roman"/>
          <w:bCs/>
          <w:sz w:val="28"/>
          <w:szCs w:val="28"/>
        </w:rPr>
        <w:t>князя Н.П. Трубецького</w:t>
      </w:r>
      <w:r w:rsidRPr="0009189E">
        <w:rPr>
          <w:rFonts w:ascii="Times New Roman" w:eastAsia="Times New Roman" w:hAnsi="Times New Roman" w:cs="Times New Roman"/>
          <w:bCs/>
          <w:sz w:val="28"/>
          <w:szCs w:val="28"/>
          <w:lang w:val="uk-UA"/>
        </w:rPr>
        <w:t xml:space="preserve"> з його </w:t>
      </w:r>
      <w:r w:rsidRPr="0009189E">
        <w:rPr>
          <w:rFonts w:ascii="Times New Roman" w:eastAsia="Times New Roman" w:hAnsi="Times New Roman" w:cs="Times New Roman"/>
          <w:bCs/>
          <w:sz w:val="28"/>
          <w:szCs w:val="28"/>
        </w:rPr>
        <w:t>відомими марочними винами “Оксамит України”, “Перлина степу”, “Наддніпрянське”</w:t>
      </w:r>
      <w:r w:rsidRPr="0009189E">
        <w:rPr>
          <w:rFonts w:ascii="Times New Roman" w:eastAsia="Times New Roman" w:hAnsi="Times New Roman" w:cs="Times New Roman"/>
          <w:bCs/>
          <w:sz w:val="28"/>
          <w:szCs w:val="28"/>
          <w:lang w:val="uk-UA"/>
        </w:rPr>
        <w:t>, виноробня «Колоніст», де вирощують Шардоне, Каберне, Мерло, Рислінг і інші європейські сорти, виноробня «</w:t>
      </w:r>
      <w:r w:rsidRPr="0009189E">
        <w:rPr>
          <w:rFonts w:ascii="Times New Roman" w:eastAsia="Times New Roman" w:hAnsi="Times New Roman" w:cs="Times New Roman"/>
          <w:bCs/>
          <w:sz w:val="28"/>
          <w:szCs w:val="28"/>
          <w:lang w:val="en-US"/>
        </w:rPr>
        <w:t>Cotnar</w:t>
      </w:r>
      <w:r w:rsidRPr="0009189E">
        <w:rPr>
          <w:rFonts w:ascii="Times New Roman" w:eastAsia="Times New Roman" w:hAnsi="Times New Roman" w:cs="Times New Roman"/>
          <w:bCs/>
          <w:sz w:val="28"/>
          <w:szCs w:val="28"/>
          <w:lang w:val="uk-UA"/>
        </w:rPr>
        <w:t xml:space="preserve">» вирощує </w:t>
      </w:r>
      <w:r w:rsidRPr="0009189E">
        <w:rPr>
          <w:rFonts w:ascii="Times New Roman" w:eastAsia="Times New Roman" w:hAnsi="Times New Roman" w:cs="Times New Roman"/>
          <w:bCs/>
          <w:sz w:val="28"/>
          <w:szCs w:val="28"/>
        </w:rPr>
        <w:t>каберне совіньйон, мерло, трамінер рожевий, мускат оттонель тощо.</w:t>
      </w:r>
    </w:p>
    <w:p w:rsidR="0009189E" w:rsidRPr="006420AF" w:rsidRDefault="0009189E" w:rsidP="006420AF">
      <w:pPr>
        <w:widowControl w:val="0"/>
        <w:autoSpaceDE w:val="0"/>
        <w:autoSpaceDN w:val="0"/>
        <w:spacing w:after="0" w:line="360" w:lineRule="auto"/>
        <w:ind w:firstLine="567"/>
        <w:contextualSpacing/>
        <w:jc w:val="both"/>
        <w:rPr>
          <w:rFonts w:ascii="Times New Roman" w:eastAsia="Times New Roman" w:hAnsi="Times New Roman" w:cs="Times New Roman"/>
          <w:bCs/>
          <w:sz w:val="28"/>
          <w:szCs w:val="28"/>
        </w:rPr>
      </w:pPr>
      <w:r w:rsidRPr="0009189E">
        <w:rPr>
          <w:rFonts w:ascii="Times New Roman" w:eastAsia="Times New Roman" w:hAnsi="Times New Roman" w:cs="Times New Roman"/>
          <w:bCs/>
          <w:sz w:val="28"/>
          <w:szCs w:val="28"/>
        </w:rPr>
        <w:t>Еногастрономічний туризм з кожним роком збільшує свою присутність на туристичному ринку, оскільки туристам стає все цікавіше пізнавати країну об’єднавши знайомства з національною кухнею та смаковими рецепторами різних сортів вин. Україна, маючи глибокі культурні традиції, ресурсний потенціал може розробляти тури, які будуть цікаві, як для закордонни</w:t>
      </w:r>
      <w:r w:rsidR="006420AF">
        <w:rPr>
          <w:rFonts w:ascii="Times New Roman" w:eastAsia="Times New Roman" w:hAnsi="Times New Roman" w:cs="Times New Roman"/>
          <w:bCs/>
          <w:sz w:val="28"/>
          <w:szCs w:val="28"/>
        </w:rPr>
        <w:t xml:space="preserve">х, так і вітчизняних громадян. </w:t>
      </w:r>
    </w:p>
    <w:p w:rsidR="0009189E" w:rsidRPr="00230E24" w:rsidRDefault="0009189E" w:rsidP="0009189E">
      <w:pPr>
        <w:widowControl w:val="0"/>
        <w:autoSpaceDE w:val="0"/>
        <w:autoSpaceDN w:val="0"/>
        <w:spacing w:after="0" w:line="240" w:lineRule="auto"/>
        <w:jc w:val="center"/>
        <w:rPr>
          <w:rFonts w:ascii="Times New Roman" w:eastAsia="Times New Roman" w:hAnsi="Times New Roman" w:cs="Aharoni"/>
          <w:b/>
          <w:sz w:val="24"/>
          <w:szCs w:val="24"/>
          <w:lang w:val="uk-UA"/>
        </w:rPr>
      </w:pPr>
      <w:r w:rsidRPr="00230E24">
        <w:rPr>
          <w:rFonts w:ascii="Times New Roman" w:eastAsia="Times New Roman" w:hAnsi="Times New Roman" w:cs="Aharoni"/>
          <w:b/>
          <w:sz w:val="24"/>
          <w:szCs w:val="24"/>
          <w:lang w:val="uk-UA"/>
        </w:rPr>
        <w:t>Література</w:t>
      </w:r>
    </w:p>
    <w:p w:rsidR="0009189E" w:rsidRPr="00230E24" w:rsidRDefault="0009189E" w:rsidP="0009189E">
      <w:pPr>
        <w:widowControl w:val="0"/>
        <w:autoSpaceDE w:val="0"/>
        <w:autoSpaceDN w:val="0"/>
        <w:spacing w:after="0" w:line="240" w:lineRule="auto"/>
        <w:jc w:val="both"/>
        <w:rPr>
          <w:rFonts w:ascii="Times New Roman" w:eastAsia="Times New Roman" w:hAnsi="Times New Roman" w:cs="Aharoni"/>
          <w:bCs/>
          <w:color w:val="000000"/>
          <w:sz w:val="24"/>
          <w:szCs w:val="24"/>
          <w:lang w:val="uk-UA"/>
        </w:rPr>
      </w:pPr>
      <w:r w:rsidRPr="00230E24">
        <w:rPr>
          <w:rFonts w:ascii="Times New Roman" w:eastAsia="Times New Roman" w:hAnsi="Times New Roman" w:cs="Aharoni"/>
          <w:bCs/>
          <w:sz w:val="24"/>
          <w:szCs w:val="24"/>
          <w:lang w:val="uk-UA"/>
        </w:rPr>
        <w:t xml:space="preserve"> 1. Базюк Д. Еногастрономічний туризм в Україні: тенденції та перспективи розвитку / Д. Базюк // Збірник матеріалів за результатами </w:t>
      </w:r>
      <w:r w:rsidRPr="00230E24">
        <w:rPr>
          <w:rFonts w:ascii="Times New Roman" w:eastAsia="Times New Roman" w:hAnsi="Times New Roman" w:cs="Aharoni"/>
          <w:bCs/>
          <w:sz w:val="24"/>
          <w:szCs w:val="24"/>
          <w:lang w:val="en-US"/>
        </w:rPr>
        <w:t>IV</w:t>
      </w:r>
      <w:r w:rsidRPr="00230E24">
        <w:rPr>
          <w:rFonts w:ascii="Times New Roman" w:eastAsia="Times New Roman" w:hAnsi="Times New Roman" w:cs="Aharoni"/>
          <w:bCs/>
          <w:sz w:val="24"/>
          <w:szCs w:val="24"/>
          <w:lang w:val="uk-UA"/>
        </w:rPr>
        <w:t xml:space="preserve"> науково-практичної конференції студентів та молодих вчених «Сталий розвиток України: проблеми і перспективи». – Кам'янець-Подільський : Медобори2006, 2016. – </w:t>
      </w:r>
      <w:r w:rsidRPr="00230E24">
        <w:rPr>
          <w:rFonts w:ascii="Times New Roman" w:eastAsia="Times New Roman" w:hAnsi="Times New Roman" w:cs="Aharoni"/>
          <w:bCs/>
          <w:sz w:val="24"/>
          <w:szCs w:val="24"/>
          <w:lang w:val="en-US"/>
        </w:rPr>
        <w:t>C</w:t>
      </w:r>
      <w:r w:rsidRPr="00230E24">
        <w:rPr>
          <w:rFonts w:ascii="Times New Roman" w:eastAsia="Times New Roman" w:hAnsi="Times New Roman" w:cs="Aharoni"/>
          <w:bCs/>
          <w:sz w:val="24"/>
          <w:szCs w:val="24"/>
          <w:lang w:val="uk-UA"/>
        </w:rPr>
        <w:t>. 121-123.</w:t>
      </w:r>
    </w:p>
    <w:p w:rsidR="0009189E" w:rsidRPr="00230E24" w:rsidRDefault="0009189E" w:rsidP="0009189E">
      <w:pPr>
        <w:widowControl w:val="0"/>
        <w:autoSpaceDE w:val="0"/>
        <w:autoSpaceDN w:val="0"/>
        <w:spacing w:after="0" w:line="240" w:lineRule="auto"/>
        <w:jc w:val="both"/>
        <w:rPr>
          <w:rFonts w:ascii="Times New Roman" w:eastAsia="Times New Roman" w:hAnsi="Times New Roman" w:cs="Aharoni"/>
          <w:bCs/>
          <w:color w:val="000000"/>
          <w:sz w:val="24"/>
          <w:szCs w:val="24"/>
          <w:lang w:val="uk-UA"/>
        </w:rPr>
      </w:pPr>
      <w:r w:rsidRPr="00230E24">
        <w:rPr>
          <w:rFonts w:ascii="Times New Roman" w:eastAsia="Times New Roman" w:hAnsi="Times New Roman" w:cs="Aharoni"/>
          <w:bCs/>
          <w:color w:val="000000"/>
          <w:sz w:val="24"/>
          <w:szCs w:val="24"/>
          <w:lang w:val="uk-UA"/>
        </w:rPr>
        <w:t>2. Басюк Д. Інноваційний розвиток гастрономічного туризму в Україні /           Д. Басюк // Наукові праці НУХТ – 2012. — № 45. — С. 128-132.</w:t>
      </w:r>
    </w:p>
    <w:p w:rsidR="0009189E" w:rsidRPr="0009189E" w:rsidRDefault="0009189E" w:rsidP="0009189E">
      <w:pPr>
        <w:widowControl w:val="0"/>
        <w:autoSpaceDE w:val="0"/>
        <w:autoSpaceDN w:val="0"/>
        <w:spacing w:after="0" w:line="240" w:lineRule="auto"/>
        <w:ind w:left="214"/>
        <w:jc w:val="both"/>
        <w:rPr>
          <w:rFonts w:ascii="Times New Roman" w:eastAsia="Times New Roman" w:hAnsi="Times New Roman" w:cs="Times New Roman"/>
          <w:sz w:val="28"/>
          <w:szCs w:val="28"/>
          <w:lang w:val="uk-UA"/>
        </w:rPr>
      </w:pPr>
    </w:p>
    <w:p w:rsidR="0009189E" w:rsidRPr="0009189E" w:rsidRDefault="0009189E" w:rsidP="0009189E">
      <w:pPr>
        <w:spacing w:after="0" w:line="240" w:lineRule="auto"/>
        <w:contextualSpacing/>
        <w:jc w:val="right"/>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val="uk-UA" w:eastAsia="ru-RU"/>
        </w:rPr>
        <w:t>Любашенко А.А.</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студент ІІ курсу факультету економіки і менеджменту,</w:t>
      </w:r>
    </w:p>
    <w:p w:rsidR="0009189E" w:rsidRPr="0009189E" w:rsidRDefault="0009189E" w:rsidP="0009189E">
      <w:pPr>
        <w:spacing w:after="0" w:line="240" w:lineRule="auto"/>
        <w:ind w:firstLine="709"/>
        <w:jc w:val="right"/>
        <w:rPr>
          <w:rFonts w:ascii="Times New Roman" w:eastAsia="Times New Roman" w:hAnsi="Times New Roman" w:cs="Times New Roman"/>
          <w:bCs/>
          <w:sz w:val="28"/>
          <w:szCs w:val="28"/>
          <w:lang w:val="uk-UA" w:eastAsia="ru-RU"/>
        </w:rPr>
      </w:pPr>
      <w:r w:rsidRPr="0009189E">
        <w:rPr>
          <w:rFonts w:ascii="Times New Roman" w:eastAsia="Times New Roman" w:hAnsi="Times New Roman" w:cs="Times New Roman"/>
          <w:bCs/>
          <w:sz w:val="28"/>
          <w:szCs w:val="28"/>
          <w:lang w:val="uk-UA" w:eastAsia="ru-RU"/>
        </w:rPr>
        <w:t>Херсонський державний університет</w:t>
      </w:r>
    </w:p>
    <w:p w:rsidR="0009189E" w:rsidRPr="00230E24" w:rsidRDefault="0009189E" w:rsidP="0009189E">
      <w:pPr>
        <w:spacing w:after="0" w:line="240" w:lineRule="auto"/>
        <w:ind w:firstLine="709"/>
        <w:jc w:val="right"/>
        <w:rPr>
          <w:rFonts w:ascii="Times New Roman" w:eastAsia="Times New Roman" w:hAnsi="Times New Roman" w:cs="Times New Roman"/>
          <w:bCs/>
          <w:i/>
          <w:sz w:val="28"/>
          <w:szCs w:val="28"/>
          <w:lang w:val="uk-UA" w:eastAsia="ru-RU"/>
        </w:rPr>
      </w:pPr>
      <w:r w:rsidRPr="00230E24">
        <w:rPr>
          <w:rFonts w:ascii="Times New Roman" w:eastAsia="Times New Roman" w:hAnsi="Times New Roman" w:cs="Times New Roman"/>
          <w:bCs/>
          <w:i/>
          <w:sz w:val="28"/>
          <w:szCs w:val="28"/>
          <w:lang w:val="uk-UA" w:eastAsia="ru-RU"/>
        </w:rPr>
        <w:t>Науковий керівник: к.т.н., доцент Бурак В.Г.</w:t>
      </w:r>
    </w:p>
    <w:p w:rsidR="0009189E" w:rsidRPr="0009189E" w:rsidRDefault="0009189E" w:rsidP="0009189E">
      <w:pPr>
        <w:spacing w:after="0" w:line="360" w:lineRule="auto"/>
        <w:jc w:val="center"/>
        <w:rPr>
          <w:rFonts w:ascii="Times New Roman" w:eastAsia="Times New Roman" w:hAnsi="Times New Roman" w:cs="Times New Roman"/>
          <w:b/>
          <w:bCs/>
          <w:sz w:val="28"/>
          <w:szCs w:val="28"/>
          <w:lang w:val="uk-UA" w:eastAsia="ru-RU"/>
        </w:rPr>
      </w:pPr>
    </w:p>
    <w:p w:rsidR="0009189E" w:rsidRPr="0009189E" w:rsidRDefault="0009189E" w:rsidP="0009189E">
      <w:pPr>
        <w:spacing w:after="0" w:line="360" w:lineRule="auto"/>
        <w:jc w:val="center"/>
        <w:rPr>
          <w:rFonts w:ascii="Calibri" w:eastAsia="Times New Roman" w:hAnsi="Calibri" w:cs="Times New Roman"/>
          <w:sz w:val="20"/>
          <w:szCs w:val="20"/>
          <w:lang w:eastAsia="ru-RU"/>
        </w:rPr>
      </w:pPr>
      <w:r w:rsidRPr="0009189E">
        <w:rPr>
          <w:rFonts w:ascii="Times New Roman" w:eastAsia="Times New Roman" w:hAnsi="Times New Roman" w:cs="Times New Roman"/>
          <w:b/>
          <w:bCs/>
          <w:sz w:val="28"/>
          <w:szCs w:val="28"/>
          <w:lang w:eastAsia="ru-RU"/>
        </w:rPr>
        <w:t>ЗАСТОСУВАННЯ ІННОВАЦІЙНИХ ТЕХНОЛОГІЙ У ЗАКЛАДАХ</w:t>
      </w:r>
    </w:p>
    <w:p w:rsidR="0009189E" w:rsidRPr="0009189E" w:rsidRDefault="0009189E" w:rsidP="0009189E">
      <w:pPr>
        <w:spacing w:after="0" w:line="360" w:lineRule="auto"/>
        <w:jc w:val="center"/>
        <w:rPr>
          <w:rFonts w:ascii="Calibri" w:eastAsia="Times New Roman" w:hAnsi="Calibri" w:cs="Times New Roman"/>
          <w:sz w:val="20"/>
          <w:szCs w:val="20"/>
          <w:lang w:eastAsia="ru-RU"/>
        </w:rPr>
      </w:pPr>
      <w:r w:rsidRPr="0009189E">
        <w:rPr>
          <w:rFonts w:ascii="Times New Roman" w:eastAsia="Times New Roman" w:hAnsi="Times New Roman" w:cs="Times New Roman"/>
          <w:b/>
          <w:bCs/>
          <w:sz w:val="28"/>
          <w:szCs w:val="28"/>
          <w:lang w:eastAsia="ru-RU"/>
        </w:rPr>
        <w:lastRenderedPageBreak/>
        <w:t>РЕСТОРАННОГО ГОСПОДАРСТВА</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Сучасний заклад ресторанного господарства представляє собою дуже простий та усіма знайомий асортимент продукції. Наприклад, це всім відомий борщ або штрудель з яблуком. Але не всі знають, що ці, на перший погляд прості по приготуванню страви, можливо приготувати та подати зовсім інакше. Зараз у світі є нова тенденція, з’єднувати щось сумісне з несумісним. Додавати до кулінарії щось хімічне, що здається на перший погляд чимось неймовірним,</w:t>
      </w:r>
      <w:r w:rsidRPr="0009189E">
        <w:rPr>
          <w:rFonts w:ascii="Times New Roman" w:eastAsia="Times New Roman" w:hAnsi="Times New Roman" w:cs="Times New Roman"/>
          <w:sz w:val="28"/>
          <w:szCs w:val="28"/>
          <w:lang w:val="uk-UA" w:eastAsia="ru-RU"/>
        </w:rPr>
        <w:t xml:space="preserve"> </w:t>
      </w:r>
    </w:p>
    <w:p w:rsidR="0009189E" w:rsidRPr="0009189E" w:rsidRDefault="0009189E" w:rsidP="0009189E">
      <w:pPr>
        <w:tabs>
          <w:tab w:val="left" w:pos="348"/>
        </w:tabs>
        <w:spacing w:after="0" w:line="360" w:lineRule="auto"/>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дуже популярним в деяких країнах Європи та світу. Деякі заклади ресторанного господарства за впровадження таких технологій до приготування страв, отримують дуже великі нагороди. З часом, таку технологію, стали застосовувати все більше і більше ресторанів світу та дали їй назву «молекулярна кухня». Цьому напрямку відноситься надання звичайним продуктам незвичайного смаку, максимально ефективного збереження аромату, кольору та природного нутрієнтного складу.</w:t>
      </w:r>
    </w:p>
    <w:p w:rsidR="0009189E" w:rsidRPr="0009189E" w:rsidRDefault="0009189E" w:rsidP="0009189E">
      <w:pPr>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Вся наша їжа складається в основному з води, будь це клітини рослин або тканини тварин, тому властивості води та водних розчинів - один з найважливіших питань молекулярної кулінарії. До кулінарії застосовні всі закони фізики і хімії. З точки зору хімії, немає нічого дивного в тому, що алкоголь коагулює білок, але якщо перенести це знання в область кулінарії, виявиться, що сире яйце можна приготувати, залишивши його на певний час (близько місяця) в спирті або спиртовмісних напоїв. Хімія і фізика допомогли краще зрозуміти процеси, що відбуваються в продуктах, і розвінчали деякі кулінарні міфи.</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Молекулярна кухня – це новий спосіб приготування страв, де продукти поділяють на молекули і змінюють їх властивості, в результаті чого з'являються абсолютно нові за формою і консистенції страви з незвичайними смаками</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[1].</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lastRenderedPageBreak/>
        <w:t>Зараз, застосування молекулярної кухні в закладах ресторанного господарства, дає великий престиж та ім’я. Кухарі, які загалом займаються і вивчають цей напрям, відкривають нові та покращують вже відомі технології які притаманні молекулярної кухні.</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Наразі відомі шість основних технологій:</w:t>
      </w:r>
    </w:p>
    <w:p w:rsidR="0009189E" w:rsidRPr="0009189E" w:rsidRDefault="0009189E" w:rsidP="007146AC">
      <w:pPr>
        <w:numPr>
          <w:ilvl w:val="0"/>
          <w:numId w:val="24"/>
        </w:numPr>
        <w:tabs>
          <w:tab w:val="left" w:pos="1120"/>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Сферифікація або ще називають гелеутворення;</w:t>
      </w:r>
    </w:p>
    <w:p w:rsidR="0009189E" w:rsidRPr="0009189E" w:rsidRDefault="0009189E" w:rsidP="007146AC">
      <w:pPr>
        <w:numPr>
          <w:ilvl w:val="0"/>
          <w:numId w:val="24"/>
        </w:numPr>
        <w:tabs>
          <w:tab w:val="left" w:pos="1120"/>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Піноутворення або еспумізація;</w:t>
      </w:r>
    </w:p>
    <w:p w:rsidR="0009189E" w:rsidRPr="0009189E" w:rsidRDefault="0009189E" w:rsidP="007146AC">
      <w:pPr>
        <w:numPr>
          <w:ilvl w:val="0"/>
          <w:numId w:val="24"/>
        </w:numPr>
        <w:tabs>
          <w:tab w:val="left" w:pos="1120"/>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Емульсифікація;</w:t>
      </w:r>
    </w:p>
    <w:p w:rsidR="0009189E" w:rsidRPr="0009189E" w:rsidRDefault="0009189E" w:rsidP="007146AC">
      <w:pPr>
        <w:numPr>
          <w:ilvl w:val="0"/>
          <w:numId w:val="24"/>
        </w:numPr>
        <w:tabs>
          <w:tab w:val="left" w:pos="1125"/>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Технологія швидкого заморожування та приготування їжі у вакуумі – Souse vide;</w:t>
      </w:r>
    </w:p>
    <w:p w:rsidR="0009189E" w:rsidRPr="0009189E" w:rsidRDefault="0009189E" w:rsidP="007146AC">
      <w:pPr>
        <w:numPr>
          <w:ilvl w:val="0"/>
          <w:numId w:val="24"/>
        </w:numPr>
        <w:tabs>
          <w:tab w:val="left" w:pos="1120"/>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Принцип гармонійного поєднання продуктів у стравах - Foodparring;</w:t>
      </w:r>
    </w:p>
    <w:p w:rsidR="0009189E" w:rsidRPr="0009189E" w:rsidRDefault="0009189E" w:rsidP="007146AC">
      <w:pPr>
        <w:numPr>
          <w:ilvl w:val="0"/>
          <w:numId w:val="24"/>
        </w:numPr>
        <w:tabs>
          <w:tab w:val="left" w:pos="1120"/>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Технологія копчення - Smokinggun.</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Найвідомішою технологією є сферифікація. Сферифікація – це одна з найцікавіший технік у сучасній кулінарії. Вперше цю техніку представив у 2003 році шеф-кухар ресторану «elBulli» Феррана Адріа. За допомогою технологією сферифікації можливо перетворювати їжу в гелеву субстанцію в капсули близької до форми кулі, яка виглядає дуже яскраво. В процесі виконання цієї техніки продукти або рідини полягають в найтоншій, прозорій, желейній оболонки – мембрани, а потім подаються, як окремі страви або використовують для прикраси інших молекулярних творінь десертів або коктейлів</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[2].</w:t>
      </w:r>
    </w:p>
    <w:p w:rsidR="0009189E" w:rsidRPr="0009189E" w:rsidRDefault="0009189E" w:rsidP="0009189E">
      <w:pPr>
        <w:spacing w:after="0" w:line="360" w:lineRule="auto"/>
        <w:ind w:firstLine="709"/>
        <w:jc w:val="both"/>
        <w:rPr>
          <w:rFonts w:ascii="Calibri" w:eastAsia="Times New Roman" w:hAnsi="Calibri" w:cs="Times New Roman"/>
          <w:sz w:val="20"/>
          <w:szCs w:val="20"/>
          <w:lang w:eastAsia="ru-RU"/>
        </w:rPr>
      </w:pPr>
      <w:r w:rsidRPr="0009189E">
        <w:rPr>
          <w:rFonts w:ascii="Times New Roman" w:eastAsia="Times New Roman" w:hAnsi="Times New Roman" w:cs="Times New Roman"/>
          <w:sz w:val="28"/>
          <w:szCs w:val="28"/>
          <w:lang w:eastAsia="ru-RU"/>
        </w:rPr>
        <w:t>Для використання техніки сферифікація використовують багато гелеутворювачів, але в сучасній кулінарії використовують лише такі:</w:t>
      </w:r>
    </w:p>
    <w:p w:rsidR="0009189E" w:rsidRPr="0009189E" w:rsidRDefault="0009189E" w:rsidP="007146AC">
      <w:pPr>
        <w:numPr>
          <w:ilvl w:val="0"/>
          <w:numId w:val="25"/>
        </w:numPr>
        <w:tabs>
          <w:tab w:val="left" w:pos="1486"/>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Агар – агар (Е406) - агар отримують з морських червоних водоростей пологів Ahnfeltia, Furcellaria, Gracilaria, Gelidium, які ростуть в Білому морі і Тихому океані. Агар є сумішшю полісахаридів агарози і агаропекгіна</w:t>
      </w:r>
    </w:p>
    <w:p w:rsidR="0009189E" w:rsidRPr="0009189E" w:rsidRDefault="0009189E" w:rsidP="007146AC">
      <w:pPr>
        <w:numPr>
          <w:ilvl w:val="0"/>
          <w:numId w:val="25"/>
        </w:numPr>
        <w:tabs>
          <w:tab w:val="left" w:pos="1034"/>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Альгінату натрію (Е401) – виробляють альгінат натрію із червоних і бурих водоростей, що добуваються на Філіппінах і в Індонезії. США, Франція, Китай і Японія є основними виробниками альгінату натрію</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 xml:space="preserve"> [3].</w:t>
      </w:r>
    </w:p>
    <w:p w:rsidR="0009189E" w:rsidRPr="0009189E" w:rsidRDefault="0009189E" w:rsidP="007146AC">
      <w:pPr>
        <w:numPr>
          <w:ilvl w:val="0"/>
          <w:numId w:val="25"/>
        </w:numPr>
        <w:tabs>
          <w:tab w:val="left" w:pos="1118"/>
        </w:tabs>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lastRenderedPageBreak/>
        <w:t>Лактат кальцію (Е327) - являє собою сіль кальцію з хімічною формулою C6H10CaO6. Він не має запаху, добре розчинний у воді і практично не розчиняється в етанолі</w:t>
      </w:r>
      <w:r w:rsidRPr="0009189E">
        <w:rPr>
          <w:rFonts w:ascii="Times New Roman" w:eastAsia="Times New Roman" w:hAnsi="Times New Roman" w:cs="Times New Roman"/>
          <w:sz w:val="28"/>
          <w:szCs w:val="28"/>
          <w:lang w:val="uk-UA" w:eastAsia="ru-RU"/>
        </w:rPr>
        <w:t xml:space="preserve"> </w:t>
      </w:r>
      <w:r w:rsidRPr="0009189E">
        <w:rPr>
          <w:rFonts w:ascii="Times New Roman" w:eastAsia="Times New Roman" w:hAnsi="Times New Roman" w:cs="Times New Roman"/>
          <w:sz w:val="28"/>
          <w:szCs w:val="28"/>
          <w:lang w:eastAsia="ru-RU"/>
        </w:rPr>
        <w:t>[4].</w:t>
      </w:r>
    </w:p>
    <w:p w:rsidR="0009189E" w:rsidRPr="0009189E" w:rsidRDefault="0009189E" w:rsidP="0009189E">
      <w:pPr>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Сфери можна створювати з будь-яких ягідних і фруктових пюре. Зараз на практиці вже вивчено і застосовується виготовлення сфер з алкогольних коктейлів, йогуртів, кавових напоїв і багато різних продуктів харчування.</w:t>
      </w:r>
    </w:p>
    <w:p w:rsidR="0009189E" w:rsidRPr="0009189E" w:rsidRDefault="0009189E" w:rsidP="0009189E">
      <w:pPr>
        <w:spacing w:after="0" w:line="360" w:lineRule="auto"/>
        <w:ind w:firstLine="709"/>
        <w:jc w:val="both"/>
        <w:rPr>
          <w:rFonts w:ascii="Calibri" w:eastAsia="Times New Roman" w:hAnsi="Calibri" w:cs="Times New Roman"/>
          <w:sz w:val="28"/>
          <w:szCs w:val="28"/>
          <w:lang w:eastAsia="ru-RU"/>
        </w:rPr>
      </w:pPr>
      <w:r w:rsidRPr="0009189E">
        <w:rPr>
          <w:rFonts w:ascii="Times New Roman" w:eastAsia="Times New Roman" w:hAnsi="Times New Roman" w:cs="Times New Roman"/>
          <w:sz w:val="28"/>
          <w:szCs w:val="28"/>
          <w:lang w:eastAsia="ru-RU"/>
        </w:rPr>
        <w:t>Молекулярна кухня ще тільки на початку свого розвитку. Так, про неї говорять, але частіше як про шоу хімічних реакцій на кухонному столі. Насправді, мова йде про глобальні підході до приготування їжі, наприклад, про правильні температури термообробки продуктів.</w:t>
      </w:r>
    </w:p>
    <w:p w:rsidR="0009189E" w:rsidRPr="0009189E" w:rsidRDefault="0009189E" w:rsidP="0009189E">
      <w:pPr>
        <w:spacing w:after="0" w:line="360" w:lineRule="auto"/>
        <w:ind w:firstLine="709"/>
        <w:jc w:val="both"/>
        <w:rPr>
          <w:rFonts w:ascii="Times New Roman" w:eastAsia="Times New Roman" w:hAnsi="Times New Roman" w:cs="Times New Roman"/>
          <w:b/>
          <w:bCs/>
          <w:sz w:val="28"/>
          <w:szCs w:val="28"/>
          <w:lang w:val="uk-UA" w:eastAsia="ru-RU"/>
        </w:rPr>
      </w:pPr>
    </w:p>
    <w:p w:rsidR="0009189E" w:rsidRPr="00230E24" w:rsidRDefault="00230E24" w:rsidP="00230E24">
      <w:pPr>
        <w:spacing w:after="0" w:line="240" w:lineRule="auto"/>
        <w:ind w:firstLine="709"/>
        <w:jc w:val="center"/>
        <w:rPr>
          <w:rFonts w:ascii="Calibri" w:eastAsia="Times New Roman" w:hAnsi="Calibri" w:cs="Times New Roman"/>
          <w:sz w:val="24"/>
          <w:szCs w:val="24"/>
          <w:lang w:eastAsia="ru-RU"/>
        </w:rPr>
      </w:pPr>
      <w:r w:rsidRPr="00230E24">
        <w:rPr>
          <w:rFonts w:ascii="Times New Roman" w:eastAsia="Times New Roman" w:hAnsi="Times New Roman" w:cs="Times New Roman"/>
          <w:b/>
          <w:bCs/>
          <w:sz w:val="24"/>
          <w:szCs w:val="24"/>
          <w:lang w:eastAsia="ru-RU"/>
        </w:rPr>
        <w:t>Література</w:t>
      </w:r>
    </w:p>
    <w:p w:rsidR="0009189E" w:rsidRPr="00230E24" w:rsidRDefault="00230E24" w:rsidP="00230E24">
      <w:pPr>
        <w:tabs>
          <w:tab w:val="left" w:pos="861"/>
        </w:tabs>
        <w:spacing w:after="0" w:line="240" w:lineRule="auto"/>
        <w:jc w:val="both"/>
        <w:rPr>
          <w:rFonts w:ascii="Calibri" w:eastAsia="Times New Roman" w:hAnsi="Calibri" w:cs="Times New Roman"/>
          <w:sz w:val="24"/>
          <w:szCs w:val="24"/>
          <w:lang w:eastAsia="ru-RU"/>
        </w:rPr>
      </w:pPr>
      <w:r w:rsidRPr="00230E24">
        <w:rPr>
          <w:rFonts w:ascii="Times New Roman" w:eastAsia="Times New Roman" w:hAnsi="Times New Roman" w:cs="Times New Roman"/>
          <w:sz w:val="24"/>
          <w:szCs w:val="24"/>
          <w:lang w:val="uk-UA" w:eastAsia="ru-RU"/>
        </w:rPr>
        <w:t>1.</w:t>
      </w:r>
      <w:r w:rsidR="0009189E" w:rsidRPr="00230E24">
        <w:rPr>
          <w:rFonts w:ascii="Times New Roman" w:eastAsia="Times New Roman" w:hAnsi="Times New Roman" w:cs="Times New Roman"/>
          <w:sz w:val="24"/>
          <w:szCs w:val="24"/>
          <w:lang w:eastAsia="ru-RU"/>
        </w:rPr>
        <w:t>Молекулярная кухня — что это. [Електронний ресурс] – Режим доступу: https://ladyplace.ru/home/kulinariya/molekulyarnaya-kuxnya.html.</w:t>
      </w:r>
    </w:p>
    <w:p w:rsidR="0009189E" w:rsidRPr="00230E24" w:rsidRDefault="00230E24" w:rsidP="00230E24">
      <w:pPr>
        <w:tabs>
          <w:tab w:val="left" w:pos="914"/>
        </w:tabs>
        <w:spacing w:after="0" w:line="240" w:lineRule="auto"/>
        <w:jc w:val="both"/>
        <w:rPr>
          <w:rFonts w:ascii="Calibri" w:eastAsia="Times New Roman" w:hAnsi="Calibri" w:cs="Times New Roman"/>
          <w:sz w:val="24"/>
          <w:szCs w:val="24"/>
          <w:lang w:eastAsia="ru-RU"/>
        </w:rPr>
      </w:pPr>
      <w:r w:rsidRPr="00230E24">
        <w:rPr>
          <w:rFonts w:ascii="Times New Roman" w:eastAsia="Times New Roman" w:hAnsi="Times New Roman" w:cs="Times New Roman"/>
          <w:sz w:val="24"/>
          <w:szCs w:val="24"/>
          <w:lang w:val="uk-UA" w:eastAsia="ru-RU"/>
        </w:rPr>
        <w:t>2.</w:t>
      </w:r>
      <w:r w:rsidR="0009189E" w:rsidRPr="00230E24">
        <w:rPr>
          <w:rFonts w:ascii="Times New Roman" w:eastAsia="Times New Roman" w:hAnsi="Times New Roman" w:cs="Times New Roman"/>
          <w:sz w:val="24"/>
          <w:szCs w:val="24"/>
          <w:lang w:eastAsia="ru-RU"/>
        </w:rPr>
        <w:t>Сферификация в молекулярной кухне [Електронний ресурс] – Режим доступу: http://molekula-food.ru/sferifikaciya-v-molekulyarnoj-kuxne</w:t>
      </w:r>
    </w:p>
    <w:p w:rsidR="0009189E" w:rsidRPr="00230E24" w:rsidRDefault="00230E24" w:rsidP="00230E24">
      <w:pPr>
        <w:tabs>
          <w:tab w:val="left" w:pos="969"/>
        </w:tabs>
        <w:spacing w:after="0" w:line="240" w:lineRule="auto"/>
        <w:jc w:val="both"/>
        <w:rPr>
          <w:rFonts w:ascii="Calibri" w:eastAsia="Times New Roman" w:hAnsi="Calibri" w:cs="Times New Roman"/>
          <w:sz w:val="24"/>
          <w:szCs w:val="24"/>
          <w:lang w:eastAsia="ru-RU"/>
        </w:rPr>
      </w:pPr>
      <w:r w:rsidRPr="00230E24">
        <w:rPr>
          <w:rFonts w:ascii="Times New Roman" w:eastAsia="Times New Roman" w:hAnsi="Times New Roman" w:cs="Times New Roman"/>
          <w:sz w:val="24"/>
          <w:szCs w:val="24"/>
          <w:lang w:val="uk-UA" w:eastAsia="ru-RU"/>
        </w:rPr>
        <w:t>3.</w:t>
      </w:r>
      <w:r w:rsidR="0009189E" w:rsidRPr="00230E24">
        <w:rPr>
          <w:rFonts w:ascii="Times New Roman" w:eastAsia="Times New Roman" w:hAnsi="Times New Roman" w:cs="Times New Roman"/>
          <w:sz w:val="24"/>
          <w:szCs w:val="24"/>
          <w:lang w:eastAsia="ru-RU"/>
        </w:rPr>
        <w:t>Альгинат натрия [Електронний ресурс] – Режим доступу: http://dobavkam.net/additives/e401</w:t>
      </w:r>
    </w:p>
    <w:p w:rsidR="0009189E" w:rsidRPr="00230E24" w:rsidRDefault="00230E24" w:rsidP="00230E24">
      <w:pPr>
        <w:tabs>
          <w:tab w:val="left" w:pos="989"/>
        </w:tabs>
        <w:spacing w:after="0" w:line="240" w:lineRule="auto"/>
        <w:jc w:val="both"/>
        <w:rPr>
          <w:rFonts w:ascii="Calibri" w:eastAsia="Times New Roman" w:hAnsi="Calibri" w:cs="Times New Roman"/>
          <w:sz w:val="24"/>
          <w:szCs w:val="24"/>
          <w:lang w:eastAsia="ru-RU"/>
        </w:rPr>
      </w:pPr>
      <w:r w:rsidRPr="00230E24">
        <w:rPr>
          <w:rFonts w:ascii="Times New Roman" w:eastAsia="Times New Roman" w:hAnsi="Times New Roman" w:cs="Times New Roman"/>
          <w:sz w:val="24"/>
          <w:szCs w:val="24"/>
          <w:lang w:val="uk-UA" w:eastAsia="ru-RU"/>
        </w:rPr>
        <w:t>4.</w:t>
      </w:r>
      <w:r w:rsidR="0009189E" w:rsidRPr="00230E24">
        <w:rPr>
          <w:rFonts w:ascii="Times New Roman" w:eastAsia="Times New Roman" w:hAnsi="Times New Roman" w:cs="Times New Roman"/>
          <w:sz w:val="24"/>
          <w:szCs w:val="24"/>
          <w:lang w:eastAsia="ru-RU"/>
        </w:rPr>
        <w:t>Лактат кальция [Електронний ресурс] – Режим доступу: http://dobavkam.net/additives/e327</w:t>
      </w:r>
    </w:p>
    <w:p w:rsidR="0009189E" w:rsidRDefault="0009189E" w:rsidP="0009189E">
      <w:pPr>
        <w:spacing w:after="0" w:line="360" w:lineRule="auto"/>
        <w:jc w:val="both"/>
        <w:rPr>
          <w:rFonts w:ascii="Times New Roman" w:eastAsia="Times New Roman" w:hAnsi="Times New Roman" w:cs="Times New Roman"/>
          <w:sz w:val="28"/>
          <w:szCs w:val="28"/>
          <w:lang w:eastAsia="ru-RU"/>
        </w:rPr>
      </w:pPr>
    </w:p>
    <w:p w:rsidR="00727432" w:rsidRPr="00727432" w:rsidRDefault="00727432" w:rsidP="00230E24">
      <w:pPr>
        <w:spacing w:after="0" w:line="240" w:lineRule="auto"/>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sz w:val="28"/>
          <w:szCs w:val="28"/>
          <w:lang w:val="uk-UA" w:eastAsia="ru-RU"/>
        </w:rPr>
        <w:t xml:space="preserve">                                                                              </w:t>
      </w:r>
      <w:r w:rsidR="00230E24">
        <w:rPr>
          <w:rFonts w:ascii="Times New Roman" w:eastAsia="Times New Roman" w:hAnsi="Times New Roman" w:cs="Times New Roman"/>
          <w:sz w:val="28"/>
          <w:szCs w:val="28"/>
          <w:lang w:val="uk-UA" w:eastAsia="ru-RU"/>
        </w:rPr>
        <w:t xml:space="preserve">                              </w:t>
      </w:r>
      <w:r w:rsidRPr="00727432">
        <w:rPr>
          <w:rFonts w:ascii="Times New Roman" w:eastAsia="Times New Roman" w:hAnsi="Times New Roman" w:cs="Times New Roman"/>
          <w:b/>
          <w:sz w:val="28"/>
          <w:szCs w:val="28"/>
          <w:lang w:val="uk-UA" w:eastAsia="ru-RU"/>
        </w:rPr>
        <w:t>Малюга Л.М.</w:t>
      </w:r>
    </w:p>
    <w:p w:rsidR="00727432" w:rsidRPr="00727432" w:rsidRDefault="00727432" w:rsidP="00230E24">
      <w:pPr>
        <w:spacing w:after="0" w:line="240" w:lineRule="auto"/>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к.е.н., доцент, доцент кафедри </w:t>
      </w:r>
    </w:p>
    <w:p w:rsidR="00727432" w:rsidRPr="00727432" w:rsidRDefault="00727432" w:rsidP="00230E24">
      <w:pPr>
        <w:spacing w:after="0" w:line="240" w:lineRule="auto"/>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туризму та готельно-ресторанної справи</w:t>
      </w:r>
      <w:r w:rsidR="00230E24">
        <w:rPr>
          <w:rFonts w:ascii="Times New Roman" w:eastAsia="Times New Roman" w:hAnsi="Times New Roman" w:cs="Times New Roman"/>
          <w:sz w:val="28"/>
          <w:szCs w:val="28"/>
          <w:lang w:val="uk-UA" w:eastAsia="ru-RU"/>
        </w:rPr>
        <w:t>,</w:t>
      </w:r>
      <w:r w:rsidRPr="00727432">
        <w:rPr>
          <w:rFonts w:ascii="Times New Roman" w:eastAsia="Times New Roman" w:hAnsi="Times New Roman" w:cs="Times New Roman"/>
          <w:sz w:val="28"/>
          <w:szCs w:val="28"/>
          <w:lang w:val="uk-UA" w:eastAsia="ru-RU"/>
        </w:rPr>
        <w:t xml:space="preserve"> </w:t>
      </w:r>
    </w:p>
    <w:p w:rsidR="00727432" w:rsidRPr="00727432" w:rsidRDefault="00727432" w:rsidP="00230E24">
      <w:pPr>
        <w:spacing w:after="0" w:line="240" w:lineRule="auto"/>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Уманський національний університет садівництва</w:t>
      </w:r>
    </w:p>
    <w:p w:rsidR="00727432" w:rsidRPr="00727432" w:rsidRDefault="00727432" w:rsidP="00727432">
      <w:pPr>
        <w:spacing w:after="0" w:line="360" w:lineRule="auto"/>
        <w:jc w:val="center"/>
        <w:rPr>
          <w:rFonts w:ascii="Times New Roman" w:eastAsia="Times New Roman" w:hAnsi="Times New Roman" w:cs="Times New Roman"/>
          <w:b/>
          <w:sz w:val="28"/>
          <w:szCs w:val="28"/>
          <w:lang w:val="uk-UA" w:eastAsia="ru-RU"/>
        </w:rPr>
      </w:pPr>
    </w:p>
    <w:p w:rsidR="00727432" w:rsidRPr="00727432" w:rsidRDefault="00727432" w:rsidP="00727432">
      <w:pPr>
        <w:tabs>
          <w:tab w:val="left" w:pos="4680"/>
        </w:tabs>
        <w:spacing w:after="0" w:line="360" w:lineRule="auto"/>
        <w:ind w:firstLine="709"/>
        <w:jc w:val="center"/>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УПРАВЛІННЯ ПІДПРИЄМСТВАМИ ГОТЕЛЬНО-РЕСТОРАННОГО БІЗНЕСУ В УМОВАХ КОНКУРЕНТНОГО СЕРЕДОВИЩА</w:t>
      </w:r>
    </w:p>
    <w:p w:rsidR="00727432" w:rsidRPr="00727432" w:rsidRDefault="00727432" w:rsidP="00727432">
      <w:pPr>
        <w:tabs>
          <w:tab w:val="left" w:pos="4680"/>
        </w:tabs>
        <w:spacing w:after="0" w:line="360" w:lineRule="auto"/>
        <w:ind w:firstLine="709"/>
        <w:jc w:val="both"/>
        <w:rPr>
          <w:rFonts w:ascii="Times New Roman" w:eastAsia="Times New Roman" w:hAnsi="Times New Roman" w:cs="Times New Roman"/>
          <w:sz w:val="28"/>
          <w:szCs w:val="28"/>
          <w:lang w:val="uk-UA" w:eastAsia="ru-RU"/>
        </w:rPr>
      </w:pPr>
    </w:p>
    <w:p w:rsidR="00727432" w:rsidRPr="00727432" w:rsidRDefault="00727432" w:rsidP="00727432">
      <w:pPr>
        <w:tabs>
          <w:tab w:val="left" w:pos="4680"/>
        </w:tabs>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Конкурентні переваги підприємств готельно-ресторанного бізнесу є як метою, так і інструментом досягнення соціально-економічного розвитку підприємства в ринковому середовищі. Також сформовані конкурентні переваги виступають і як системно-потенційні можливості, і як передумови забезпечення результативності діяльності, і як основи конкурентного потенціалу підприємства.</w:t>
      </w:r>
    </w:p>
    <w:p w:rsidR="00727432" w:rsidRPr="00727432" w:rsidRDefault="00727432" w:rsidP="00727432">
      <w:pPr>
        <w:tabs>
          <w:tab w:val="left" w:pos="4680"/>
        </w:tabs>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lastRenderedPageBreak/>
        <w:t>На нашу думку управління конкурентними перевагами є складовою частиною загальної системи управління підприємством і має власні якісні та кількісні характеристики. Тому системне управління конкурентними перевагами передбачає: встановлення стратегічної цільової орієнтації розвитку підприємства і управління конкурентними перевагами; встановлення конкретних цілей, завдань, визначення функцій, принципів, об'єкта і суб'єкта управління конкурентними перевагами; формування системи критеріальною бази оцінки конкурентних переваг та управління; визначення структури, механізму, етапів і моделі управління системою конкурентних переваг підприємства.</w:t>
      </w:r>
    </w:p>
    <w:p w:rsidR="00727432" w:rsidRPr="00727432" w:rsidRDefault="00727432" w:rsidP="00727432">
      <w:pPr>
        <w:tabs>
          <w:tab w:val="left" w:pos="851"/>
          <w:tab w:val="left" w:pos="4680"/>
        </w:tabs>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Управління конкурентними перевагами підприємств готельно-ресторанного бізнесу в першу чергу вимагає побудови чіткої управлінської системи, яка дозволяє досягти кінцевої цільової спрямованості – реалізації місії підприємства; формування і розвитку конкурентних переваг, адекватних стратегічній поведінці підприємств на основі випереджаючих дій; формування потенціалу конкурентних переваг; забезпечення ефективності конкурентних переваг відповідно до вимог ринкового середовища та утримання конкурентоспроможності підприємства на ринку. Одним з критеріїв високої якості системи управління є її самоорганізація, саморозвиток і гнучкість.</w:t>
      </w:r>
    </w:p>
    <w:p w:rsidR="00727432" w:rsidRPr="00727432" w:rsidRDefault="00727432" w:rsidP="00727432">
      <w:pPr>
        <w:tabs>
          <w:tab w:val="left" w:pos="851"/>
          <w:tab w:val="left" w:pos="4680"/>
        </w:tabs>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Отже, результативна система управління конкурентними перевагами повинна базуватися на системно-комплексному підході до її формування та враховувати максимально можливі потреби організації як відкритої соціально-економічної одиниці. Таким чином, управління конкурентними перевагами і їх розвитком як система повинні враховувати не лише систему основних економічних законів (підвищення потреб людини; закон попиту і пропозиції; закон зростання додаткових витрат; спадної прибутковості; закон взаємозв'язку витрат в сферах виробництва і споживання; закон ефекту масштабу виробництва; закон економії часу, закон конкуренції), а і наступні складові:</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lastRenderedPageBreak/>
        <w:t xml:space="preserve">перехід до більш креативних методів управління (нестандартний підхід до тієї чи іншої ситуації), що забезпечують створення конкур ентних переваг;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систему законів організації в статиці і динаміці (закон композиції, пропорційності, закон маленьких; онтогенезу; синергії; впорядкованості; єдності аналізу і синтезу; самозбереження і розвитку);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погляди керівників на стратегію і прогнозованість розвитку у майбутньому;</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 системний та інші підходи, які полягають в розкритті явища від загального до одиничного і тим самим дозволяють виявити багатоаспектні взаємозв'язки між елементами і головними потребами підприємства як окремої соціально-економічної одиниці;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систему управління конкурентними перевагами, що є складовою частиною загальної системи менеджменту підприємств;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конкурентні переваги і систему управління ними, що відповідають цільовій спрямованості підприємства, не суперечать загальній і частковій цілям, відповідають рівню його стратегічного розвитку, організаційній структурі та іншим складовим;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систему управління конкурентними перевагами і видами конкурентних переваг, що повинні відповідати загальній стратегії розвитку підприємства і набору портфельних стратегій функціонування підприємства на ринку;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стратегічний розвиток підприємства і його конкурентоспроможність через потенціал конкурентних переваг адекватних новим цілям і задачам; </w:t>
      </w:r>
    </w:p>
    <w:p w:rsidR="00727432" w:rsidRPr="00727432" w:rsidRDefault="00727432" w:rsidP="007146AC">
      <w:pPr>
        <w:numPr>
          <w:ilvl w:val="0"/>
          <w:numId w:val="27"/>
        </w:numPr>
        <w:tabs>
          <w:tab w:val="left" w:pos="851"/>
          <w:tab w:val="left" w:pos="4680"/>
        </w:tabs>
        <w:spacing w:after="0" w:line="360" w:lineRule="auto"/>
        <w:ind w:left="0"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обгрунтування портфеля стратегій забезпечення розвитку підприємницьких структур і конкурентних переваг виходячи з: рівня конкурентного потенціалу, конкурентних переваг, рівня економічного розвитку, існуючого рівня конкурентоспроможності, типу поведінки і реакції в ринковому середовищі, позиції підприємства на ринку; методологію оцінки і дослідження системи конкурентних переваг, факторів підтримки, джерел розвитку, нарощування нових конкурентних переваг в забезпеченні стратегічного розвитку підприємства.</w:t>
      </w:r>
    </w:p>
    <w:p w:rsidR="00727432" w:rsidRPr="00727432" w:rsidRDefault="00727432" w:rsidP="00727432">
      <w:pPr>
        <w:tabs>
          <w:tab w:val="left" w:pos="851"/>
          <w:tab w:val="left" w:pos="4680"/>
        </w:tabs>
        <w:spacing w:after="0" w:line="360" w:lineRule="auto"/>
        <w:ind w:firstLine="709"/>
        <w:jc w:val="center"/>
        <w:rPr>
          <w:rFonts w:ascii="Times New Roman CYR" w:eastAsia="Times New Roman" w:hAnsi="Times New Roman CYR" w:cs="Times New Roman CYR"/>
          <w:b/>
          <w:sz w:val="28"/>
          <w:szCs w:val="28"/>
          <w:lang w:val="uk-UA" w:eastAsia="ru-RU"/>
        </w:rPr>
      </w:pPr>
    </w:p>
    <w:p w:rsidR="00727432" w:rsidRPr="00230E24" w:rsidRDefault="00727432" w:rsidP="00230E24">
      <w:pPr>
        <w:tabs>
          <w:tab w:val="left" w:pos="851"/>
          <w:tab w:val="left" w:pos="4680"/>
        </w:tabs>
        <w:spacing w:after="0" w:line="240" w:lineRule="auto"/>
        <w:ind w:firstLine="709"/>
        <w:jc w:val="center"/>
        <w:rPr>
          <w:rFonts w:ascii="Times New Roman" w:eastAsia="Times New Roman" w:hAnsi="Times New Roman" w:cs="Times New Roman"/>
          <w:b/>
          <w:sz w:val="24"/>
          <w:szCs w:val="24"/>
          <w:lang w:val="uk-UA" w:eastAsia="ru-RU"/>
        </w:rPr>
      </w:pPr>
      <w:r w:rsidRPr="00230E24">
        <w:rPr>
          <w:rFonts w:ascii="Times New Roman" w:eastAsia="Times New Roman" w:hAnsi="Times New Roman" w:cs="Times New Roman"/>
          <w:b/>
          <w:sz w:val="24"/>
          <w:szCs w:val="24"/>
          <w:lang w:val="uk-UA" w:eastAsia="ru-RU"/>
        </w:rPr>
        <w:t>Литература</w:t>
      </w:r>
    </w:p>
    <w:p w:rsidR="00727432" w:rsidRPr="00230E24" w:rsidRDefault="00230E24" w:rsidP="00230E24">
      <w:pPr>
        <w:tabs>
          <w:tab w:val="left" w:pos="851"/>
          <w:tab w:val="left" w:pos="468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727432" w:rsidRPr="00230E24">
        <w:rPr>
          <w:rFonts w:ascii="Times New Roman" w:eastAsia="Times New Roman" w:hAnsi="Times New Roman" w:cs="Times New Roman"/>
          <w:sz w:val="24"/>
          <w:szCs w:val="24"/>
          <w:lang w:val="uk-UA" w:eastAsia="ru-RU"/>
        </w:rPr>
        <w:t xml:space="preserve">Крутик А. Б. Особенности конкурентной среды на рынке туристических услуг и конкурентоспособность туристических фирм / А.Б. Крутик // Научно-технические ведомости Санкт-Петербургского государственного политехнического университета. Экономические науки. – 2014. – №1. – С.185-187 </w:t>
      </w:r>
    </w:p>
    <w:p w:rsidR="00727432" w:rsidRPr="00230E24" w:rsidRDefault="00230E24" w:rsidP="00230E24">
      <w:pPr>
        <w:tabs>
          <w:tab w:val="left" w:pos="851"/>
          <w:tab w:val="left" w:pos="468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727432" w:rsidRPr="00230E24">
        <w:rPr>
          <w:rFonts w:ascii="Times New Roman" w:eastAsia="Times New Roman" w:hAnsi="Times New Roman" w:cs="Times New Roman"/>
          <w:sz w:val="24"/>
          <w:szCs w:val="24"/>
          <w:lang w:val="uk-UA" w:eastAsia="ru-RU"/>
        </w:rPr>
        <w:t>Портер М. Конкуренция / М. Портер. – Спб.: Вильямс, 2000 г. – 215с.</w:t>
      </w:r>
    </w:p>
    <w:p w:rsidR="00727432" w:rsidRPr="00230E24" w:rsidRDefault="00230E24" w:rsidP="00230E24">
      <w:pPr>
        <w:tabs>
          <w:tab w:val="left" w:pos="851"/>
          <w:tab w:val="left" w:pos="468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727432" w:rsidRPr="00230E24">
        <w:rPr>
          <w:rFonts w:ascii="Times New Roman" w:eastAsia="Times New Roman" w:hAnsi="Times New Roman" w:cs="Times New Roman"/>
          <w:sz w:val="24"/>
          <w:szCs w:val="24"/>
          <w:lang w:val="uk-UA" w:eastAsia="ru-RU"/>
        </w:rPr>
        <w:t>Фатхундинов Р.А. Конкурентоспособность: экономика, стратегия, управление / Р.А. Фатхутдинов. – М.: ИНФА-М, 2000г. – 312с.</w:t>
      </w:r>
    </w:p>
    <w:p w:rsidR="00230E24" w:rsidRDefault="00230E24" w:rsidP="00727432">
      <w:pPr>
        <w:spacing w:after="0" w:line="360" w:lineRule="auto"/>
        <w:jc w:val="right"/>
        <w:rPr>
          <w:rFonts w:ascii="Times New Roman" w:eastAsia="Calibri" w:hAnsi="Times New Roman" w:cs="Times New Roman"/>
          <w:b/>
          <w:sz w:val="28"/>
          <w:szCs w:val="28"/>
          <w:lang w:val="uk-UA"/>
        </w:rPr>
      </w:pPr>
    </w:p>
    <w:p w:rsidR="00727432" w:rsidRPr="00727432" w:rsidRDefault="00727432" w:rsidP="00230E24">
      <w:pPr>
        <w:spacing w:after="0" w:line="240" w:lineRule="auto"/>
        <w:jc w:val="right"/>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Нагернюк Д.В.</w:t>
      </w:r>
    </w:p>
    <w:p w:rsidR="00727432" w:rsidRPr="00727432" w:rsidRDefault="00727432" w:rsidP="00230E24">
      <w:pPr>
        <w:spacing w:after="0" w:line="240" w:lineRule="auto"/>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к.е.н., доцент, доцент кафедри туризму та готельно-ресторанної справи, Уманський національний університет садівництва </w:t>
      </w:r>
    </w:p>
    <w:p w:rsidR="00727432" w:rsidRPr="00727432" w:rsidRDefault="00727432" w:rsidP="00727432">
      <w:pPr>
        <w:spacing w:after="0" w:line="360" w:lineRule="auto"/>
        <w:jc w:val="right"/>
        <w:rPr>
          <w:rFonts w:ascii="Times New Roman" w:eastAsia="Calibri" w:hAnsi="Times New Roman" w:cs="Times New Roman"/>
          <w:sz w:val="28"/>
          <w:szCs w:val="28"/>
          <w:lang w:val="uk-UA"/>
        </w:rPr>
      </w:pPr>
    </w:p>
    <w:p w:rsidR="00727432" w:rsidRPr="00727432" w:rsidRDefault="00727432" w:rsidP="00727432">
      <w:pPr>
        <w:spacing w:after="0" w:line="360" w:lineRule="auto"/>
        <w:jc w:val="center"/>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СІЛЬСЬКИЙ (ЗЕЛЕНИЙ) ТУРИЗМ ЯК НАПРЯМ РОЗВИТКУ СІЛЬСЬКИХ ТЕРИТОРІЙ</w:t>
      </w:r>
    </w:p>
    <w:p w:rsidR="00727432" w:rsidRPr="00727432" w:rsidRDefault="00727432" w:rsidP="00727432">
      <w:pPr>
        <w:spacing w:after="0" w:line="360" w:lineRule="auto"/>
        <w:jc w:val="center"/>
        <w:rPr>
          <w:rFonts w:ascii="Times New Roman" w:eastAsia="Calibri" w:hAnsi="Times New Roman" w:cs="Times New Roman"/>
          <w:b/>
          <w:sz w:val="28"/>
          <w:szCs w:val="28"/>
          <w:lang w:val="uk-UA"/>
        </w:rPr>
      </w:pP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сьогодні ідеї господарської багатофункціональності сільських територій зазнали суттєвих змін. Зроблено особливий наголос на необхідності деаграризації сільської економіки та прискореному розвиткові несільськогосподарських видів діяльності [1, с. 49]. Пошук таких видів діяльності актуалізує проблему збереження ресурсів навколишнього середовища, обмеження подальшого зростання навантаження на сільський ландшафт, посилення природоохоронної функції сільських територій. Таке зміщення акцентів цілком узгоджується з європейськими тенденціями: цілі Спільної аграрної політики ЄС «поступово змістилися з вирішення проблем сільського господарства до завдань збереження довкілля та сільських ландшафтів, підвищення якості життя в сільських місцевостях і диверсифікації сільської економіки» [2, с. 43].</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Одним з факторів позитивного розвитку сільських територій є диверсифікація сільського господарства та надання різноманітних послуг на теренах сільських населених пунктів. Одним з таких напрямів диверсифікації сільського господарства є сільський туризм.</w:t>
      </w:r>
    </w:p>
    <w:p w:rsidR="00727432" w:rsidRPr="00727432" w:rsidRDefault="00727432" w:rsidP="0072743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rPr>
      </w:pPr>
      <w:r w:rsidRPr="00727432">
        <w:rPr>
          <w:rFonts w:ascii="Times New Roman" w:eastAsia="Times New Roman" w:hAnsi="Times New Roman" w:cs="Times New Roman"/>
          <w:color w:val="000000"/>
          <w:sz w:val="28"/>
          <w:szCs w:val="28"/>
          <w:lang w:val="uk-UA" w:eastAsia="uk-UA"/>
        </w:rPr>
        <w:lastRenderedPageBreak/>
        <w:t>Сільський (зелений) туризм – один із різновидів господарської діяльності, у тому числі із залученням майна особистого селянського господарства, шляхом  надання послуг з тимчасового проживання, харчування, проведення відпочинку (рибалка, катання на конях, купання в басейнах та озерах і річках), практичний показ процесів вирощування та догляду за рослинами, тваринами та бджолами, а також з  виготовлення виробів з глини, вишивання, різьба по дереву, лозоплетіння та ін.), народних обрядів, ознайомлення туристів з побутом та умовами проживання селян минулого століття, з особливостями регіону, його пам’ятками, природним ландшафтом тощо. </w:t>
      </w:r>
    </w:p>
    <w:p w:rsidR="00727432" w:rsidRPr="00727432" w:rsidRDefault="00727432" w:rsidP="0072743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rPr>
      </w:pPr>
      <w:r w:rsidRPr="00727432">
        <w:rPr>
          <w:rFonts w:ascii="Times New Roman" w:eastAsia="Times New Roman" w:hAnsi="Times New Roman" w:cs="Times New Roman"/>
          <w:color w:val="000000"/>
          <w:sz w:val="28"/>
          <w:szCs w:val="28"/>
          <w:lang w:val="uk-UA" w:eastAsia="uk-UA"/>
        </w:rPr>
        <w:t>Сільський туризм можна розглядати, як проведення вільного часу в сільському середовищі, якому притаманна відповідна забудова, сільський побут, етнокультурний колорит місцевості тощо.</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Розвиток господарської діяльності в сфері сільського (зеленого) туризму позитивно впливає на вирішення соціально-економічних проблем сільських територій, а саме: підвищенні рівня зайнятості сільського населення; надання можливості додаткового заробітку за рахунок здійснення не лише сільськогосподарської діяльності, а і реалізації продукції власного підсобного виробництва та наданні туристичних послуг. Адже саме організація сільського (зеленого) туризму дозволить розширити та активізувати сферу обслуговування, оскільки виникатиме необхідність в задоволенні різноманітних потреб туристів, що стимулюватиме розвиток інших послуг, зокрема: транспорту, торгівлі, комунально-побутових, зв’язку, організації відпочинку та дозвілля тощо [3].</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Таким чином, на сьогодні сільський (зелений) туризм необхідно розглядати не лише як один з видів відпочинку, а і вид діяльності як у сфері туризму, так і у сільському господарстві, що стимулюватиме розвиток регіонів, підвищить унікальність, конкурентоспроможність регіонального туристичного продукту, за рахунок культурних, етнічних, природніх </w:t>
      </w:r>
      <w:r w:rsidRPr="00727432">
        <w:rPr>
          <w:rFonts w:ascii="Times New Roman" w:eastAsia="Calibri" w:hAnsi="Times New Roman" w:cs="Times New Roman"/>
          <w:sz w:val="28"/>
          <w:szCs w:val="28"/>
          <w:lang w:val="uk-UA"/>
        </w:rPr>
        <w:lastRenderedPageBreak/>
        <w:t>особливостей кожного регіону, що в свою чергу сприятиме активізації туристичної діяльності на внутрішньому ринку.</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Слід особливо підкреслити роль зеленого туризму в консолідації сільських громад, виробленні навичок колективної діяльності та кооперації (наприклад, для облаштування туристичного простору, поліпшення побуту та інфраструктури села, організації культурно-мистецьких акцій та об’єктів, спеціалізації у виробництві та наданні туристам різноманітних послуг), соціальній інтеграції сільських мешканців, розширенні та зміцненні горизонтальних соціальних зв’язків як усередині сільської громади, так і поза нею.</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Привабливим є те, що сільський туризм практично єдина галузь, яка на початковому етапі не вимагає інвестицій, великих капітальних вкладень, але може принести велику користь багатьом громадянам держави насамперед тим, що розширює ринок збуту вітчизняних товарів і послуг, створює нові робочі місця і сприяє надходженню іноземної валюти.</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У сучасних економічних умовах сільський туризм служить стабілізуючим фактором, який сприятиме не тільки підтримці нормального життєвого рівня сільських жителів, а й розвитку інфраструктури сервісу, побутового обслуговування, соціальної сфери.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Основними напрямами розвитку сільського (зеленого) туризму України мають стати: створення сприятливих умов для отримання податкових пільг та кредитів для власників агросадиб, рекламування послуг сільських господарств, випуск різнобічних путівників, поширення різноманітних видів агротуристичного бізнесу.</w:t>
      </w:r>
    </w:p>
    <w:p w:rsidR="00727432" w:rsidRPr="00727432" w:rsidRDefault="00727432" w:rsidP="00727432">
      <w:pPr>
        <w:spacing w:after="0" w:line="360" w:lineRule="auto"/>
        <w:ind w:firstLine="709"/>
        <w:jc w:val="center"/>
        <w:rPr>
          <w:rFonts w:ascii="Times New Roman" w:eastAsia="Calibri" w:hAnsi="Times New Roman" w:cs="Times New Roman"/>
          <w:b/>
          <w:sz w:val="28"/>
          <w:szCs w:val="28"/>
          <w:lang w:val="uk-UA"/>
        </w:rPr>
      </w:pPr>
    </w:p>
    <w:p w:rsidR="00727432" w:rsidRPr="00230E24" w:rsidRDefault="00727432" w:rsidP="00230E24">
      <w:pPr>
        <w:spacing w:after="0" w:line="240" w:lineRule="auto"/>
        <w:ind w:firstLine="709"/>
        <w:jc w:val="center"/>
        <w:rPr>
          <w:rFonts w:ascii="Times New Roman" w:eastAsia="Calibri" w:hAnsi="Times New Roman" w:cs="Times New Roman"/>
          <w:b/>
          <w:sz w:val="24"/>
          <w:szCs w:val="24"/>
          <w:lang w:val="uk-UA"/>
        </w:rPr>
      </w:pPr>
      <w:r w:rsidRPr="00230E24">
        <w:rPr>
          <w:rFonts w:ascii="Times New Roman" w:eastAsia="Calibri" w:hAnsi="Times New Roman" w:cs="Times New Roman"/>
          <w:b/>
          <w:sz w:val="24"/>
          <w:szCs w:val="24"/>
          <w:lang w:val="uk-UA"/>
        </w:rPr>
        <w:t>Література</w:t>
      </w:r>
    </w:p>
    <w:p w:rsidR="00727432" w:rsidRPr="00230E24" w:rsidRDefault="00230E24" w:rsidP="00230E24">
      <w:pPr>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1.</w:t>
      </w:r>
      <w:r w:rsidR="00727432" w:rsidRPr="00230E24">
        <w:rPr>
          <w:rFonts w:ascii="Times New Roman" w:eastAsia="Calibri" w:hAnsi="Times New Roman" w:cs="Times New Roman"/>
          <w:sz w:val="24"/>
          <w:szCs w:val="24"/>
          <w:lang w:val="uk-UA"/>
        </w:rPr>
        <w:t xml:space="preserve">Прокопа І.В. Соціальні аспекти розвитку сільських територій / І.В.Прокопа // Економіка АПК. – 2005. – № 11. – С. 48–51. </w:t>
      </w:r>
    </w:p>
    <w:p w:rsidR="00727432" w:rsidRPr="00230E24" w:rsidRDefault="00230E24" w:rsidP="00230E24">
      <w:pPr>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2.</w:t>
      </w:r>
      <w:r w:rsidR="00727432" w:rsidRPr="00230E24">
        <w:rPr>
          <w:rFonts w:ascii="Times New Roman" w:eastAsia="Calibri" w:hAnsi="Times New Roman" w:cs="Times New Roman"/>
          <w:sz w:val="24"/>
          <w:szCs w:val="24"/>
          <w:lang w:val="uk-UA"/>
        </w:rPr>
        <w:t>Концептуальні засади соціально-екологічного розвитку сільських територій / О. Бородіна, Т. Заяць, В. Куценко [та ін.] ; за наук. ред. Я.В. Остафійчука. – К. : ДУ ІЕПСР НАН України, 2014. – 48 с.</w:t>
      </w:r>
    </w:p>
    <w:p w:rsidR="00727432" w:rsidRPr="00230E24" w:rsidRDefault="00230E24" w:rsidP="00230E24">
      <w:pPr>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3.</w:t>
      </w:r>
      <w:r w:rsidR="00727432" w:rsidRPr="00230E24">
        <w:rPr>
          <w:rFonts w:ascii="Times New Roman" w:eastAsia="Calibri" w:hAnsi="Times New Roman" w:cs="Times New Roman"/>
          <w:sz w:val="24"/>
          <w:szCs w:val="24"/>
          <w:lang w:val="uk-UA"/>
        </w:rPr>
        <w:t>Черчик Л.М. Сільський туризм як ефективна форма самостійної зайнятості у трудонадлишкових регіонах / Регіональна економіка. – 2009. – №1. – С.178-182.</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p>
    <w:p w:rsidR="00727432" w:rsidRPr="00727432" w:rsidRDefault="00727432" w:rsidP="00727432">
      <w:pPr>
        <w:spacing w:after="0" w:line="240" w:lineRule="auto"/>
        <w:ind w:firstLine="709"/>
        <w:jc w:val="right"/>
        <w:rPr>
          <w:rFonts w:ascii="Times New Roman" w:eastAsia="Times New Roman" w:hAnsi="Times New Roman" w:cs="Times New Roman"/>
          <w:b/>
          <w:bCs/>
          <w:sz w:val="28"/>
          <w:szCs w:val="28"/>
          <w:lang w:val="uk-UA" w:eastAsia="ru-RU"/>
        </w:rPr>
      </w:pPr>
      <w:r w:rsidRPr="00727432">
        <w:rPr>
          <w:rFonts w:ascii="Times New Roman" w:eastAsia="Times New Roman" w:hAnsi="Times New Roman" w:cs="Times New Roman"/>
          <w:b/>
          <w:bCs/>
          <w:sz w:val="28"/>
          <w:szCs w:val="28"/>
          <w:lang w:val="uk-UA" w:eastAsia="ru-RU"/>
        </w:rPr>
        <w:t>Наливай Д.В.</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студентка ІІ курсу факультету економіки і менеджменту,</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Херсонський державний університет</w:t>
      </w:r>
    </w:p>
    <w:p w:rsidR="00727432" w:rsidRPr="00230E24" w:rsidRDefault="00727432" w:rsidP="00727432">
      <w:pPr>
        <w:spacing w:after="0" w:line="240" w:lineRule="auto"/>
        <w:ind w:firstLine="709"/>
        <w:jc w:val="right"/>
        <w:rPr>
          <w:rFonts w:ascii="Times New Roman" w:eastAsia="Times New Roman" w:hAnsi="Times New Roman" w:cs="Times New Roman"/>
          <w:bCs/>
          <w:i/>
          <w:sz w:val="28"/>
          <w:szCs w:val="28"/>
          <w:lang w:val="uk-UA" w:eastAsia="ru-RU"/>
        </w:rPr>
      </w:pPr>
      <w:r w:rsidRPr="00230E24">
        <w:rPr>
          <w:rFonts w:ascii="Times New Roman" w:eastAsia="Times New Roman" w:hAnsi="Times New Roman" w:cs="Times New Roman"/>
          <w:bCs/>
          <w:i/>
          <w:sz w:val="28"/>
          <w:szCs w:val="28"/>
          <w:lang w:val="uk-UA" w:eastAsia="ru-RU"/>
        </w:rPr>
        <w:t>Науковий керівник: к.т.н., доцент Бурак В.Г.</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p>
    <w:p w:rsidR="00727432" w:rsidRPr="00727432" w:rsidRDefault="00727432" w:rsidP="00727432">
      <w:pPr>
        <w:spacing w:after="0" w:line="360" w:lineRule="auto"/>
        <w:jc w:val="center"/>
        <w:rPr>
          <w:rFonts w:ascii="Times New Roman" w:eastAsia="Times New Roman" w:hAnsi="Times New Roman" w:cs="Times New Roman"/>
          <w:sz w:val="28"/>
          <w:szCs w:val="28"/>
          <w:lang w:eastAsia="ru-RU"/>
        </w:rPr>
      </w:pPr>
      <w:r w:rsidRPr="00727432">
        <w:rPr>
          <w:rFonts w:ascii="Times New Roman" w:eastAsia="Times New Roman" w:hAnsi="Times New Roman" w:cs="Times New Roman"/>
          <w:b/>
          <w:bCs/>
          <w:sz w:val="28"/>
          <w:szCs w:val="28"/>
          <w:lang w:eastAsia="ru-RU"/>
        </w:rPr>
        <w:t>ВИКОРИСТАННЯ ХАРЧОВИХ ДОБАВОК ПРИ ВИРОБНИЦТВІ</w:t>
      </w:r>
    </w:p>
    <w:p w:rsidR="00727432" w:rsidRPr="00727432" w:rsidRDefault="00727432" w:rsidP="00727432">
      <w:pPr>
        <w:spacing w:after="0" w:line="360" w:lineRule="auto"/>
        <w:jc w:val="center"/>
        <w:rPr>
          <w:rFonts w:ascii="Times New Roman" w:eastAsia="Times New Roman" w:hAnsi="Times New Roman" w:cs="Times New Roman"/>
          <w:sz w:val="28"/>
          <w:szCs w:val="28"/>
          <w:lang w:eastAsia="ru-RU"/>
        </w:rPr>
      </w:pPr>
      <w:r w:rsidRPr="00727432">
        <w:rPr>
          <w:rFonts w:ascii="Times New Roman" w:eastAsia="Times New Roman" w:hAnsi="Times New Roman" w:cs="Times New Roman"/>
          <w:b/>
          <w:bCs/>
          <w:sz w:val="28"/>
          <w:szCs w:val="28"/>
          <w:lang w:eastAsia="ru-RU"/>
        </w:rPr>
        <w:t>КОВБАС ТА КОВБАСНИХ ВИРОБІВ</w:t>
      </w:r>
    </w:p>
    <w:p w:rsidR="00727432" w:rsidRPr="00727432" w:rsidRDefault="00727432" w:rsidP="00727432">
      <w:pPr>
        <w:spacing w:after="0" w:line="360" w:lineRule="auto"/>
        <w:ind w:firstLine="709"/>
        <w:rPr>
          <w:rFonts w:ascii="Times New Roman" w:eastAsia="Times New Roman" w:hAnsi="Times New Roman" w:cs="Times New Roman"/>
          <w:sz w:val="28"/>
          <w:szCs w:val="28"/>
          <w:lang w:eastAsia="ru-RU"/>
        </w:rPr>
      </w:pP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Одним із сегментом харчової промисловості, що спрямований на створення харчової продукції високої якості є ковбасне виробництво. Згідно українського законодавства використання харчових добавок регулюється Законом України «Про основні принципи та вимоги до безпечності та якості харчових продуктів», а контроль виробництва та застосування харчових добавок покладено на Державну санітарно-епідеміологічну службу України та Міністерство охорони здоров’я України.</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При виробництві ковбас та ковбасних виробів використовують різні добавки. Вони являють собою речовини рослинного, тваринного чи штучного походження, які володіють високою харчовою цінністю, функціональними властивостями, які схожі з властивостями м’язових білків. Вони здатні поліпшити чи стабілізувати якість готових виробів, підвищують стійкість до зберігання, смак та аромат.</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До таких речовин відносять антиокислювачі, речовини, які підтримують життєдіяльність мікроорганізмів, консерванти, волого утримуючі агенти, загусники, барвники, фіксатори кольору, ароматизатори, смако-ароматичні модифікатори, плівкоутворювачі.</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 xml:space="preserve">Емульгатори, серед яких значну частину займають гідроколоїди являють собою високомолекулярні сполуки, які поліпшують консистенцію виробів. Як правило їх концентрація в продуктах не перевищує 1%, але при цьому їх широко застосовують у харчовій промисловості. Використання фосфатів посилює вологозв’язуючу здатність м’яса, яка сприяє отриманню більшого </w:t>
      </w:r>
      <w:r w:rsidRPr="00727432">
        <w:rPr>
          <w:rFonts w:ascii="Times New Roman" w:eastAsia="Times New Roman" w:hAnsi="Times New Roman" w:cs="Times New Roman"/>
          <w:sz w:val="28"/>
          <w:szCs w:val="28"/>
          <w:lang w:eastAsia="ru-RU"/>
        </w:rPr>
        <w:lastRenderedPageBreak/>
        <w:t>виходу продукції, збільшує емульгуючу здатність білків м’язової тканини, поліпшує органолептичні показники та призупиняє окислення ліпідів. Особливе значення мають фосфати при використанні розмороженого м’яса. Завдяки цій добавці кількість води, що додаються до фаршу можна збільшити від 5% до 10% від маси основної сировини.</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Важливими харчовими добавками до м’ясних продуктів є поліцукриди, завдяки яким формуються необхідні структурно-механічні властивості та підвищується вологоутримуюча здатність.</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Для надання ковбасним виробам певного смаку й аромату використовують прянощі (спеції) висушені різні частини рослин: плоди (перець, кардамон, коріандр, кмин), квіти (гвоздика), насіння (мускатний горіх, фісташки, гірчиця), листя (лавровий лист), кора (кориця), коріння (імбир) та цибульні овочі (часник, цибуля).</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Прянощі можна використовувати як в сушеному так і в свіжому вигляді. Також зараз набули поширення екстракти прянощів. Сушені та свіжі прянощі перед вживанням подрібнюють. Кожен вид прянощів містить від 3 до 20% ефірних олій, які надають ковбасним виробам певного аромату і специфічного смаку. Прянощі сприяють виділенню травних соків, що підвищує засвоюваність продукту організмом людини. Як підсилювач смаку в ковбасному виробництві використовують глютамат натрію. У виготовленні деяких видів сирокопчених ковбас використовують виноматеріали (мадеру) та коньяки [2].</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Прянощі та спеції мають чималий вплив на виробництво ковбас та ковбасних виробів. Саме завдяки їм покращуються смакові показники сировини, ефірні олії та інші речовини мають також консервувальний ефект. Отже ці добавки є простими у використанні та мають оптимальні ціни.</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 xml:space="preserve">Одним із добавок, які найчастіше використовують в ковбасному виробництві є цукор і глюкоза. Під час виробництва використовують тростинний цукор, який володіє відновлювальною здатністю і призначений покращувати смак продукту при засолюванні. Глюкоза так само, як цукор </w:t>
      </w:r>
      <w:r w:rsidRPr="00727432">
        <w:rPr>
          <w:rFonts w:ascii="Times New Roman" w:eastAsia="Times New Roman" w:hAnsi="Times New Roman" w:cs="Times New Roman"/>
          <w:sz w:val="28"/>
          <w:szCs w:val="28"/>
          <w:lang w:eastAsia="ru-RU"/>
        </w:rPr>
        <w:lastRenderedPageBreak/>
        <w:t>володіє відновлювальними властивостями, завдяки яким нітрит натрію, окислюється менш інтенсивно і солоне м'ясо краще зберігає колір.</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Для покращення біологічної цінності та функціонально-технологічних властивостей ковбасних виробів використовують додаткові джерела білку. До таких добавок відносяться білки яйця, молочно-білкові препарати та соєві</w:t>
      </w:r>
      <w:r w:rsidRPr="00727432">
        <w:rPr>
          <w:rFonts w:ascii="Times New Roman" w:eastAsia="Times New Roman" w:hAnsi="Times New Roman" w:cs="Times New Roman"/>
          <w:sz w:val="28"/>
          <w:szCs w:val="28"/>
          <w:lang w:val="uk-UA" w:eastAsia="ru-RU"/>
        </w:rPr>
        <w:t xml:space="preserve"> </w:t>
      </w:r>
      <w:r w:rsidRPr="00727432">
        <w:rPr>
          <w:rFonts w:ascii="Times New Roman" w:eastAsia="Times New Roman" w:hAnsi="Times New Roman" w:cs="Times New Roman"/>
          <w:sz w:val="28"/>
          <w:szCs w:val="28"/>
          <w:lang w:eastAsia="ru-RU"/>
        </w:rPr>
        <w:t>ізоляти. Білки яйця використовують для покращення фізико-хімічних властивостей продукції, а саме вони мають високу розчинність та водозв’язуючу здатність.</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eastAsia="ru-RU"/>
        </w:rPr>
        <w:t>До молочно-білкових препаратів відносять сухе молоко, концентрат сироваткових білків, молочна сироватка, казеінат натрію. В основному ці препарати використовуються з метою поліпшення органолептичних показників, збільшення виходу і стабільності властивостей виробів під час зберігання, зниження масової частки жиру та собівартості продукції</w:t>
      </w:r>
      <w:r w:rsidRPr="00727432">
        <w:rPr>
          <w:rFonts w:ascii="Times New Roman" w:eastAsia="Times New Roman" w:hAnsi="Times New Roman" w:cs="Times New Roman"/>
          <w:sz w:val="28"/>
          <w:szCs w:val="28"/>
          <w:lang w:val="uk-UA" w:eastAsia="ru-RU"/>
        </w:rPr>
        <w:t>.</w:t>
      </w:r>
    </w:p>
    <w:p w:rsidR="00727432" w:rsidRPr="00727432" w:rsidRDefault="00727432" w:rsidP="006420AF">
      <w:pPr>
        <w:spacing w:after="0" w:line="360" w:lineRule="auto"/>
        <w:ind w:firstLine="709"/>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eastAsia="ru-RU"/>
        </w:rPr>
        <w:t>Зараз дуже важко уявити будь-який продукт на ринку без харчових добавок, і м’ясна промисловість не виключення. Харчові добавки займають досить вагоме місце у виробництві ковбас та ковбасних виробів. Саме завдяки їм покращуються товарний вигляд, смак та аромат. З економічної точки зору харчові добавки скорочують терміни дозрівання м’яса та продовжують термін</w:t>
      </w:r>
      <w:r w:rsidRPr="00727432">
        <w:rPr>
          <w:rFonts w:ascii="Times New Roman" w:eastAsia="Times New Roman" w:hAnsi="Times New Roman" w:cs="Times New Roman"/>
          <w:sz w:val="28"/>
          <w:szCs w:val="28"/>
          <w:lang w:val="uk-UA" w:eastAsia="ru-RU"/>
        </w:rPr>
        <w:t xml:space="preserve"> </w:t>
      </w:r>
      <w:r w:rsidRPr="00727432">
        <w:rPr>
          <w:rFonts w:ascii="Times New Roman" w:eastAsia="Times New Roman" w:hAnsi="Times New Roman" w:cs="Times New Roman"/>
          <w:sz w:val="28"/>
          <w:szCs w:val="28"/>
          <w:lang w:eastAsia="ru-RU"/>
        </w:rPr>
        <w:t>зберігання. Різноманітність харчових добавок дозволяє розширювати та створювати нови</w:t>
      </w:r>
      <w:r w:rsidR="006420AF">
        <w:rPr>
          <w:rFonts w:ascii="Times New Roman" w:eastAsia="Times New Roman" w:hAnsi="Times New Roman" w:cs="Times New Roman"/>
          <w:sz w:val="28"/>
          <w:szCs w:val="28"/>
          <w:lang w:eastAsia="ru-RU"/>
        </w:rPr>
        <w:t>й асортимент м’ясної продукції.</w:t>
      </w:r>
    </w:p>
    <w:p w:rsidR="00727432" w:rsidRPr="00230E24" w:rsidRDefault="00230E24" w:rsidP="00230E24">
      <w:pPr>
        <w:spacing w:after="0" w:line="240" w:lineRule="auto"/>
        <w:ind w:firstLine="709"/>
        <w:jc w:val="center"/>
        <w:rPr>
          <w:rFonts w:ascii="Times New Roman" w:eastAsia="Times New Roman" w:hAnsi="Times New Roman" w:cs="Times New Roman"/>
          <w:sz w:val="24"/>
          <w:szCs w:val="24"/>
          <w:lang w:eastAsia="ru-RU"/>
        </w:rPr>
      </w:pPr>
      <w:r w:rsidRPr="00230E24">
        <w:rPr>
          <w:rFonts w:ascii="Times New Roman" w:eastAsia="Times New Roman" w:hAnsi="Times New Roman" w:cs="Times New Roman"/>
          <w:b/>
          <w:bCs/>
          <w:sz w:val="24"/>
          <w:szCs w:val="24"/>
          <w:lang w:eastAsia="ru-RU"/>
        </w:rPr>
        <w:t>Література</w:t>
      </w:r>
    </w:p>
    <w:p w:rsidR="00727432" w:rsidRPr="00230E24" w:rsidRDefault="00230E24" w:rsidP="00230E24">
      <w:pPr>
        <w:tabs>
          <w:tab w:val="left" w:pos="2960"/>
          <w:tab w:val="left" w:pos="4480"/>
          <w:tab w:val="left" w:pos="5860"/>
          <w:tab w:val="left" w:pos="6740"/>
          <w:tab w:val="left" w:pos="8640"/>
        </w:tabs>
        <w:spacing w:after="0" w:line="240" w:lineRule="auto"/>
        <w:jc w:val="both"/>
        <w:rPr>
          <w:rFonts w:ascii="Times New Roman" w:eastAsia="Times New Roman" w:hAnsi="Times New Roman" w:cs="Times New Roman"/>
          <w:sz w:val="24"/>
          <w:szCs w:val="24"/>
          <w:lang w:eastAsia="ru-RU"/>
        </w:rPr>
      </w:pPr>
      <w:r w:rsidRPr="00230E24">
        <w:rPr>
          <w:rFonts w:ascii="Times New Roman" w:eastAsia="Times New Roman" w:hAnsi="Times New Roman" w:cs="Times New Roman"/>
          <w:sz w:val="24"/>
          <w:szCs w:val="24"/>
          <w:lang w:val="uk-UA" w:eastAsia="ru-RU"/>
        </w:rPr>
        <w:t>1.</w:t>
      </w:r>
      <w:r w:rsidR="00727432" w:rsidRPr="00230E24">
        <w:rPr>
          <w:rFonts w:ascii="Times New Roman" w:eastAsia="Times New Roman" w:hAnsi="Times New Roman" w:cs="Times New Roman"/>
          <w:sz w:val="24"/>
          <w:szCs w:val="24"/>
          <w:lang w:eastAsia="ru-RU"/>
        </w:rPr>
        <w:t>Використання</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харчових</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добавок</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при</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виробництві</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м’ясних</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напівфабрикатів [Електронний ресурс]. Режим доступу: http://ukrefs.com.ua/153146-Ispol-zovanie-pishevyh-dobavok-pri-proizvodstve-myasnyh-polufabrikatov.html.</w:t>
      </w:r>
    </w:p>
    <w:p w:rsidR="00727432" w:rsidRPr="00230E24" w:rsidRDefault="00230E24" w:rsidP="00230E24">
      <w:pPr>
        <w:tabs>
          <w:tab w:val="left" w:pos="852"/>
        </w:tabs>
        <w:spacing w:after="0" w:line="240" w:lineRule="auto"/>
        <w:jc w:val="both"/>
        <w:rPr>
          <w:rFonts w:ascii="Times New Roman" w:eastAsia="Times New Roman" w:hAnsi="Times New Roman" w:cs="Times New Roman"/>
          <w:sz w:val="24"/>
          <w:szCs w:val="24"/>
          <w:lang w:eastAsia="ru-RU"/>
        </w:rPr>
      </w:pPr>
      <w:r w:rsidRPr="00230E24">
        <w:rPr>
          <w:rFonts w:ascii="Times New Roman" w:eastAsia="Times New Roman" w:hAnsi="Times New Roman" w:cs="Times New Roman"/>
          <w:sz w:val="24"/>
          <w:szCs w:val="24"/>
          <w:lang w:val="uk-UA" w:eastAsia="ru-RU"/>
        </w:rPr>
        <w:t>2.</w:t>
      </w:r>
      <w:r w:rsidR="00727432" w:rsidRPr="00230E24">
        <w:rPr>
          <w:rFonts w:ascii="Times New Roman" w:eastAsia="Times New Roman" w:hAnsi="Times New Roman" w:cs="Times New Roman"/>
          <w:sz w:val="24"/>
          <w:szCs w:val="24"/>
          <w:lang w:eastAsia="ru-RU"/>
        </w:rPr>
        <w:t xml:space="preserve">Дубініна. А.А. </w:t>
      </w:r>
      <w:r w:rsidR="00727432" w:rsidRPr="00230E24">
        <w:rPr>
          <w:rFonts w:ascii="Times New Roman" w:eastAsia="Times New Roman" w:hAnsi="Times New Roman" w:cs="Times New Roman"/>
          <w:sz w:val="24"/>
          <w:szCs w:val="24"/>
          <w:lang w:val="uk-UA" w:eastAsia="ru-RU"/>
        </w:rPr>
        <w:t>З</w:t>
      </w:r>
      <w:r w:rsidR="00727432" w:rsidRPr="00230E24">
        <w:rPr>
          <w:rFonts w:ascii="Times New Roman" w:eastAsia="Times New Roman" w:hAnsi="Times New Roman" w:cs="Times New Roman"/>
          <w:sz w:val="24"/>
          <w:szCs w:val="24"/>
          <w:lang w:eastAsia="ru-RU"/>
        </w:rPr>
        <w:t>агальна технологія харчових виробництв [Текст] /Хацкевич Ю. М. Попова Т. М. Ленерт С. О.– навч.посіб., 2006. – 497</w:t>
      </w:r>
      <w:r w:rsidR="00727432" w:rsidRPr="00230E24">
        <w:rPr>
          <w:rFonts w:ascii="Times New Roman" w:eastAsia="Times New Roman" w:hAnsi="Times New Roman" w:cs="Times New Roman"/>
          <w:sz w:val="24"/>
          <w:szCs w:val="24"/>
          <w:lang w:val="uk-UA" w:eastAsia="ru-RU"/>
        </w:rPr>
        <w:t xml:space="preserve"> </w:t>
      </w:r>
      <w:r w:rsidR="00727432" w:rsidRPr="00230E24">
        <w:rPr>
          <w:rFonts w:ascii="Times New Roman" w:eastAsia="Times New Roman" w:hAnsi="Times New Roman" w:cs="Times New Roman"/>
          <w:sz w:val="24"/>
          <w:szCs w:val="24"/>
          <w:lang w:eastAsia="ru-RU"/>
        </w:rPr>
        <w:t>с.</w:t>
      </w:r>
    </w:p>
    <w:p w:rsidR="00727432" w:rsidRDefault="00727432" w:rsidP="00727432">
      <w:pPr>
        <w:spacing w:after="0" w:line="360" w:lineRule="auto"/>
        <w:ind w:firstLine="709"/>
        <w:jc w:val="both"/>
        <w:rPr>
          <w:rFonts w:ascii="Times New Roman" w:eastAsia="Calibri" w:hAnsi="Times New Roman" w:cs="Times New Roman"/>
          <w:sz w:val="28"/>
          <w:szCs w:val="28"/>
        </w:rPr>
      </w:pPr>
    </w:p>
    <w:p w:rsidR="00727432" w:rsidRPr="00727432" w:rsidRDefault="00727432" w:rsidP="00230E24">
      <w:pPr>
        <w:spacing w:after="0" w:line="240" w:lineRule="auto"/>
        <w:ind w:firstLine="709"/>
        <w:jc w:val="right"/>
        <w:rPr>
          <w:rFonts w:ascii="Times New Roman" w:eastAsia="Calibri" w:hAnsi="Times New Roman" w:cs="Times New Roman"/>
          <w:b/>
          <w:sz w:val="28"/>
          <w:szCs w:val="28"/>
          <w:lang w:val="uk-UA" w:eastAsia="ru-RU"/>
        </w:rPr>
      </w:pPr>
      <w:r w:rsidRPr="00727432">
        <w:rPr>
          <w:rFonts w:ascii="Times New Roman" w:eastAsia="Calibri" w:hAnsi="Times New Roman" w:cs="Times New Roman"/>
          <w:b/>
          <w:sz w:val="28"/>
          <w:szCs w:val="28"/>
          <w:lang w:val="uk-UA" w:eastAsia="ru-RU"/>
        </w:rPr>
        <w:t>Нещадим Л.М.</w:t>
      </w:r>
    </w:p>
    <w:p w:rsidR="00727432" w:rsidRPr="00727432" w:rsidRDefault="00727432" w:rsidP="00230E24">
      <w:pPr>
        <w:spacing w:after="0" w:line="240" w:lineRule="auto"/>
        <w:ind w:firstLine="709"/>
        <w:jc w:val="right"/>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 xml:space="preserve">к.е.н., доцент, доцент кафедри туризму та готельно-ресторанної справи, </w:t>
      </w:r>
    </w:p>
    <w:p w:rsidR="00727432" w:rsidRPr="00727432" w:rsidRDefault="00727432" w:rsidP="00230E24">
      <w:pPr>
        <w:spacing w:after="0" w:line="240" w:lineRule="auto"/>
        <w:ind w:firstLine="709"/>
        <w:jc w:val="right"/>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Національний університет садівництва</w:t>
      </w:r>
    </w:p>
    <w:p w:rsidR="00230E24" w:rsidRDefault="00230E24" w:rsidP="00727432">
      <w:pPr>
        <w:spacing w:after="0" w:line="360" w:lineRule="auto"/>
        <w:ind w:firstLine="709"/>
        <w:jc w:val="center"/>
        <w:rPr>
          <w:rFonts w:ascii="Times New Roman" w:eastAsia="Calibri" w:hAnsi="Times New Roman" w:cs="Times New Roman"/>
          <w:b/>
          <w:sz w:val="28"/>
          <w:szCs w:val="28"/>
          <w:lang w:val="uk-UA"/>
        </w:rPr>
      </w:pPr>
    </w:p>
    <w:p w:rsidR="00727432" w:rsidRPr="00727432" w:rsidRDefault="00727432" w:rsidP="00727432">
      <w:pPr>
        <w:spacing w:after="0" w:line="360" w:lineRule="auto"/>
        <w:ind w:firstLine="709"/>
        <w:jc w:val="center"/>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lastRenderedPageBreak/>
        <w:t>ВДОСКОНАЛЕННЯ ОРГАНІЗАЦІЙНО-ЕКОНОМІЧНОГО МЕХАНІЗМУ УПРАВЛІННЯ РОЗВИТКОМ ПІДПРИЄМСТВ ГОТЕЛЬНОГО ГОСПОДАРСТВА УКРАЇНИ</w:t>
      </w:r>
    </w:p>
    <w:p w:rsidR="00727432" w:rsidRPr="00727432" w:rsidRDefault="00727432" w:rsidP="00727432">
      <w:pPr>
        <w:spacing w:after="0" w:line="360" w:lineRule="auto"/>
        <w:ind w:firstLine="709"/>
        <w:jc w:val="center"/>
        <w:rPr>
          <w:rFonts w:ascii="Times New Roman" w:eastAsia="Calibri" w:hAnsi="Times New Roman" w:cs="Times New Roman"/>
          <w:b/>
          <w:sz w:val="28"/>
          <w:szCs w:val="28"/>
          <w:lang w:val="uk-UA"/>
        </w:rPr>
      </w:pP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 xml:space="preserve">Тенденції сучасного розвитку економічної ситуації в Україні характеризуються високим  динамізмом,  активізацією  структурних      зрушень на користь сфери послуг, загостренням конкурентної боротьби. Набувають ознак комплексності, взаємодоповнюваності та взаємопричинності процеси у зовнішньому середовищі. Ці явища обумовлюють необхідність наукового пошуку нових механізмів і методів стратегічного управління.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Розглядаючи особливості удосконалення організаційно-економічного механізму управління розвитком підприємств готельного господарства України доцільно звернути увагу на таке. По перше, підприємства готельного господарства належать до складних соціально-економічних систем, всередині яких виділяють дві складові: виробництво послуг; управління. Кожна з них взаємодіє між собою і підпорядковується одна одній [2]. Мета таких організаційних утворень є вихідним моментом їх взаємодії. Для її досягнення система управління впливає на сферу виробництва послуг.  Проявом зворотного зв’язку такої системи є зміни у сфері виробництва послуг, які обумовлюють внесення певного корегування для управління процесом.</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По друге, складні соціальні-економічні системи підприємства готельного господарства характеризуються певними особливостями, які впливають на їх функціонування  і потребують особливої уваги при формуванні організаційно-економічного механізму управління їх розвитком.</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 xml:space="preserve">Поняття «готельне господарство» пройшло певну еволюцію. Спочатку воно було пов’язано з господарською діяльністю, яка передбачала надання платних послуг з розміщення в готелях [3]. У першому випадку </w:t>
      </w:r>
      <w:r w:rsidRPr="00727432">
        <w:rPr>
          <w:rFonts w:ascii="Times New Roman" w:eastAsia="Calibri" w:hAnsi="Times New Roman" w:cs="Times New Roman"/>
          <w:sz w:val="28"/>
          <w:szCs w:val="28"/>
          <w:lang w:val="uk-UA" w:eastAsia="ru-RU"/>
        </w:rPr>
        <w:sym w:font="Symbol" w:char="F02D"/>
      </w:r>
      <w:r w:rsidRPr="00727432">
        <w:rPr>
          <w:rFonts w:ascii="Times New Roman" w:eastAsia="Calibri" w:hAnsi="Times New Roman" w:cs="Times New Roman"/>
          <w:sz w:val="28"/>
          <w:szCs w:val="28"/>
          <w:lang w:val="uk-UA" w:eastAsia="ru-RU"/>
        </w:rPr>
        <w:t xml:space="preserve"> це надання послуг лише з проживання, у другому – проживання, харчування, та додаткові послуги. На початковому етапі свого розвитку готельне господарство </w:t>
      </w:r>
      <w:r w:rsidRPr="00727432">
        <w:rPr>
          <w:rFonts w:ascii="Times New Roman" w:eastAsia="Calibri" w:hAnsi="Times New Roman" w:cs="Times New Roman"/>
          <w:sz w:val="28"/>
          <w:szCs w:val="28"/>
          <w:lang w:val="uk-UA" w:eastAsia="ru-RU"/>
        </w:rPr>
        <w:lastRenderedPageBreak/>
        <w:t xml:space="preserve">визначало діяльність окремих підприємств і в першу чергу готелів, які надавали   послуги з проживання. Існує декілька трактувань поняття «готель». </w:t>
      </w:r>
    </w:p>
    <w:p w:rsidR="00727432" w:rsidRPr="00727432" w:rsidRDefault="00727432" w:rsidP="00727432">
      <w:pPr>
        <w:widowControl w:val="0"/>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У більшості випадків автори [4] повʼязують поняття «готель» як похідне від латинського «hospitalis», тобто «гостиничный», а також від старофранцузської «hospice», «приймальний будинок для мандрівників». Разом з підприємствами готельного господарства працюють інші, які надають послуги з тимчасового проживання, але вони для них не є основними. До таких підприємств належать санаторії, пансіонати, будинки відпочинку, тощо [4].</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Особливістю галузі готельного господарства є надання послуг з проживання і харчування, які для них є основними. Тому, розкриваючи економічну сутність діяльності підприємств готельного господарства, а  у подальшому і особливості управління їх розвитком, слід звернути увагу і на  її нематеріальний характер. Для готельного господарства характерно не виробництво конкретного продукту, як результату господарської діяльності, а надання особливого виду послуг. Реалізація послуг неможлива для готельних підприємств за відсутністю матеріальної складової. Лише за умов експлуатації належної матеріально-технічної бази підприємств готельного господарства можливо досягти високої якості готельних  послуг. Тому формуючи організаційно-економічний механізм розвитку підприємств готельного господарства варто враховувати і цей факт.</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 xml:space="preserve">Функціонування механізму управління розвитком повинно повністю забезпечуватися адміністрацією підприємства. Керуючий орган має здійснювати безперервний контроль, координацію і коригування діяльності працівників на підвідомчій ділянці з метою своєчасного одержання заданого результату. Система управління підприємством </w:t>
      </w:r>
      <w:r w:rsidRPr="00727432">
        <w:rPr>
          <w:rFonts w:ascii="Times New Roman" w:eastAsia="Calibri" w:hAnsi="Times New Roman" w:cs="Times New Roman"/>
          <w:sz w:val="28"/>
          <w:szCs w:val="28"/>
          <w:lang w:val="uk-UA" w:eastAsia="ru-RU"/>
        </w:rPr>
        <w:sym w:font="Symbol" w:char="F02D"/>
      </w:r>
      <w:r w:rsidRPr="00727432">
        <w:rPr>
          <w:rFonts w:ascii="Times New Roman" w:eastAsia="Calibri" w:hAnsi="Times New Roman" w:cs="Times New Roman"/>
          <w:sz w:val="28"/>
          <w:szCs w:val="28"/>
          <w:lang w:val="uk-UA" w:eastAsia="ru-RU"/>
        </w:rPr>
        <w:t xml:space="preserve"> єдиний механізм, кожна ланка якого виконує відповідну функцію, яка є взаємозалежною з функціями інших ланок. Саме тому, організаційно-економічний механізм управління розвитком готельного підприємства варто розглядати як складову системи управління, що забезпечує вплив на ті чинники, від стану яких залежить результат діяльності керованого об'єкта. </w:t>
      </w:r>
    </w:p>
    <w:p w:rsidR="00727432" w:rsidRPr="00727432" w:rsidRDefault="00727432" w:rsidP="00727432">
      <w:pPr>
        <w:widowControl w:val="0"/>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lastRenderedPageBreak/>
        <w:t xml:space="preserve">Відповідно до цього, кожне готельне підприємство має розробляти свої власні принципи управління  розвитком залежно від розміру, типу та категорії готелю. Науковість як принцип управління включає в себе використання сучасних наукових розробок для забезпечення соціально-економічного ефекту; конкретність та системність охоплюють всі сфери роботи з персоналом та враховують взаємозв’язок та взаємозалежність окремих її складових, економічних, організаційних, соціальних та інших аспектів, позитивних та негативних впливів деяких кадрових заходів тощо; економічність забезпечує окупність витрат на заходи з управління персоналом.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r w:rsidRPr="00727432">
        <w:rPr>
          <w:rFonts w:ascii="Times New Roman" w:eastAsia="Calibri" w:hAnsi="Times New Roman" w:cs="Times New Roman"/>
          <w:sz w:val="28"/>
          <w:szCs w:val="28"/>
          <w:lang w:val="uk-UA" w:eastAsia="ru-RU"/>
        </w:rPr>
        <w:t xml:space="preserve">Саме тому, одним з напрямів удосконалення організаційно-економічного механізму управління готельним підприємством залишається і удосконалення його організаційної структури.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eastAsia="ru-RU"/>
        </w:rPr>
      </w:pPr>
    </w:p>
    <w:p w:rsidR="00727432" w:rsidRPr="00230E24" w:rsidRDefault="00230E24" w:rsidP="00230E24">
      <w:pPr>
        <w:spacing w:after="0" w:line="240" w:lineRule="auto"/>
        <w:ind w:firstLine="709"/>
        <w:jc w:val="center"/>
        <w:rPr>
          <w:rFonts w:ascii="Times New Roman" w:eastAsia="Calibri" w:hAnsi="Times New Roman" w:cs="Times New Roman"/>
          <w:b/>
          <w:sz w:val="24"/>
          <w:szCs w:val="24"/>
          <w:lang w:val="uk-UA" w:eastAsia="ru-RU"/>
        </w:rPr>
      </w:pPr>
      <w:r w:rsidRPr="00230E24">
        <w:rPr>
          <w:rFonts w:ascii="Times New Roman" w:eastAsia="Calibri" w:hAnsi="Times New Roman" w:cs="Times New Roman"/>
          <w:b/>
          <w:sz w:val="24"/>
          <w:szCs w:val="24"/>
          <w:lang w:val="uk-UA" w:eastAsia="ru-RU"/>
        </w:rPr>
        <w:t>Література</w:t>
      </w:r>
    </w:p>
    <w:p w:rsidR="00727432" w:rsidRPr="00230E24" w:rsidRDefault="00230E24" w:rsidP="00230E24">
      <w:pPr>
        <w:tabs>
          <w:tab w:val="left" w:pos="0"/>
        </w:tabs>
        <w:spacing w:after="0" w:line="240" w:lineRule="auto"/>
        <w:jc w:val="both"/>
        <w:rPr>
          <w:rFonts w:ascii="Times New Roman" w:eastAsia="Times New Roman" w:hAnsi="Times New Roman" w:cs="Times New Roman"/>
          <w:sz w:val="24"/>
          <w:szCs w:val="24"/>
          <w:lang w:val="uk-UA" w:eastAsia="ru-RU"/>
        </w:rPr>
      </w:pPr>
      <w:r w:rsidRPr="00230E24">
        <w:rPr>
          <w:rFonts w:ascii="Times New Roman" w:eastAsia="Times New Roman" w:hAnsi="Times New Roman" w:cs="Times New Roman"/>
          <w:sz w:val="24"/>
          <w:szCs w:val="24"/>
          <w:lang w:val="uk-UA" w:eastAsia="uk-UA"/>
        </w:rPr>
        <w:t>1.</w:t>
      </w:r>
      <w:r w:rsidR="00727432" w:rsidRPr="00230E24">
        <w:rPr>
          <w:rFonts w:ascii="Times New Roman" w:eastAsia="Times New Roman" w:hAnsi="Times New Roman" w:cs="Times New Roman"/>
          <w:sz w:val="24"/>
          <w:szCs w:val="24"/>
          <w:lang w:val="uk-UA" w:eastAsia="uk-UA"/>
        </w:rPr>
        <w:t>Грабовенська С. П. Напрями підвищення конкурентоспроможності України в туристичній сфері.  Інвестиції: практика та досвід. – 2013. – № 22. – C. 83–88.</w:t>
      </w:r>
    </w:p>
    <w:p w:rsidR="00727432" w:rsidRPr="00230E24" w:rsidRDefault="00230E24" w:rsidP="00230E24">
      <w:pPr>
        <w:tabs>
          <w:tab w:val="left" w:pos="0"/>
        </w:tabs>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2.</w:t>
      </w:r>
      <w:r w:rsidR="00727432" w:rsidRPr="00230E24">
        <w:rPr>
          <w:rFonts w:ascii="Times New Roman" w:eastAsia="Calibri" w:hAnsi="Times New Roman" w:cs="Times New Roman"/>
          <w:sz w:val="24"/>
          <w:szCs w:val="24"/>
          <w:lang w:val="uk-UA"/>
        </w:rPr>
        <w:t>Капліна А.С. Методичний підхід до оцінки якості готельних послуг. Науковий вісник Полтавського університету економіки і торгівлі. – 2016. – №1 (38): Економіка, організація і управління підприємством. – С.168 -173.</w:t>
      </w:r>
    </w:p>
    <w:p w:rsidR="00727432" w:rsidRPr="00230E24" w:rsidRDefault="00230E24" w:rsidP="00230E24">
      <w:pPr>
        <w:tabs>
          <w:tab w:val="left" w:pos="0"/>
        </w:tabs>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sz w:val="24"/>
          <w:szCs w:val="24"/>
          <w:lang w:val="uk-UA"/>
        </w:rPr>
        <w:t>3.</w:t>
      </w:r>
      <w:r w:rsidR="00727432" w:rsidRPr="00230E24">
        <w:rPr>
          <w:rFonts w:ascii="Times New Roman" w:eastAsia="Calibri" w:hAnsi="Times New Roman" w:cs="Times New Roman"/>
          <w:sz w:val="24"/>
          <w:szCs w:val="24"/>
          <w:lang w:val="uk-UA"/>
        </w:rPr>
        <w:t>Кузнєцова Н. М. Основи економіки готельного та ресторанного господарства : навч. посібник / Н. М. Кузнєцова. – Київ : Інститут туризму, 2017. – 173 с.</w:t>
      </w:r>
    </w:p>
    <w:p w:rsidR="00727432" w:rsidRPr="00230E24" w:rsidRDefault="00230E24" w:rsidP="00230E24">
      <w:pPr>
        <w:tabs>
          <w:tab w:val="left" w:pos="0"/>
        </w:tabs>
        <w:spacing w:after="0" w:line="240" w:lineRule="auto"/>
        <w:jc w:val="both"/>
        <w:rPr>
          <w:rFonts w:ascii="Times New Roman" w:eastAsia="Calibri" w:hAnsi="Times New Roman" w:cs="Times New Roman"/>
          <w:sz w:val="24"/>
          <w:szCs w:val="24"/>
          <w:lang w:val="uk-UA"/>
        </w:rPr>
      </w:pPr>
      <w:r w:rsidRPr="00230E24">
        <w:rPr>
          <w:rFonts w:ascii="Times New Roman" w:eastAsia="Calibri" w:hAnsi="Times New Roman" w:cs="Times New Roman"/>
          <w:bCs/>
          <w:sz w:val="24"/>
          <w:szCs w:val="24"/>
          <w:lang w:val="uk-UA"/>
        </w:rPr>
        <w:t>4.</w:t>
      </w:r>
      <w:r w:rsidR="00727432" w:rsidRPr="00230E24">
        <w:rPr>
          <w:rFonts w:ascii="Times New Roman" w:eastAsia="Calibri" w:hAnsi="Times New Roman" w:cs="Times New Roman"/>
          <w:bCs/>
          <w:sz w:val="24"/>
          <w:szCs w:val="24"/>
          <w:lang w:val="uk-UA"/>
        </w:rPr>
        <w:t>Мельник О. П. Удосконалення управління готельним господарством [Рукопис] : дис.</w:t>
      </w:r>
      <w:r w:rsidR="00727432" w:rsidRPr="00230E24">
        <w:rPr>
          <w:rFonts w:ascii="Times New Roman" w:eastAsia="Calibri" w:hAnsi="Times New Roman" w:cs="Times New Roman"/>
          <w:sz w:val="24"/>
          <w:szCs w:val="24"/>
          <w:lang w:val="uk-UA"/>
        </w:rPr>
        <w:t xml:space="preserve"> … канд. екон. наук : 08.06.02 / Мельник Олександр Павлович ; Київський державний торговельно-економічний університет. – Київ, 2013. – [213 арк.]</w:t>
      </w:r>
    </w:p>
    <w:p w:rsidR="00502EAA" w:rsidRDefault="00502EAA" w:rsidP="00230E24">
      <w:pPr>
        <w:spacing w:after="0" w:line="240" w:lineRule="auto"/>
        <w:rPr>
          <w:rFonts w:ascii="Times New Roman" w:eastAsia="Times New Roman" w:hAnsi="Times New Roman" w:cs="Times New Roman"/>
          <w:b/>
          <w:sz w:val="28"/>
          <w:szCs w:val="28"/>
          <w:lang w:val="uk-UA" w:eastAsia="ru-RU"/>
        </w:rPr>
      </w:pPr>
    </w:p>
    <w:p w:rsidR="00502EAA" w:rsidRPr="00502EAA" w:rsidRDefault="00502EAA" w:rsidP="00502EAA">
      <w:pPr>
        <w:spacing w:after="0" w:line="240" w:lineRule="auto"/>
        <w:ind w:left="214"/>
        <w:jc w:val="right"/>
        <w:rPr>
          <w:rFonts w:ascii="Times New Roman" w:eastAsia="Times New Roman" w:hAnsi="Times New Roman" w:cs="Times New Roman"/>
          <w:b/>
          <w:sz w:val="28"/>
          <w:szCs w:val="28"/>
          <w:lang w:val="uk-UA" w:eastAsia="ru-RU"/>
        </w:rPr>
      </w:pPr>
      <w:r w:rsidRPr="00502EAA">
        <w:rPr>
          <w:rFonts w:ascii="Times New Roman" w:eastAsia="Times New Roman" w:hAnsi="Times New Roman" w:cs="Times New Roman"/>
          <w:b/>
          <w:sz w:val="28"/>
          <w:szCs w:val="28"/>
          <w:lang w:val="uk-UA" w:eastAsia="ru-RU"/>
        </w:rPr>
        <w:t>Орленко О.В.</w:t>
      </w:r>
    </w:p>
    <w:p w:rsidR="00502EAA" w:rsidRPr="00502EAA" w:rsidRDefault="00502EAA" w:rsidP="00502EAA">
      <w:pPr>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502EAA">
        <w:rPr>
          <w:rFonts w:ascii="Times New Roman" w:eastAsia="Times New Roman" w:hAnsi="Times New Roman" w:cs="Times New Roman"/>
          <w:sz w:val="28"/>
          <w:szCs w:val="28"/>
          <w:lang w:val="uk-UA" w:eastAsia="ru-RU"/>
        </w:rPr>
        <w:t xml:space="preserve">д.е.н., професор, завідувач кафедри </w:t>
      </w:r>
    </w:p>
    <w:p w:rsidR="00502EAA" w:rsidRPr="00502EAA" w:rsidRDefault="00502EAA" w:rsidP="00502EAA">
      <w:pPr>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502EAA">
        <w:rPr>
          <w:rFonts w:ascii="Times New Roman" w:eastAsia="Times New Roman" w:hAnsi="Times New Roman" w:cs="Times New Roman"/>
          <w:sz w:val="28"/>
          <w:szCs w:val="28"/>
          <w:lang w:val="uk-UA" w:eastAsia="ru-RU"/>
        </w:rPr>
        <w:t xml:space="preserve">готельно-ресторанного та туристичного бізнесу, </w:t>
      </w:r>
    </w:p>
    <w:p w:rsidR="00502EAA" w:rsidRPr="00502EAA" w:rsidRDefault="00502EAA" w:rsidP="00502EAA">
      <w:pPr>
        <w:spacing w:after="0" w:line="240" w:lineRule="auto"/>
        <w:ind w:left="214"/>
        <w:jc w:val="right"/>
        <w:rPr>
          <w:rFonts w:ascii="Times New Roman" w:eastAsia="Times New Roman" w:hAnsi="Times New Roman" w:cs="Times New Roman"/>
          <w:sz w:val="28"/>
          <w:szCs w:val="28"/>
          <w:lang w:eastAsia="ru-RU"/>
        </w:rPr>
      </w:pPr>
      <w:r w:rsidRPr="00502EAA">
        <w:rPr>
          <w:rFonts w:ascii="Times New Roman" w:eastAsia="Times New Roman" w:hAnsi="Times New Roman" w:cs="Times New Roman"/>
          <w:sz w:val="28"/>
          <w:szCs w:val="28"/>
          <w:lang w:eastAsia="ru-RU"/>
        </w:rPr>
        <w:t>Херсонський державний університет</w:t>
      </w:r>
      <w:r w:rsidRPr="00502EAA">
        <w:rPr>
          <w:rFonts w:ascii="Times New Roman" w:eastAsia="Times New Roman" w:hAnsi="Times New Roman" w:cs="Times New Roman"/>
          <w:sz w:val="28"/>
          <w:szCs w:val="28"/>
          <w:lang w:val="uk-UA" w:eastAsia="ru-RU"/>
        </w:rPr>
        <w:t xml:space="preserve"> </w:t>
      </w:r>
    </w:p>
    <w:p w:rsidR="00502EAA" w:rsidRPr="00502EAA" w:rsidRDefault="00502EAA" w:rsidP="00502EAA">
      <w:pPr>
        <w:spacing w:after="0" w:line="240" w:lineRule="auto"/>
        <w:ind w:left="214"/>
        <w:jc w:val="right"/>
        <w:rPr>
          <w:rFonts w:ascii="Times New Roman" w:eastAsia="Times New Roman" w:hAnsi="Times New Roman" w:cs="Times New Roman"/>
          <w:b/>
          <w:sz w:val="28"/>
          <w:szCs w:val="28"/>
          <w:lang w:val="uk-UA" w:eastAsia="ru-RU"/>
        </w:rPr>
      </w:pPr>
      <w:r w:rsidRPr="00502EAA">
        <w:rPr>
          <w:rFonts w:ascii="Times New Roman" w:eastAsia="Times New Roman" w:hAnsi="Times New Roman" w:cs="Times New Roman"/>
          <w:b/>
          <w:sz w:val="28"/>
          <w:szCs w:val="28"/>
          <w:lang w:val="uk-UA" w:eastAsia="ru-RU"/>
        </w:rPr>
        <w:t>Донскова К.А.</w:t>
      </w:r>
    </w:p>
    <w:p w:rsidR="00502EAA" w:rsidRPr="00502EAA" w:rsidRDefault="00502EAA" w:rsidP="00502EAA">
      <w:pPr>
        <w:spacing w:after="0" w:line="240" w:lineRule="auto"/>
        <w:ind w:left="214"/>
        <w:jc w:val="right"/>
        <w:rPr>
          <w:rFonts w:ascii="Times New Roman" w:eastAsia="Times New Roman" w:hAnsi="Times New Roman" w:cs="Times New Roman"/>
          <w:sz w:val="28"/>
          <w:szCs w:val="28"/>
          <w:lang w:eastAsia="ru-RU"/>
        </w:rPr>
      </w:pPr>
      <w:r w:rsidRPr="00502E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02EAA">
        <w:rPr>
          <w:rFonts w:ascii="Times New Roman" w:eastAsia="Times New Roman" w:hAnsi="Times New Roman" w:cs="Times New Roman"/>
          <w:sz w:val="28"/>
          <w:szCs w:val="28"/>
          <w:lang w:eastAsia="ru-RU"/>
        </w:rPr>
        <w:t xml:space="preserve">студентка </w:t>
      </w:r>
      <w:r w:rsidRPr="00502EAA">
        <w:rPr>
          <w:rFonts w:ascii="Times New Roman" w:eastAsia="Times New Roman" w:hAnsi="Times New Roman" w:cs="Times New Roman"/>
          <w:sz w:val="28"/>
          <w:szCs w:val="28"/>
          <w:lang w:val="uk-UA" w:eastAsia="ru-RU"/>
        </w:rPr>
        <w:t>І</w:t>
      </w:r>
      <w:r w:rsidRPr="00502EAA">
        <w:rPr>
          <w:rFonts w:ascii="Times New Roman" w:eastAsia="Times New Roman" w:hAnsi="Times New Roman" w:cs="Times New Roman"/>
          <w:sz w:val="28"/>
          <w:szCs w:val="28"/>
          <w:lang w:val="en-US" w:eastAsia="ru-RU"/>
        </w:rPr>
        <w:t>V</w:t>
      </w:r>
      <w:r w:rsidRPr="00502EAA">
        <w:rPr>
          <w:rFonts w:ascii="Times New Roman" w:eastAsia="Times New Roman" w:hAnsi="Times New Roman" w:cs="Times New Roman"/>
          <w:sz w:val="28"/>
          <w:szCs w:val="28"/>
          <w:lang w:eastAsia="ru-RU"/>
        </w:rPr>
        <w:t xml:space="preserve"> курсу «бакалавр» економіки і менеджменту,</w:t>
      </w:r>
    </w:p>
    <w:p w:rsidR="00502EAA" w:rsidRPr="00502EAA" w:rsidRDefault="00502EAA" w:rsidP="00502EAA">
      <w:pPr>
        <w:spacing w:after="0" w:line="240" w:lineRule="auto"/>
        <w:ind w:left="214"/>
        <w:jc w:val="right"/>
        <w:rPr>
          <w:rFonts w:ascii="Times New Roman" w:eastAsia="Times New Roman" w:hAnsi="Times New Roman" w:cs="Times New Roman"/>
          <w:sz w:val="28"/>
          <w:szCs w:val="28"/>
          <w:lang w:eastAsia="ru-RU"/>
        </w:rPr>
      </w:pPr>
      <w:r w:rsidRPr="00502E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02EAA">
        <w:rPr>
          <w:rFonts w:ascii="Times New Roman" w:eastAsia="Times New Roman" w:hAnsi="Times New Roman" w:cs="Times New Roman"/>
          <w:sz w:val="28"/>
          <w:szCs w:val="28"/>
          <w:lang w:eastAsia="ru-RU"/>
        </w:rPr>
        <w:t xml:space="preserve"> Херсонський державний університет</w:t>
      </w:r>
    </w:p>
    <w:p w:rsidR="00502EAA" w:rsidRPr="0009189E" w:rsidRDefault="00502EAA" w:rsidP="00502EAA">
      <w:pPr>
        <w:spacing w:after="0" w:line="240" w:lineRule="auto"/>
        <w:ind w:left="214"/>
        <w:jc w:val="right"/>
        <w:rPr>
          <w:rFonts w:ascii="Times New Roman" w:eastAsia="Times New Roman" w:hAnsi="Times New Roman" w:cs="Aharoni"/>
          <w:i/>
          <w:sz w:val="28"/>
          <w:szCs w:val="28"/>
          <w:lang w:eastAsia="ru-RU" w:bidi="he-IL"/>
        </w:rPr>
      </w:pPr>
    </w:p>
    <w:p w:rsidR="00502EAA" w:rsidRPr="0009189E" w:rsidRDefault="00502EAA" w:rsidP="00502EAA">
      <w:pPr>
        <w:spacing w:after="0" w:line="240" w:lineRule="auto"/>
        <w:ind w:left="214"/>
        <w:jc w:val="center"/>
        <w:rPr>
          <w:rFonts w:ascii="Times New Roman" w:eastAsia="Times New Roman" w:hAnsi="Times New Roman" w:cs="Times New Roman"/>
          <w:sz w:val="28"/>
          <w:szCs w:val="28"/>
          <w:lang w:eastAsia="ru-RU"/>
        </w:rPr>
      </w:pPr>
    </w:p>
    <w:p w:rsidR="00502EAA" w:rsidRPr="0009189E" w:rsidRDefault="00502EAA" w:rsidP="00502EAA">
      <w:pPr>
        <w:spacing w:after="0" w:line="240" w:lineRule="auto"/>
        <w:ind w:firstLine="214"/>
        <w:jc w:val="center"/>
        <w:rPr>
          <w:rFonts w:ascii="Times New Roman" w:eastAsia="Times New Roman" w:hAnsi="Times New Roman" w:cs="Times New Roman"/>
          <w:b/>
          <w:sz w:val="28"/>
          <w:szCs w:val="28"/>
          <w:lang w:val="uk-UA" w:eastAsia="ru-RU"/>
        </w:rPr>
      </w:pPr>
      <w:r w:rsidRPr="0009189E">
        <w:rPr>
          <w:rFonts w:ascii="Times New Roman" w:eastAsia="Times New Roman" w:hAnsi="Times New Roman" w:cs="Times New Roman"/>
          <w:b/>
          <w:sz w:val="28"/>
          <w:szCs w:val="28"/>
          <w:lang w:val="uk-UA" w:eastAsia="ru-RU"/>
        </w:rPr>
        <w:t>СУЧАСНІ ТЕНДЕНЦІЇ РОЗВИТКУ МІЖНАРОДНОГО ТУРИЗМУ В УКРАЇНІ ТА СВІТІ</w:t>
      </w:r>
    </w:p>
    <w:p w:rsidR="00502EAA" w:rsidRPr="0009189E" w:rsidRDefault="00502EAA" w:rsidP="00502EAA">
      <w:pPr>
        <w:spacing w:after="0" w:line="240" w:lineRule="auto"/>
        <w:ind w:firstLine="214"/>
        <w:jc w:val="center"/>
        <w:rPr>
          <w:rFonts w:ascii="Times New Roman" w:eastAsia="Times New Roman" w:hAnsi="Times New Roman" w:cs="Times New Roman"/>
          <w:b/>
          <w:sz w:val="28"/>
          <w:szCs w:val="28"/>
          <w:lang w:val="uk-UA" w:eastAsia="ru-RU"/>
        </w:rPr>
      </w:pPr>
    </w:p>
    <w:p w:rsidR="00502EAA" w:rsidRPr="0009189E" w:rsidRDefault="00502EAA" w:rsidP="00502EAA">
      <w:pPr>
        <w:spacing w:after="0" w:line="360" w:lineRule="auto"/>
        <w:ind w:firstLine="72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lastRenderedPageBreak/>
        <w:t>Дослідження ЮНВТО дають можливість стверджувати, що незважаючи на кризові явища в світі, військові конфлікти в певних регіонах, які спостерігаються останнім часом та викликають спад в індустрії міжнародного туризму в певних регіонах, в цілому тенденція щодо динаміки міжнародних туристичних прибуттів буде зберігатись і надалі. Міжнародний туризм — галузь, яка є дуже стійкою до кризових явищ, що підтверджуються даними ЮНВТО за останні роки [1].</w:t>
      </w:r>
    </w:p>
    <w:p w:rsidR="00502EAA" w:rsidRPr="0009189E" w:rsidRDefault="00502EAA" w:rsidP="00502EAA">
      <w:pPr>
        <w:spacing w:after="0" w:line="360" w:lineRule="auto"/>
        <w:ind w:firstLine="72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 xml:space="preserve">Сьогодні міжнародний туризм набуває все більшого значення і стає предметом уваги з боку провідних спеціалістів світу. Зазвичай, міжнародна торгівля послугами розглядається невідривно від міжнародної торгівлі товарами, а під міжнародною торгівлею розуміють торгівлю як товарами, так і послугами. Таким чином, розвиток світового ринку послуг відбувається швидкими темпами. Його аналізують як цілісну систему з багатьма складовими, тісно пов’язаними між собою. </w:t>
      </w:r>
    </w:p>
    <w:p w:rsidR="00502EAA" w:rsidRPr="0009189E" w:rsidRDefault="00502EAA" w:rsidP="00502EAA">
      <w:pPr>
        <w:spacing w:after="0" w:line="360" w:lineRule="auto"/>
        <w:ind w:firstLine="720"/>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val="uk-UA" w:eastAsia="ru-RU"/>
        </w:rPr>
        <w:t>Досліджуючи категорію міжнародного туризму, можна сказати, що він є однією з форм зовнішньоекономічних відносин. Одним із важливих аспектів, який посилює важливість міжнародного туризму для України, є постійна інтенсифікація попиту на туристичний продукт міжнародного ринку послуг. Зростання попиту на туристичні послуги та динамічність сучасної економіки спричинили появу та посилення надзвичайної конкуренції на міжнародному туристичному ринку [2].</w:t>
      </w:r>
    </w:p>
    <w:p w:rsidR="00502EAA" w:rsidRPr="0009189E" w:rsidRDefault="00502EAA" w:rsidP="00502EAA">
      <w:pPr>
        <w:spacing w:after="0" w:line="360" w:lineRule="auto"/>
        <w:ind w:firstLine="720"/>
        <w:jc w:val="both"/>
        <w:rPr>
          <w:rFonts w:ascii="Times New Roman" w:eastAsia="Times New Roman" w:hAnsi="Times New Roman" w:cs="Times New Roman"/>
          <w:sz w:val="28"/>
          <w:szCs w:val="28"/>
          <w:lang w:val="uk-UA" w:eastAsia="ru-RU"/>
        </w:rPr>
      </w:pPr>
      <w:r w:rsidRPr="0009189E">
        <w:rPr>
          <w:rFonts w:ascii="Times New Roman" w:eastAsia="Times New Roman" w:hAnsi="Times New Roman" w:cs="Times New Roman"/>
          <w:sz w:val="28"/>
          <w:szCs w:val="28"/>
          <w:lang w:val="uk-UA" w:eastAsia="ru-RU"/>
        </w:rPr>
        <w:t>Для розвитку в’їзного туризму в країні необхідно створити відповідну маркетингову стратегію його стиму</w:t>
      </w:r>
      <w:r w:rsidRPr="0009189E">
        <w:rPr>
          <w:rFonts w:ascii="Times New Roman" w:eastAsia="Times New Roman" w:hAnsi="Times New Roman" w:cs="Times New Roman"/>
          <w:sz w:val="28"/>
          <w:szCs w:val="28"/>
          <w:lang w:val="uk-UA" w:eastAsia="ru-RU"/>
        </w:rPr>
        <w:softHyphen/>
        <w:t>лювання, яка сприяла б збільшенню кількості іноземних відвідувачів, дала б змогу краще використовувати наяв</w:t>
      </w:r>
      <w:r w:rsidRPr="0009189E">
        <w:rPr>
          <w:rFonts w:ascii="Times New Roman" w:eastAsia="Times New Roman" w:hAnsi="Times New Roman" w:cs="Times New Roman"/>
          <w:sz w:val="28"/>
          <w:szCs w:val="28"/>
          <w:lang w:val="uk-UA" w:eastAsia="ru-RU"/>
        </w:rPr>
        <w:softHyphen/>
        <w:t>ний туристично-рекреаційний потенціал регіонів України та допомогла створенню позитивного іміджу України на світовому ринку туристичних послуг. Так, наприклад, сьогодні Радою туристичних міст і районів роз</w:t>
      </w:r>
      <w:r w:rsidRPr="0009189E">
        <w:rPr>
          <w:rFonts w:ascii="Times New Roman" w:eastAsia="Times New Roman" w:hAnsi="Times New Roman" w:cs="Times New Roman"/>
          <w:sz w:val="28"/>
          <w:szCs w:val="28"/>
          <w:lang w:val="uk-UA" w:eastAsia="ru-RU"/>
        </w:rPr>
        <w:softHyphen/>
        <w:t xml:space="preserve">роблено іміджевий туристично-інформаційний проект UKRAINER для популяризації внутрішнього туризму та підвищення привабливості туристичної України, однак він потребує доопрацювання. Стратегія розвитку </w:t>
      </w:r>
      <w:r w:rsidRPr="0009189E">
        <w:rPr>
          <w:rFonts w:ascii="Times New Roman" w:eastAsia="Times New Roman" w:hAnsi="Times New Roman" w:cs="Times New Roman"/>
          <w:sz w:val="28"/>
          <w:szCs w:val="28"/>
          <w:lang w:val="uk-UA" w:eastAsia="ru-RU"/>
        </w:rPr>
        <w:lastRenderedPageBreak/>
        <w:t>туризму на 2016–2020 рр. включає такі заходи, які сприя</w:t>
      </w:r>
      <w:r w:rsidRPr="0009189E">
        <w:rPr>
          <w:rFonts w:ascii="Times New Roman" w:eastAsia="Times New Roman" w:hAnsi="Times New Roman" w:cs="Times New Roman"/>
          <w:sz w:val="28"/>
          <w:szCs w:val="28"/>
          <w:lang w:val="uk-UA" w:eastAsia="ru-RU"/>
        </w:rPr>
        <w:softHyphen/>
        <w:t>тимуть формуванню туристичного іміджу України:  реалізація маркетингової стратегії просування Наці</w:t>
      </w:r>
      <w:r w:rsidRPr="0009189E">
        <w:rPr>
          <w:rFonts w:ascii="Times New Roman" w:eastAsia="Times New Roman" w:hAnsi="Times New Roman" w:cs="Times New Roman"/>
          <w:sz w:val="28"/>
          <w:szCs w:val="28"/>
          <w:lang w:val="uk-UA" w:eastAsia="ru-RU"/>
        </w:rPr>
        <w:softHyphen/>
        <w:t>онального туристичного продукту; створення і ведення іноземними мовами туристич</w:t>
      </w:r>
      <w:r w:rsidRPr="0009189E">
        <w:rPr>
          <w:rFonts w:ascii="Times New Roman" w:eastAsia="Times New Roman" w:hAnsi="Times New Roman" w:cs="Times New Roman"/>
          <w:sz w:val="28"/>
          <w:szCs w:val="28"/>
          <w:lang w:val="uk-UA" w:eastAsia="ru-RU"/>
        </w:rPr>
        <w:softHyphen/>
        <w:t>ного Інтернет-порталу Visit Ukraine, розробка, виготов</w:t>
      </w:r>
      <w:r w:rsidRPr="0009189E">
        <w:rPr>
          <w:rFonts w:ascii="Times New Roman" w:eastAsia="Times New Roman" w:hAnsi="Times New Roman" w:cs="Times New Roman"/>
          <w:sz w:val="28"/>
          <w:szCs w:val="28"/>
          <w:lang w:val="uk-UA" w:eastAsia="ru-RU"/>
        </w:rPr>
        <w:softHyphen/>
        <w:t>лення та розповсюдження в Україні та за кордоном дру</w:t>
      </w:r>
      <w:r w:rsidRPr="0009189E">
        <w:rPr>
          <w:rFonts w:ascii="Times New Roman" w:eastAsia="Times New Roman" w:hAnsi="Times New Roman" w:cs="Times New Roman"/>
          <w:sz w:val="28"/>
          <w:szCs w:val="28"/>
          <w:lang w:val="uk-UA" w:eastAsia="ru-RU"/>
        </w:rPr>
        <w:softHyphen/>
        <w:t>кованої продукції, яка пропагує туристичні можливості України; презентація туристичного потенціалу України на національних та міжнародних виставково-ярмаркових заходах, конференціях, форумах [2].</w:t>
      </w:r>
    </w:p>
    <w:p w:rsidR="00502EAA" w:rsidRPr="0009189E" w:rsidRDefault="00502EAA" w:rsidP="00502EAA">
      <w:pPr>
        <w:spacing w:after="0" w:line="360" w:lineRule="auto"/>
        <w:ind w:firstLine="720"/>
        <w:jc w:val="both"/>
        <w:rPr>
          <w:rFonts w:ascii="Times New Roman" w:eastAsia="Times New Roman" w:hAnsi="Times New Roman" w:cs="Times New Roman"/>
          <w:sz w:val="28"/>
          <w:szCs w:val="28"/>
          <w:lang w:eastAsia="ru-RU"/>
        </w:rPr>
      </w:pPr>
      <w:r w:rsidRPr="0009189E">
        <w:rPr>
          <w:rFonts w:ascii="Times New Roman" w:eastAsia="Times New Roman" w:hAnsi="Times New Roman" w:cs="Times New Roman"/>
          <w:sz w:val="28"/>
          <w:szCs w:val="28"/>
          <w:lang w:val="uk-UA" w:eastAsia="ru-RU"/>
        </w:rPr>
        <w:t>Таким чином, створення конкурентоспроможного на міжнародному ринку національного туристичного про</w:t>
      </w:r>
      <w:r w:rsidRPr="0009189E">
        <w:rPr>
          <w:rFonts w:ascii="Times New Roman" w:eastAsia="Times New Roman" w:hAnsi="Times New Roman" w:cs="Times New Roman"/>
          <w:sz w:val="28"/>
          <w:szCs w:val="28"/>
          <w:lang w:val="uk-UA" w:eastAsia="ru-RU"/>
        </w:rPr>
        <w:softHyphen/>
        <w:t>дукту та мережі туристичних представництв за кордоном для ефективної пропаганди цього продукту, створення національного туристичного багатомовного Інтернет-порталу, маркетингова і рекламно-інформаційна діяль</w:t>
      </w:r>
      <w:r w:rsidRPr="0009189E">
        <w:rPr>
          <w:rFonts w:ascii="Times New Roman" w:eastAsia="Times New Roman" w:hAnsi="Times New Roman" w:cs="Times New Roman"/>
          <w:sz w:val="28"/>
          <w:szCs w:val="28"/>
          <w:lang w:val="uk-UA" w:eastAsia="ru-RU"/>
        </w:rPr>
        <w:softHyphen/>
        <w:t>ність, приведення нормативно-правової бази туристичної індустрії у відповідність з міжнародними стандартами має стати стратегічними напрямами розвитку міжнарод</w:t>
      </w:r>
      <w:r w:rsidRPr="0009189E">
        <w:rPr>
          <w:rFonts w:ascii="Times New Roman" w:eastAsia="Times New Roman" w:hAnsi="Times New Roman" w:cs="Times New Roman"/>
          <w:sz w:val="28"/>
          <w:szCs w:val="28"/>
          <w:lang w:val="uk-UA" w:eastAsia="ru-RU"/>
        </w:rPr>
        <w:softHyphen/>
        <w:t>ного туризму в Україні.</w:t>
      </w:r>
    </w:p>
    <w:p w:rsidR="00502EAA" w:rsidRPr="00C05DB6" w:rsidRDefault="00502EAA" w:rsidP="00C05DB6">
      <w:pPr>
        <w:spacing w:after="0" w:line="240" w:lineRule="auto"/>
        <w:jc w:val="center"/>
        <w:rPr>
          <w:rFonts w:ascii="Times New Roman" w:eastAsia="Times New Roman" w:hAnsi="Times New Roman" w:cs="Aharoni"/>
          <w:b/>
          <w:sz w:val="24"/>
          <w:szCs w:val="24"/>
          <w:lang w:val="uk-UA" w:eastAsia="ru-RU" w:bidi="he-IL"/>
        </w:rPr>
      </w:pPr>
      <w:r w:rsidRPr="00C05DB6">
        <w:rPr>
          <w:rFonts w:ascii="Times New Roman" w:eastAsia="Times New Roman" w:hAnsi="Times New Roman" w:cs="Aharoni"/>
          <w:b/>
          <w:sz w:val="24"/>
          <w:szCs w:val="24"/>
          <w:lang w:val="uk-UA" w:eastAsia="ru-RU" w:bidi="he-IL"/>
        </w:rPr>
        <w:t>Література</w:t>
      </w:r>
    </w:p>
    <w:p w:rsidR="00502EAA" w:rsidRPr="00C05DB6" w:rsidRDefault="00C05DB6" w:rsidP="00C05DB6">
      <w:pPr>
        <w:spacing w:after="0" w:line="240" w:lineRule="auto"/>
        <w:jc w:val="both"/>
        <w:rPr>
          <w:rFonts w:ascii="Times New Roman" w:eastAsia="Times New Roman" w:hAnsi="Times New Roman" w:cs="Times New Roman"/>
          <w:sz w:val="24"/>
          <w:szCs w:val="24"/>
          <w:lang w:eastAsia="ru-RU"/>
        </w:rPr>
      </w:pPr>
      <w:r w:rsidRPr="00C05DB6">
        <w:rPr>
          <w:rFonts w:ascii="Times New Roman" w:eastAsia="Times New Roman" w:hAnsi="Times New Roman" w:cs="Times New Roman"/>
          <w:sz w:val="24"/>
          <w:szCs w:val="24"/>
          <w:lang w:val="uk-UA" w:eastAsia="ru-RU"/>
        </w:rPr>
        <w:t>1.</w:t>
      </w:r>
      <w:r w:rsidR="00502EAA" w:rsidRPr="00C05DB6">
        <w:rPr>
          <w:rFonts w:ascii="Times New Roman" w:eastAsia="Times New Roman" w:hAnsi="Times New Roman" w:cs="Times New Roman"/>
          <w:sz w:val="24"/>
          <w:szCs w:val="24"/>
          <w:lang w:val="uk-UA" w:eastAsia="ru-RU"/>
        </w:rPr>
        <w:t>Зайцева В. Міжнародний туризм та глобалізація в сучасному світі / В. Зайцева, О. Корнієнко // Вісник Запорізького наці</w:t>
      </w:r>
      <w:r w:rsidR="00502EAA" w:rsidRPr="00C05DB6">
        <w:rPr>
          <w:rFonts w:ascii="Times New Roman" w:eastAsia="Times New Roman" w:hAnsi="Times New Roman" w:cs="Times New Roman"/>
          <w:sz w:val="24"/>
          <w:szCs w:val="24"/>
          <w:lang w:val="uk-UA" w:eastAsia="ru-RU"/>
        </w:rPr>
        <w:softHyphen/>
        <w:t>онального університету. – 2012. – № 2 (8).– С. 55–65.</w:t>
      </w:r>
    </w:p>
    <w:p w:rsidR="00502EAA" w:rsidRPr="00C05DB6" w:rsidRDefault="00C05DB6" w:rsidP="00C05DB6">
      <w:pPr>
        <w:spacing w:after="0" w:line="240" w:lineRule="auto"/>
        <w:jc w:val="both"/>
        <w:rPr>
          <w:rFonts w:ascii="Times New Roman" w:eastAsia="Times New Roman" w:hAnsi="Times New Roman" w:cs="Times New Roman"/>
          <w:sz w:val="24"/>
          <w:szCs w:val="24"/>
          <w:lang w:eastAsia="ru-RU"/>
        </w:rPr>
      </w:pPr>
      <w:r w:rsidRPr="00C05DB6">
        <w:rPr>
          <w:rFonts w:ascii="Times New Roman" w:eastAsia="Times New Roman" w:hAnsi="Times New Roman" w:cs="Times New Roman"/>
          <w:sz w:val="24"/>
          <w:szCs w:val="24"/>
          <w:lang w:val="uk-UA" w:eastAsia="ru-RU"/>
        </w:rPr>
        <w:t>2.</w:t>
      </w:r>
      <w:r w:rsidR="00502EAA" w:rsidRPr="00C05DB6">
        <w:rPr>
          <w:rFonts w:ascii="Times New Roman" w:eastAsia="Times New Roman" w:hAnsi="Times New Roman" w:cs="Times New Roman"/>
          <w:sz w:val="24"/>
          <w:szCs w:val="24"/>
          <w:lang w:val="uk-UA" w:eastAsia="ru-RU"/>
        </w:rPr>
        <w:t>Романюк С. Туристична галузь України: руїна чи низький старт? / С. Романюк [Електронний ресурс]. – Режим доступу : http://novosti-turbiznesa.info.</w:t>
      </w:r>
    </w:p>
    <w:p w:rsidR="00727432" w:rsidRPr="00C05DB6" w:rsidRDefault="00C05DB6" w:rsidP="00C05DB6">
      <w:pPr>
        <w:spacing w:after="0" w:line="240" w:lineRule="auto"/>
        <w:jc w:val="both"/>
        <w:rPr>
          <w:rFonts w:ascii="Times New Roman" w:eastAsia="Times New Roman" w:hAnsi="Times New Roman" w:cs="Times New Roman"/>
          <w:sz w:val="24"/>
          <w:szCs w:val="24"/>
          <w:lang w:val="uk-UA" w:eastAsia="ru-RU"/>
        </w:rPr>
      </w:pPr>
      <w:r w:rsidRPr="00C05DB6">
        <w:rPr>
          <w:rFonts w:ascii="Times New Roman" w:eastAsia="Times New Roman" w:hAnsi="Times New Roman" w:cs="Times New Roman"/>
          <w:sz w:val="24"/>
          <w:szCs w:val="24"/>
          <w:lang w:val="uk-UA" w:eastAsia="ru-RU"/>
        </w:rPr>
        <w:t>3.</w:t>
      </w:r>
      <w:r w:rsidR="00502EAA" w:rsidRPr="00C05DB6">
        <w:rPr>
          <w:rFonts w:ascii="Times New Roman" w:eastAsia="Times New Roman" w:hAnsi="Times New Roman" w:cs="Times New Roman"/>
          <w:sz w:val="24"/>
          <w:szCs w:val="24"/>
          <w:lang w:val="uk-UA" w:eastAsia="ru-RU"/>
        </w:rPr>
        <w:t>Концепція розвитку туризму і курортів в Україні [Електронний ресурс].  —  Режим  доступу : </w:t>
      </w:r>
      <w:hyperlink r:id="rId101" w:history="1">
        <w:r w:rsidRPr="00C05DB6">
          <w:rPr>
            <w:rStyle w:val="aa"/>
            <w:rFonts w:ascii="Times New Roman" w:eastAsia="Times New Roman" w:hAnsi="Times New Roman" w:cs="Times New Roman"/>
            <w:color w:val="auto"/>
            <w:sz w:val="24"/>
            <w:szCs w:val="24"/>
            <w:u w:val="none"/>
            <w:lang w:val="uk-UA" w:eastAsia="ru-RU"/>
          </w:rPr>
          <w:t>http://tourism.gov.ua/</w:t>
        </w:r>
      </w:hyperlink>
      <w:r w:rsidR="00502EAA" w:rsidRPr="00C05DB6">
        <w:rPr>
          <w:rFonts w:ascii="Times New Roman" w:eastAsia="Times New Roman" w:hAnsi="Times New Roman" w:cs="Times New Roman"/>
          <w:sz w:val="24"/>
          <w:szCs w:val="24"/>
          <w:lang w:val="uk-UA" w:eastAsia="ru-RU"/>
        </w:rPr>
        <w:t>.</w:t>
      </w:r>
    </w:p>
    <w:p w:rsidR="00C05DB6" w:rsidRPr="00C05DB6" w:rsidRDefault="00C05DB6" w:rsidP="00C05DB6">
      <w:pPr>
        <w:spacing w:after="0" w:line="240" w:lineRule="auto"/>
        <w:jc w:val="both"/>
        <w:rPr>
          <w:rFonts w:ascii="Times New Roman" w:eastAsia="Times New Roman" w:hAnsi="Times New Roman" w:cs="Times New Roman"/>
          <w:sz w:val="24"/>
          <w:szCs w:val="24"/>
          <w:lang w:val="uk-UA" w:eastAsia="ru-RU"/>
        </w:rPr>
      </w:pPr>
    </w:p>
    <w:p w:rsidR="00727432" w:rsidRPr="00727432" w:rsidRDefault="00727432" w:rsidP="00727432">
      <w:pPr>
        <w:spacing w:after="0" w:line="240" w:lineRule="auto"/>
        <w:contextualSpacing/>
        <w:jc w:val="right"/>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Осадчий О.О.</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студент І курсу факультету економіки і менеджменту,</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Херсонський державний університет</w:t>
      </w:r>
    </w:p>
    <w:p w:rsidR="00727432" w:rsidRPr="00C05DB6" w:rsidRDefault="00727432" w:rsidP="00727432">
      <w:pPr>
        <w:spacing w:after="0" w:line="240" w:lineRule="auto"/>
        <w:ind w:firstLine="709"/>
        <w:jc w:val="right"/>
        <w:rPr>
          <w:rFonts w:ascii="Times New Roman" w:eastAsia="Times New Roman" w:hAnsi="Times New Roman" w:cs="Times New Roman"/>
          <w:bCs/>
          <w:i/>
          <w:sz w:val="28"/>
          <w:szCs w:val="28"/>
          <w:lang w:val="uk-UA" w:eastAsia="ru-RU"/>
        </w:rPr>
      </w:pPr>
      <w:r w:rsidRPr="00C05DB6">
        <w:rPr>
          <w:rFonts w:ascii="Times New Roman" w:eastAsia="Times New Roman" w:hAnsi="Times New Roman" w:cs="Times New Roman"/>
          <w:bCs/>
          <w:i/>
          <w:sz w:val="28"/>
          <w:szCs w:val="28"/>
          <w:lang w:val="uk-UA" w:eastAsia="ru-RU"/>
        </w:rPr>
        <w:t>Науковий керівник: к.т.н., доцент Бурак В.Г.</w:t>
      </w:r>
    </w:p>
    <w:p w:rsidR="00727432" w:rsidRPr="00727432" w:rsidRDefault="00727432" w:rsidP="00727432">
      <w:pPr>
        <w:spacing w:after="0" w:line="360" w:lineRule="auto"/>
        <w:jc w:val="center"/>
        <w:rPr>
          <w:rFonts w:ascii="Times New Roman" w:eastAsia="Times New Roman" w:hAnsi="Times New Roman" w:cs="Times New Roman"/>
          <w:bCs/>
          <w:sz w:val="28"/>
          <w:szCs w:val="28"/>
          <w:lang w:val="uk-UA" w:eastAsia="ru-RU"/>
        </w:rPr>
      </w:pPr>
    </w:p>
    <w:p w:rsidR="00727432" w:rsidRPr="00727432" w:rsidRDefault="00727432" w:rsidP="00727432">
      <w:pPr>
        <w:spacing w:after="0" w:line="360" w:lineRule="auto"/>
        <w:jc w:val="center"/>
        <w:rPr>
          <w:rFonts w:ascii="Calibri" w:eastAsia="Times New Roman" w:hAnsi="Calibri" w:cs="Times New Roman"/>
          <w:sz w:val="20"/>
          <w:szCs w:val="20"/>
          <w:lang w:eastAsia="ru-RU"/>
        </w:rPr>
      </w:pPr>
      <w:r w:rsidRPr="00727432">
        <w:rPr>
          <w:rFonts w:ascii="Times New Roman" w:eastAsia="Times New Roman" w:hAnsi="Times New Roman" w:cs="Times New Roman"/>
          <w:b/>
          <w:bCs/>
          <w:sz w:val="28"/>
          <w:szCs w:val="28"/>
          <w:lang w:eastAsia="ru-RU"/>
        </w:rPr>
        <w:t>ЕТНІЧНА КУХНЯ, ЯК ЧИННИК РОЗВИТКУ ГАСТРОНОМІЧНОГО ТУРИЗМУ</w:t>
      </w: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r w:rsidRPr="00727432">
        <w:rPr>
          <w:rFonts w:ascii="Times New Roman" w:eastAsia="Times New Roman" w:hAnsi="Times New Roman" w:cs="Times New Roman"/>
          <w:sz w:val="28"/>
          <w:szCs w:val="28"/>
          <w:lang w:eastAsia="ru-RU"/>
        </w:rPr>
        <w:t xml:space="preserve">Туризм - найкращий спосіб знайомства з іншою культурою. Гуманітарне значення туризму полягає у використанні його можливостей для розвитку особистості, її творчого потенціалу, розширення горизонту знань. Прагнення </w:t>
      </w:r>
      <w:r w:rsidRPr="00727432">
        <w:rPr>
          <w:rFonts w:ascii="Times New Roman" w:eastAsia="Times New Roman" w:hAnsi="Times New Roman" w:cs="Times New Roman"/>
          <w:sz w:val="28"/>
          <w:szCs w:val="28"/>
          <w:lang w:eastAsia="ru-RU"/>
        </w:rPr>
        <w:lastRenderedPageBreak/>
        <w:t>до знання завжди було невід'ємною рисою людини. Поєднання відпочинку з пізнанням життя, історії та культури іншого народу - одне із завдань, яку повною мірою здатний вирішувати туризм. Однак, культурна спадщина будь-якого народу становлять не тільки твори художників, архітекторів, музикантів, письменників, праці вчених тощо, але і нематеріальне надбання, що включає національну (етнічну) кухню.</w:t>
      </w: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r w:rsidRPr="00727432">
        <w:rPr>
          <w:rFonts w:ascii="Times New Roman" w:eastAsia="Times New Roman" w:hAnsi="Times New Roman" w:cs="Times New Roman"/>
          <w:sz w:val="28"/>
          <w:szCs w:val="28"/>
          <w:lang w:eastAsia="ru-RU"/>
        </w:rPr>
        <w:t>Невід'ємною частиною при розробці туристичних маршрутів є вивчення можливостей атрактивного харчування туристів. Харчування може виступати не тільки в якості супутнього необхідного елемента під час проведення екскурсійних програм, а як один з ключових моментів знайомства з культурою того чи іншого регіону. Так, харчування є важливим компонентом туризму. Етнічна кухня може бути невід'ємною частиною досвіду подорожей, оскільки їжа служить як для розваг, так і для культурної діяльності. Отже, актуальним є дослідження етнічної кухні, як чинника розвитку культурного туризму.</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Говорячи про етнічну кухню, ми маємо на увазі систему колективних представлень про харчові звички нації, що включає в себе страви, які вважаються репрезентативними для даної культури, тобто специфічні для конкретної місцевості [1]. Ці уявлення дуже стійкі і поділяються усіма носіями даної культури, а також транслюються за її межі. Поняття етнічної кухні як складової культури отримало в останні роки широке поширення. Так, досить широко поширене розуміння етнічної кухні як національної кулінарної традиції, як корпусу страв, типових для даного народу.. Так, в даний час для опису поняття туризму</w:t>
      </w:r>
      <w:r w:rsidRPr="00727432">
        <w:rPr>
          <w:rFonts w:ascii="Times New Roman" w:eastAsia="Times New Roman" w:hAnsi="Times New Roman" w:cs="Times New Roman"/>
          <w:sz w:val="28"/>
          <w:szCs w:val="28"/>
          <w:lang w:val="uk-UA" w:eastAsia="ru-RU"/>
        </w:rPr>
        <w:t xml:space="preserve"> з </w:t>
      </w:r>
      <w:r w:rsidRPr="00727432">
        <w:rPr>
          <w:rFonts w:ascii="Times New Roman" w:eastAsia="Times New Roman" w:hAnsi="Times New Roman" w:cs="Times New Roman"/>
          <w:sz w:val="28"/>
          <w:szCs w:val="28"/>
          <w:lang w:eastAsia="ru-RU"/>
        </w:rPr>
        <w:t>метою знайомства з етнічною кухнею тієї чи іншої країни використовується поняття «гастрономічний туризм», рідше - «кулінарний туризм».</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 xml:space="preserve">Гастрономічний туризм – це подорож по країнах і континентах для знайомства з особливостями місцевої кухні, кулінарними традиціями, з метою покуштувати унікальні для приїжджого людини блюдо або продукт [2]. Отже, мета гастрономічних турів - познайомитися з особливостями кухні тієї чи іншої країни. При цьому дана мета не зводиться до того, щоб спробувати якусь </w:t>
      </w:r>
      <w:r w:rsidRPr="00727432">
        <w:rPr>
          <w:rFonts w:ascii="Times New Roman" w:eastAsia="Times New Roman" w:hAnsi="Times New Roman" w:cs="Times New Roman"/>
          <w:sz w:val="28"/>
          <w:szCs w:val="28"/>
          <w:lang w:eastAsia="ru-RU"/>
        </w:rPr>
        <w:lastRenderedPageBreak/>
        <w:t>рідкісну, екзотичну страву або перепробувати незліченну кількість продуктів. Важливо дізнатися особливості місцевої рецептури, яка століттями вбирала в себе традиції і звичаї місцевих жителів, їх культуру приготування їжі. Так, гастрономічну подорож називають «палітрою, за допомогою якої турист може намалювати своє уявлення про ту чи іншій країні. Їжа відкриває таємницю духу народу, допомагає зрозуміти його менталітет»</w:t>
      </w:r>
      <w:r w:rsidRPr="00727432">
        <w:rPr>
          <w:rFonts w:ascii="Times New Roman" w:eastAsia="Times New Roman" w:hAnsi="Times New Roman" w:cs="Times New Roman"/>
          <w:sz w:val="28"/>
          <w:szCs w:val="28"/>
          <w:lang w:val="uk-UA" w:eastAsia="ru-RU"/>
        </w:rPr>
        <w:t xml:space="preserve"> </w:t>
      </w:r>
      <w:r w:rsidRPr="00727432">
        <w:rPr>
          <w:rFonts w:ascii="Times New Roman" w:eastAsia="Times New Roman" w:hAnsi="Times New Roman" w:cs="Times New Roman"/>
          <w:sz w:val="28"/>
          <w:szCs w:val="28"/>
          <w:lang w:eastAsia="ru-RU"/>
        </w:rPr>
        <w:t>[3].</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Варто зазначити, що специфічними риси гастрономічного туризму є:</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 гастрономічний туризм не носить характер сезонного відпочинку, для будь-якої пори року можна підібрати відповідний тур;</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 гастрономічний туризм в тій чи іншій мірі є складовим елементом всіх турів. Але на відміну від інших видів туризму знайомство з етнічною кухнею стає головним мотивом, метою та елементом гастрономічної подорожі.</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 просування місцевих господарств і виробників продовольчих товарів - є невід'ємною частиною будь-якого гастрономічного туру [</w:t>
      </w:r>
      <w:r w:rsidRPr="00727432">
        <w:rPr>
          <w:rFonts w:ascii="Times New Roman" w:eastAsia="Times New Roman" w:hAnsi="Times New Roman" w:cs="Times New Roman"/>
          <w:sz w:val="28"/>
          <w:szCs w:val="28"/>
          <w:lang w:val="uk-UA" w:eastAsia="ru-RU"/>
        </w:rPr>
        <w:t>3</w:t>
      </w:r>
      <w:r w:rsidRPr="00727432">
        <w:rPr>
          <w:rFonts w:ascii="Times New Roman" w:eastAsia="Times New Roman" w:hAnsi="Times New Roman" w:cs="Times New Roman"/>
          <w:sz w:val="28"/>
          <w:szCs w:val="28"/>
          <w:lang w:eastAsia="ru-RU"/>
        </w:rPr>
        <w:t>].</w:t>
      </w:r>
    </w:p>
    <w:p w:rsidR="00727432" w:rsidRPr="00727432" w:rsidRDefault="00727432" w:rsidP="00727432">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Окрім того, слід зазначити, що практично будь-яка країна має потенціал для розвитку у себе гастрономічного туризму, адже в кожній країні своя неповторна національна кухня, свої традиції гостинності. Разом з тим, є країни, які є лідерами даного напрямку. Гастрономічний туризм добре організований у Франції, Італії, Іспанії, в Японії, де існує розвинена мережа винно-гастрономічних турів. Відповідно, етнічна кухня є дуже сильним «магнітом» для туристів. Привабливі кулінарні образи пов'язані з вкрай приємними відчуттями, тому вони легко запам'ятовуються і часто стають причиною повернення в певний регіон знову і знову. Етнічна кухня є способом знайомства</w:t>
      </w:r>
      <w:r w:rsidRPr="00727432">
        <w:rPr>
          <w:rFonts w:ascii="Times New Roman" w:eastAsia="Times New Roman" w:hAnsi="Times New Roman" w:cs="Times New Roman"/>
          <w:sz w:val="28"/>
          <w:szCs w:val="28"/>
          <w:lang w:val="uk-UA" w:eastAsia="ru-RU"/>
        </w:rPr>
        <w:t xml:space="preserve"> з </w:t>
      </w:r>
      <w:r w:rsidRPr="00727432">
        <w:rPr>
          <w:rFonts w:ascii="Times New Roman" w:eastAsia="Times New Roman" w:hAnsi="Times New Roman" w:cs="Times New Roman"/>
          <w:sz w:val="28"/>
          <w:szCs w:val="28"/>
          <w:lang w:eastAsia="ru-RU"/>
        </w:rPr>
        <w:t>місцевою культурою, відображає характер і менталітет місцевого населення. Вона включає в себе всі традиційні цінності, асоційовані з новими трендами в туризмі: повага до культури і традицій, до здорового способу життя, до нового досвіду.</w:t>
      </w:r>
    </w:p>
    <w:p w:rsidR="00727432" w:rsidRPr="006420AF" w:rsidRDefault="00727432" w:rsidP="006420AF">
      <w:pPr>
        <w:spacing w:after="0" w:line="360" w:lineRule="auto"/>
        <w:ind w:firstLine="709"/>
        <w:jc w:val="both"/>
        <w:rPr>
          <w:rFonts w:ascii="Calibri" w:eastAsia="Times New Roman" w:hAnsi="Calibri" w:cs="Times New Roman"/>
          <w:sz w:val="28"/>
          <w:szCs w:val="28"/>
          <w:lang w:eastAsia="ru-RU"/>
        </w:rPr>
      </w:pPr>
      <w:r w:rsidRPr="00727432">
        <w:rPr>
          <w:rFonts w:ascii="Times New Roman" w:eastAsia="Times New Roman" w:hAnsi="Times New Roman" w:cs="Times New Roman"/>
          <w:sz w:val="28"/>
          <w:szCs w:val="28"/>
          <w:lang w:eastAsia="ru-RU"/>
        </w:rPr>
        <w:t xml:space="preserve">Отож, етнічна кухня є фундаментальним компонентом атрибутів призначення, доповнюючи асортимент визначних пам'яток та загальний туристичний досвід. Гастрономічний туризм називають подорожами зі </w:t>
      </w:r>
      <w:r w:rsidRPr="00727432">
        <w:rPr>
          <w:rFonts w:ascii="Times New Roman" w:eastAsia="Times New Roman" w:hAnsi="Times New Roman" w:cs="Times New Roman"/>
          <w:sz w:val="28"/>
          <w:szCs w:val="28"/>
          <w:lang w:eastAsia="ru-RU"/>
        </w:rPr>
        <w:lastRenderedPageBreak/>
        <w:t>смаком, адже кулінарні тури іноді найкраще допомагають зрозуміти культуру того чи іншого народу. Саме етнічна кухня є важливим засобом проникнення в іншу культуру і дозволяє відчути це «Інше» не тільки на інтелектуальному, а й на чуттєвому рівні. Етнічна кухня є основним атрибутом місця дестинації, додаючи відчуттів до загального туристичного враження. Це робить її невід'ємною частиною туристичного виробництва і споживання, збільшуючи її роль в успішному розвитку цілої туристичної індустрії. Отже, етнічна кухня є одним з елементів, включених в нову концепцію культурної спадщини і культурного туризму, що обумовлено зростаючою тенденцією до пізнання певної нації через її етнічну кухню.</w:t>
      </w:r>
    </w:p>
    <w:p w:rsidR="00727432" w:rsidRPr="00C05DB6" w:rsidRDefault="00C05DB6" w:rsidP="00C05DB6">
      <w:pPr>
        <w:spacing w:after="0" w:line="240" w:lineRule="auto"/>
        <w:ind w:firstLine="709"/>
        <w:jc w:val="center"/>
        <w:rPr>
          <w:rFonts w:ascii="Calibri" w:eastAsia="Times New Roman" w:hAnsi="Calibri" w:cs="Times New Roman"/>
          <w:sz w:val="24"/>
          <w:szCs w:val="24"/>
          <w:lang w:eastAsia="ru-RU"/>
        </w:rPr>
      </w:pPr>
      <w:r w:rsidRPr="00C05DB6">
        <w:rPr>
          <w:rFonts w:ascii="Times New Roman" w:eastAsia="Times New Roman" w:hAnsi="Times New Roman" w:cs="Times New Roman"/>
          <w:b/>
          <w:bCs/>
          <w:sz w:val="24"/>
          <w:szCs w:val="24"/>
          <w:lang w:eastAsia="ru-RU"/>
        </w:rPr>
        <w:t>Література</w:t>
      </w:r>
    </w:p>
    <w:p w:rsidR="00727432" w:rsidRPr="00C05DB6" w:rsidRDefault="00C05DB6" w:rsidP="00C05DB6">
      <w:pPr>
        <w:tabs>
          <w:tab w:val="left" w:pos="1407"/>
        </w:tabs>
        <w:spacing w:after="0" w:line="240" w:lineRule="auto"/>
        <w:jc w:val="both"/>
        <w:rPr>
          <w:rFonts w:ascii="Calibri" w:eastAsia="Times New Roman" w:hAnsi="Calibri" w:cs="Times New Roman"/>
          <w:sz w:val="24"/>
          <w:szCs w:val="24"/>
          <w:lang w:eastAsia="ru-RU"/>
        </w:rPr>
      </w:pPr>
      <w:r w:rsidRPr="00C05DB6">
        <w:rPr>
          <w:rFonts w:ascii="Times New Roman" w:eastAsia="Times New Roman" w:hAnsi="Times New Roman" w:cs="Times New Roman"/>
          <w:sz w:val="24"/>
          <w:szCs w:val="24"/>
          <w:lang w:val="uk-UA" w:eastAsia="ru-RU"/>
        </w:rPr>
        <w:t>1.</w:t>
      </w:r>
      <w:r w:rsidR="00727432" w:rsidRPr="00C05DB6">
        <w:rPr>
          <w:rFonts w:ascii="Times New Roman" w:eastAsia="Times New Roman" w:hAnsi="Times New Roman" w:cs="Times New Roman"/>
          <w:sz w:val="24"/>
          <w:szCs w:val="24"/>
          <w:lang w:eastAsia="ru-RU"/>
        </w:rPr>
        <w:t>Гастрономічна культура і національна кухня, як поняття</w:t>
      </w:r>
      <w:r w:rsidR="00727432" w:rsidRPr="00C05DB6">
        <w:rPr>
          <w:rFonts w:ascii="Times New Roman" w:eastAsia="Times New Roman" w:hAnsi="Times New Roman" w:cs="Times New Roman"/>
          <w:sz w:val="24"/>
          <w:szCs w:val="24"/>
          <w:lang w:val="uk-UA" w:eastAsia="ru-RU"/>
        </w:rPr>
        <w:t xml:space="preserve"> </w:t>
      </w:r>
      <w:r w:rsidR="00727432" w:rsidRPr="00C05DB6">
        <w:rPr>
          <w:rFonts w:ascii="Times New Roman" w:eastAsia="Times New Roman" w:hAnsi="Times New Roman" w:cs="Times New Roman"/>
          <w:sz w:val="24"/>
          <w:szCs w:val="24"/>
          <w:lang w:eastAsia="ru-RU"/>
        </w:rPr>
        <w:t>гуманітарних досліджень їжі [Електронний ресурс] - Режим доступу: http://molodyvcheny.in.ua/files/journal/2017/7/36.pdf</w:t>
      </w:r>
    </w:p>
    <w:p w:rsidR="00727432" w:rsidRPr="00C05DB6" w:rsidRDefault="00C05DB6" w:rsidP="00C05DB6">
      <w:pPr>
        <w:tabs>
          <w:tab w:val="left" w:pos="1424"/>
        </w:tabs>
        <w:spacing w:after="0" w:line="240" w:lineRule="auto"/>
        <w:jc w:val="both"/>
        <w:rPr>
          <w:rFonts w:ascii="Calibri" w:eastAsia="Times New Roman" w:hAnsi="Calibri" w:cs="Times New Roman"/>
          <w:sz w:val="24"/>
          <w:szCs w:val="24"/>
          <w:lang w:eastAsia="ru-RU"/>
        </w:rPr>
      </w:pPr>
      <w:r w:rsidRPr="00C05DB6">
        <w:rPr>
          <w:rFonts w:ascii="Times New Roman" w:eastAsia="Times New Roman" w:hAnsi="Times New Roman" w:cs="Times New Roman"/>
          <w:sz w:val="24"/>
          <w:szCs w:val="24"/>
          <w:lang w:val="uk-UA" w:eastAsia="ru-RU"/>
        </w:rPr>
        <w:t>2.</w:t>
      </w:r>
      <w:r w:rsidR="00727432" w:rsidRPr="00C05DB6">
        <w:rPr>
          <w:rFonts w:ascii="Times New Roman" w:eastAsia="Times New Roman" w:hAnsi="Times New Roman" w:cs="Times New Roman"/>
          <w:sz w:val="24"/>
          <w:szCs w:val="24"/>
          <w:lang w:eastAsia="ru-RU"/>
        </w:rPr>
        <w:t>Гастрономічний туризм: перспективні напрями Тетяна Трададенко, Катерина Верес - Національний університет харчових технологій - Кулінарний туризм - 2009. – 123с</w:t>
      </w:r>
    </w:p>
    <w:p w:rsidR="00727432" w:rsidRPr="00C05DB6" w:rsidRDefault="00C05DB6" w:rsidP="00C05DB6">
      <w:pPr>
        <w:tabs>
          <w:tab w:val="left" w:pos="1407"/>
        </w:tabs>
        <w:spacing w:after="0" w:line="240" w:lineRule="auto"/>
        <w:jc w:val="both"/>
        <w:rPr>
          <w:rFonts w:ascii="Calibri" w:eastAsia="Times New Roman" w:hAnsi="Calibri" w:cs="Times New Roman"/>
          <w:sz w:val="24"/>
          <w:szCs w:val="24"/>
          <w:lang w:eastAsia="ru-RU"/>
        </w:rPr>
      </w:pPr>
      <w:r w:rsidRPr="00C05DB6">
        <w:rPr>
          <w:rFonts w:ascii="Times New Roman" w:eastAsia="Times New Roman" w:hAnsi="Times New Roman" w:cs="Times New Roman"/>
          <w:sz w:val="24"/>
          <w:szCs w:val="24"/>
          <w:lang w:val="uk-UA" w:eastAsia="ru-RU"/>
        </w:rPr>
        <w:t>3.</w:t>
      </w:r>
      <w:r w:rsidR="00727432" w:rsidRPr="00C05DB6">
        <w:rPr>
          <w:rFonts w:ascii="Times New Roman" w:eastAsia="Times New Roman" w:hAnsi="Times New Roman" w:cs="Times New Roman"/>
          <w:sz w:val="24"/>
          <w:szCs w:val="24"/>
          <w:lang w:eastAsia="ru-RU"/>
        </w:rPr>
        <w:t>Гастрономічний  туризм  як  окремий  вид  у  туризмі:  поняття,</w:t>
      </w:r>
      <w:r w:rsidR="00727432" w:rsidRPr="00C05DB6">
        <w:rPr>
          <w:rFonts w:ascii="Times New Roman" w:eastAsia="Times New Roman" w:hAnsi="Times New Roman" w:cs="Times New Roman"/>
          <w:sz w:val="24"/>
          <w:szCs w:val="24"/>
          <w:lang w:val="uk-UA" w:eastAsia="ru-RU"/>
        </w:rPr>
        <w:t xml:space="preserve"> </w:t>
      </w:r>
      <w:r w:rsidR="00727432" w:rsidRPr="00C05DB6">
        <w:rPr>
          <w:rFonts w:ascii="Times New Roman" w:eastAsia="Times New Roman" w:hAnsi="Times New Roman" w:cs="Times New Roman"/>
          <w:sz w:val="24"/>
          <w:szCs w:val="24"/>
          <w:lang w:eastAsia="ru-RU"/>
        </w:rPr>
        <w:t>сутність, класифікація [Електронний ресурс]-Режим доступу: file:///C:/Users/Admin/Downloads/Tiru_201</w:t>
      </w:r>
      <w:r w:rsidR="00727432" w:rsidRPr="00C05DB6">
        <w:rPr>
          <w:rFonts w:ascii="Times New Roman" w:eastAsia="Times New Roman" w:hAnsi="Times New Roman" w:cs="Times New Roman"/>
          <w:sz w:val="24"/>
          <w:szCs w:val="24"/>
          <w:lang w:val="uk-UA" w:eastAsia="ru-RU"/>
        </w:rPr>
        <w:t>9</w:t>
      </w:r>
      <w:r w:rsidR="00727432" w:rsidRPr="00C05DB6">
        <w:rPr>
          <w:rFonts w:ascii="Times New Roman" w:eastAsia="Times New Roman" w:hAnsi="Times New Roman" w:cs="Times New Roman"/>
          <w:sz w:val="24"/>
          <w:szCs w:val="24"/>
          <w:lang w:eastAsia="ru-RU"/>
        </w:rPr>
        <w:t>_39-40_23.pdf</w:t>
      </w:r>
    </w:p>
    <w:p w:rsidR="00C05DB6" w:rsidRDefault="00727432" w:rsidP="00727432">
      <w:pPr>
        <w:spacing w:after="0" w:line="360" w:lineRule="auto"/>
        <w:ind w:left="6096" w:firstLine="567"/>
        <w:contextualSpacing/>
        <w:jc w:val="both"/>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 xml:space="preserve">         </w:t>
      </w:r>
    </w:p>
    <w:p w:rsidR="00727432" w:rsidRPr="00727432" w:rsidRDefault="00727432" w:rsidP="00C05DB6">
      <w:pPr>
        <w:spacing w:after="0" w:line="240" w:lineRule="auto"/>
        <w:ind w:left="6096" w:firstLine="567"/>
        <w:contextualSpacing/>
        <w:jc w:val="right"/>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 xml:space="preserve">    Осипова О.О.</w:t>
      </w:r>
    </w:p>
    <w:p w:rsidR="00727432" w:rsidRPr="00727432" w:rsidRDefault="00727432" w:rsidP="00C05DB6">
      <w:pPr>
        <w:spacing w:after="0" w:line="240" w:lineRule="auto"/>
        <w:ind w:left="1843" w:firstLine="567"/>
        <w:contextualSpacing/>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студент </w:t>
      </w:r>
      <w:r w:rsidRPr="00727432">
        <w:rPr>
          <w:rFonts w:ascii="Times New Roman" w:eastAsia="Times New Roman" w:hAnsi="Times New Roman" w:cs="Times New Roman"/>
          <w:sz w:val="28"/>
          <w:szCs w:val="28"/>
          <w:lang w:val="en-US" w:eastAsia="ru-RU"/>
        </w:rPr>
        <w:t>IV</w:t>
      </w:r>
      <w:r w:rsidRPr="00727432">
        <w:rPr>
          <w:rFonts w:ascii="Times New Roman" w:eastAsia="Times New Roman" w:hAnsi="Times New Roman" w:cs="Times New Roman"/>
          <w:sz w:val="28"/>
          <w:szCs w:val="28"/>
          <w:lang w:val="uk-UA" w:eastAsia="ru-RU"/>
        </w:rPr>
        <w:t xml:space="preserve"> курсу</w:t>
      </w:r>
      <w:r w:rsidRPr="00727432">
        <w:rPr>
          <w:rFonts w:ascii="Times New Roman" w:eastAsia="Times New Roman" w:hAnsi="Times New Roman" w:cs="Times New Roman"/>
          <w:sz w:val="28"/>
          <w:szCs w:val="28"/>
          <w:lang w:eastAsia="ru-RU"/>
        </w:rPr>
        <w:t xml:space="preserve"> </w:t>
      </w:r>
      <w:r w:rsidRPr="00727432">
        <w:rPr>
          <w:rFonts w:ascii="Times New Roman" w:eastAsia="Times New Roman" w:hAnsi="Times New Roman" w:cs="Times New Roman"/>
          <w:sz w:val="28"/>
          <w:szCs w:val="28"/>
          <w:lang w:val="uk-UA" w:eastAsia="ru-RU"/>
        </w:rPr>
        <w:t>факультету економіки і менеджменту</w:t>
      </w:r>
    </w:p>
    <w:p w:rsidR="00727432" w:rsidRPr="00727432" w:rsidRDefault="00727432" w:rsidP="00C05DB6">
      <w:pPr>
        <w:spacing w:after="0" w:line="240" w:lineRule="auto"/>
        <w:ind w:left="1843" w:firstLine="567"/>
        <w:contextualSpacing/>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Херсонський державний університет</w:t>
      </w:r>
    </w:p>
    <w:p w:rsidR="00727432" w:rsidRPr="00727432" w:rsidRDefault="00727432" w:rsidP="00C05DB6">
      <w:pPr>
        <w:spacing w:after="0" w:line="240" w:lineRule="auto"/>
        <w:ind w:left="1843"/>
        <w:contextualSpacing/>
        <w:rPr>
          <w:rFonts w:ascii="Times New Roman" w:eastAsia="Times New Roman" w:hAnsi="Times New Roman" w:cs="Times New Roman"/>
          <w:i/>
          <w:sz w:val="28"/>
          <w:szCs w:val="28"/>
          <w:lang w:val="uk-UA" w:eastAsia="ru-RU"/>
        </w:rPr>
      </w:pPr>
      <w:r w:rsidRPr="00727432">
        <w:rPr>
          <w:rFonts w:ascii="Times New Roman" w:eastAsia="Times New Roman" w:hAnsi="Times New Roman" w:cs="Times New Roman"/>
          <w:i/>
          <w:sz w:val="28"/>
          <w:szCs w:val="28"/>
          <w:lang w:val="uk-UA" w:eastAsia="ru-RU"/>
        </w:rPr>
        <w:t>Науковий керівник: к. і. н., старший викладач Сидорович Є.С.</w:t>
      </w:r>
    </w:p>
    <w:p w:rsidR="00727432" w:rsidRPr="00727432" w:rsidRDefault="00727432" w:rsidP="00727432">
      <w:pPr>
        <w:spacing w:after="0" w:line="360" w:lineRule="auto"/>
        <w:ind w:left="1843" w:firstLine="567"/>
        <w:contextualSpacing/>
        <w:jc w:val="right"/>
        <w:rPr>
          <w:rFonts w:ascii="Times New Roman" w:eastAsia="Times New Roman" w:hAnsi="Times New Roman" w:cs="Times New Roman"/>
          <w:sz w:val="28"/>
          <w:szCs w:val="28"/>
          <w:lang w:val="uk-UA" w:eastAsia="ru-RU"/>
        </w:rPr>
      </w:pPr>
    </w:p>
    <w:p w:rsidR="00727432" w:rsidRPr="00727432" w:rsidRDefault="00727432" w:rsidP="00727432">
      <w:pPr>
        <w:spacing w:after="0" w:line="360" w:lineRule="auto"/>
        <w:ind w:left="567" w:firstLine="567"/>
        <w:contextualSpacing/>
        <w:jc w:val="center"/>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ШЛЯХИ ВДОСКОНАЛЕННЯ ПІШОХІДНОГО ТУРУ</w:t>
      </w:r>
    </w:p>
    <w:p w:rsidR="00727432" w:rsidRPr="00727432" w:rsidRDefault="00727432" w:rsidP="00727432">
      <w:pPr>
        <w:spacing w:after="0" w:line="360" w:lineRule="auto"/>
        <w:ind w:left="567" w:firstLine="567"/>
        <w:contextualSpacing/>
        <w:jc w:val="center"/>
        <w:rPr>
          <w:rFonts w:ascii="Times New Roman" w:eastAsia="Times New Roman" w:hAnsi="Times New Roman" w:cs="Times New Roman"/>
          <w:b/>
          <w:sz w:val="28"/>
          <w:szCs w:val="28"/>
          <w:lang w:val="uk-UA" w:eastAsia="ru-RU"/>
        </w:rPr>
      </w:pP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На етапі популяризації туристичної індустрії та розвитку різноманітних видів туризму, актуальним є дослідження даного напрямку. Вивчення механізму організації туристичних послуг та їх забезпечення є інструментом характеристики ефективності туристичної діяльності. Враховуючи приріст популярності таких видів туризму, як пішохідний, дослідження та вивчення даного виду туризму, є актуальним на сьогоднішній день.</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«Козацький теренкур» - це пішохідний тур, що має на меті оздоровлення та відновлення організму. Тур передбачає екскурсійний супровід по всьому маршруту, забезпечення харчування та страхування.</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lastRenderedPageBreak/>
        <w:t>Враховуючи той факт, що туристична індустрія є прогресивною галуззю, що постійно змінюється, та потребує удосконалення, необхідно виділити шляхи покращення ефективності  пішохідного туру [2].</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eastAsia="ru-RU"/>
        </w:rPr>
      </w:pPr>
      <w:r w:rsidRPr="00727432">
        <w:rPr>
          <w:rFonts w:ascii="Times New Roman" w:eastAsia="Times New Roman" w:hAnsi="Times New Roman" w:cs="Times New Roman"/>
          <w:sz w:val="28"/>
          <w:szCs w:val="28"/>
          <w:lang w:val="uk-UA" w:eastAsia="ru-RU"/>
        </w:rPr>
        <w:t xml:space="preserve">Одним із головних факторів – є доцільна структура туристичного продукту, його атрактивність та зацікавленість з боку потенційних споживачів. Вдосконалення пішохідного туру полягає в покращенні вже наявних  послуг туру, збільшенні кількості включних послуг </w:t>
      </w:r>
      <w:r w:rsidRPr="00727432">
        <w:rPr>
          <w:rFonts w:ascii="Times New Roman" w:eastAsia="Times New Roman" w:hAnsi="Times New Roman" w:cs="Times New Roman"/>
          <w:sz w:val="28"/>
          <w:szCs w:val="28"/>
          <w:lang w:eastAsia="ru-RU"/>
        </w:rPr>
        <w:t>[</w:t>
      </w:r>
      <w:r w:rsidRPr="00727432">
        <w:rPr>
          <w:rFonts w:ascii="Times New Roman" w:eastAsia="Times New Roman" w:hAnsi="Times New Roman" w:cs="Times New Roman"/>
          <w:sz w:val="28"/>
          <w:szCs w:val="28"/>
          <w:lang w:val="uk-UA" w:eastAsia="ru-RU"/>
        </w:rPr>
        <w:t>1</w:t>
      </w:r>
      <w:r w:rsidRPr="00727432">
        <w:rPr>
          <w:rFonts w:ascii="Times New Roman" w:eastAsia="Times New Roman" w:hAnsi="Times New Roman" w:cs="Times New Roman"/>
          <w:sz w:val="28"/>
          <w:szCs w:val="28"/>
          <w:lang w:eastAsia="ru-RU"/>
        </w:rPr>
        <w:t>].</w:t>
      </w:r>
    </w:p>
    <w:p w:rsidR="00727432" w:rsidRPr="00727432" w:rsidRDefault="00727432" w:rsidP="00727432">
      <w:pPr>
        <w:spacing w:after="0" w:line="360" w:lineRule="auto"/>
        <w:contextualSpacing/>
        <w:jc w:val="center"/>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Вдосконалення туристичної послуги</w:t>
      </w:r>
    </w:p>
    <w:p w:rsidR="00727432" w:rsidRPr="00727432" w:rsidRDefault="00727432" w:rsidP="007146AC">
      <w:pPr>
        <w:numPr>
          <w:ilvl w:val="0"/>
          <w:numId w:val="31"/>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Використання більшої кількості наочного матеріалу. Покращення  портфелю екскурсовода робить екскурсію більш інформативною .</w:t>
      </w:r>
    </w:p>
    <w:p w:rsidR="00727432" w:rsidRPr="00727432" w:rsidRDefault="00727432" w:rsidP="007146AC">
      <w:pPr>
        <w:numPr>
          <w:ilvl w:val="0"/>
          <w:numId w:val="31"/>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Детальне вивчення маршруту з урахуванням  можливих перешкод на шляху. При розробці туру, на етапі обходу, необхідно врахувати всі наявні та можливі перешкоди в конкретні періоди проведення екскурсії.</w:t>
      </w:r>
    </w:p>
    <w:p w:rsidR="00727432" w:rsidRPr="00727432" w:rsidRDefault="00727432" w:rsidP="007146AC">
      <w:pPr>
        <w:numPr>
          <w:ilvl w:val="0"/>
          <w:numId w:val="31"/>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Впровадження методу діалогове спілкування з екскурсантами. На етапі налагодженні зв’язків з екскурсантами, екскурсовод має створити максимально комфортну атмосферу, що дозволить в подальшому контактувати групі з гідом.</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5. Використання роздаткового матеріалу – карти маршруту, як наочного матеріалу екскурсії. Ще один з методів наочності, що дозволяє екскурсантам  створити уявлення про екскурсію.</w:t>
      </w:r>
    </w:p>
    <w:p w:rsidR="00727432" w:rsidRPr="00727432" w:rsidRDefault="00727432" w:rsidP="006420AF">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Впровадивши зазначені вище методи покращення, можна досягти найкращого рівня розвитку конкретного пішохідного туру – «Козацький теренкур». Розробивши пішохідний тур з врахуванням всіх можливостей його покращення, туристична організація, що забезпечує надання даної туристичної послуги покращує рівень свого розвитку , а відпо</w:t>
      </w:r>
      <w:r w:rsidR="006420AF">
        <w:rPr>
          <w:rFonts w:ascii="Times New Roman" w:eastAsia="Times New Roman" w:hAnsi="Times New Roman" w:cs="Times New Roman"/>
          <w:sz w:val="28"/>
          <w:szCs w:val="28"/>
          <w:lang w:val="uk-UA" w:eastAsia="ru-RU"/>
        </w:rPr>
        <w:t xml:space="preserve">відно ефективність діяльності. </w:t>
      </w:r>
    </w:p>
    <w:p w:rsidR="00727432" w:rsidRPr="00C05DB6" w:rsidRDefault="00727432" w:rsidP="00C05DB6">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05DB6">
        <w:rPr>
          <w:rFonts w:ascii="Times New Roman" w:eastAsia="Times New Roman" w:hAnsi="Times New Roman" w:cs="Times New Roman"/>
          <w:b/>
          <w:sz w:val="24"/>
          <w:szCs w:val="24"/>
          <w:lang w:val="uk-UA" w:eastAsia="ru-RU"/>
        </w:rPr>
        <w:t>Література</w:t>
      </w:r>
    </w:p>
    <w:p w:rsidR="00727432" w:rsidRPr="00C05DB6" w:rsidRDefault="00C05DB6" w:rsidP="00C05DB6">
      <w:pPr>
        <w:spacing w:after="200" w:line="240" w:lineRule="auto"/>
        <w:contextualSpacing/>
        <w:jc w:val="both"/>
        <w:rPr>
          <w:rFonts w:ascii="Times New Roman" w:eastAsia="Times New Roman" w:hAnsi="Times New Roman" w:cs="Times New Roman"/>
          <w:sz w:val="24"/>
          <w:szCs w:val="24"/>
          <w:lang w:val="uk-UA" w:eastAsia="ru-RU"/>
        </w:rPr>
      </w:pPr>
      <w:r w:rsidRPr="00C05DB6">
        <w:rPr>
          <w:rFonts w:ascii="Times New Roman" w:eastAsia="Times New Roman" w:hAnsi="Times New Roman" w:cs="Times New Roman"/>
          <w:sz w:val="24"/>
          <w:szCs w:val="24"/>
          <w:lang w:val="uk-UA" w:eastAsia="ru-RU"/>
        </w:rPr>
        <w:t>1.</w:t>
      </w:r>
      <w:r w:rsidR="00727432" w:rsidRPr="00C05DB6">
        <w:rPr>
          <w:rFonts w:ascii="Times New Roman" w:eastAsia="Times New Roman" w:hAnsi="Times New Roman" w:cs="Times New Roman"/>
          <w:sz w:val="24"/>
          <w:szCs w:val="24"/>
          <w:lang w:val="uk-UA" w:eastAsia="ru-RU"/>
        </w:rPr>
        <w:t xml:space="preserve">Король О. Д.  Організація екскурсійних послуг у туризмі : Методика проведення екскурсії. </w:t>
      </w:r>
      <w:r w:rsidR="00727432" w:rsidRPr="00C05DB6">
        <w:rPr>
          <w:rFonts w:ascii="Times New Roman" w:eastAsia="Times New Roman" w:hAnsi="Times New Roman" w:cs="Times New Roman"/>
          <w:sz w:val="24"/>
          <w:szCs w:val="24"/>
          <w:lang w:eastAsia="ru-RU"/>
        </w:rPr>
        <w:t>[</w:t>
      </w:r>
      <w:r w:rsidR="00727432" w:rsidRPr="00C05DB6">
        <w:rPr>
          <w:rFonts w:ascii="Times New Roman" w:eastAsia="Times New Roman" w:hAnsi="Times New Roman" w:cs="Times New Roman"/>
          <w:sz w:val="24"/>
          <w:szCs w:val="24"/>
          <w:lang w:val="uk-UA" w:eastAsia="ru-RU"/>
        </w:rPr>
        <w:t>Текст</w:t>
      </w:r>
      <w:r w:rsidR="00727432" w:rsidRPr="00C05DB6">
        <w:rPr>
          <w:rFonts w:ascii="Times New Roman" w:eastAsia="Times New Roman" w:hAnsi="Times New Roman" w:cs="Times New Roman"/>
          <w:sz w:val="24"/>
          <w:szCs w:val="24"/>
          <w:lang w:eastAsia="ru-RU"/>
        </w:rPr>
        <w:t>]</w:t>
      </w:r>
      <w:r w:rsidR="00727432" w:rsidRPr="00C05DB6">
        <w:rPr>
          <w:rFonts w:ascii="Times New Roman" w:eastAsia="Times New Roman" w:hAnsi="Times New Roman" w:cs="Times New Roman"/>
          <w:sz w:val="24"/>
          <w:szCs w:val="24"/>
          <w:lang w:val="uk-UA" w:eastAsia="ru-RU"/>
        </w:rPr>
        <w:t xml:space="preserve"> / О. Д. Король. – навчально-методичний посібник. – Чернівці, 2016. – 144 с</w:t>
      </w:r>
    </w:p>
    <w:p w:rsidR="00727432" w:rsidRPr="00C05DB6" w:rsidRDefault="00C05DB6" w:rsidP="00C05DB6">
      <w:pPr>
        <w:spacing w:after="200" w:line="240" w:lineRule="auto"/>
        <w:contextualSpacing/>
        <w:jc w:val="both"/>
        <w:rPr>
          <w:rFonts w:ascii="Times New Roman" w:eastAsia="Times New Roman" w:hAnsi="Times New Roman" w:cs="Times New Roman"/>
          <w:sz w:val="24"/>
          <w:szCs w:val="24"/>
          <w:lang w:val="uk-UA" w:eastAsia="ru-RU"/>
        </w:rPr>
      </w:pPr>
      <w:r w:rsidRPr="00C05DB6">
        <w:rPr>
          <w:rFonts w:ascii="Times New Roman" w:eastAsia="Times New Roman" w:hAnsi="Times New Roman" w:cs="Times New Roman"/>
          <w:sz w:val="24"/>
          <w:szCs w:val="24"/>
          <w:lang w:val="uk-UA" w:eastAsia="ru-RU"/>
        </w:rPr>
        <w:t>2.</w:t>
      </w:r>
      <w:r w:rsidR="00727432" w:rsidRPr="00C05DB6">
        <w:rPr>
          <w:rFonts w:ascii="Times New Roman" w:eastAsia="Times New Roman" w:hAnsi="Times New Roman" w:cs="Times New Roman"/>
          <w:sz w:val="24"/>
          <w:szCs w:val="24"/>
          <w:lang w:eastAsia="ru-RU"/>
        </w:rPr>
        <w:t>Тур-словник: пішохідний туризм, туристський маршрут, туристський шлях</w:t>
      </w:r>
      <w:r w:rsidR="00727432" w:rsidRPr="00C05DB6">
        <w:rPr>
          <w:rFonts w:ascii="Times New Roman" w:eastAsia="Times New Roman" w:hAnsi="Times New Roman" w:cs="Times New Roman"/>
          <w:sz w:val="24"/>
          <w:szCs w:val="24"/>
          <w:lang w:val="uk-UA" w:eastAsia="ru-RU"/>
        </w:rPr>
        <w:t xml:space="preserve">. </w:t>
      </w:r>
      <w:r w:rsidR="00727432" w:rsidRPr="00C05DB6">
        <w:rPr>
          <w:rFonts w:ascii="Times New Roman" w:eastAsia="Times New Roman" w:hAnsi="Times New Roman" w:cs="Times New Roman"/>
          <w:bCs/>
          <w:sz w:val="24"/>
          <w:szCs w:val="24"/>
          <w:lang w:val="uk-UA" w:eastAsia="ru-RU"/>
        </w:rPr>
        <w:t>[Електронний ресурс]. - Режим доступу</w:t>
      </w:r>
      <w:r w:rsidR="00727432" w:rsidRPr="00C05DB6">
        <w:rPr>
          <w:rFonts w:ascii="Times New Roman" w:eastAsia="Times New Roman" w:hAnsi="Times New Roman" w:cs="Times New Roman"/>
          <w:sz w:val="24"/>
          <w:szCs w:val="24"/>
          <w:lang w:val="uk-UA" w:eastAsia="ru-RU"/>
        </w:rPr>
        <w:t xml:space="preserve">: </w:t>
      </w:r>
      <w:hyperlink r:id="rId102" w:history="1">
        <w:r w:rsidR="00727432" w:rsidRPr="00C05DB6">
          <w:rPr>
            <w:rFonts w:ascii="Times New Roman" w:eastAsia="Times New Roman" w:hAnsi="Times New Roman" w:cs="Times New Roman"/>
            <w:sz w:val="24"/>
            <w:szCs w:val="24"/>
            <w:lang w:eastAsia="ru-RU"/>
          </w:rPr>
          <w:t>https://zaporizhzhia.city/news/tur-slovnik-pisohidnij-turizm-turistskij-marsrut</w:t>
        </w:r>
      </w:hyperlink>
      <w:r w:rsidR="00727432" w:rsidRPr="00C05DB6">
        <w:rPr>
          <w:rFonts w:ascii="Times New Roman" w:eastAsia="Times New Roman" w:hAnsi="Times New Roman" w:cs="Times New Roman"/>
          <w:sz w:val="24"/>
          <w:szCs w:val="24"/>
          <w:lang w:eastAsia="ru-RU"/>
        </w:rPr>
        <w:t>/</w:t>
      </w:r>
    </w:p>
    <w:p w:rsidR="00727432" w:rsidRPr="00727432" w:rsidRDefault="00727432" w:rsidP="00727432">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727432" w:rsidRPr="00727432" w:rsidRDefault="00727432" w:rsidP="00C05DB6">
      <w:pPr>
        <w:spacing w:after="0" w:line="240" w:lineRule="auto"/>
        <w:ind w:firstLine="851"/>
        <w:jc w:val="right"/>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Паламаренко О.П.</w:t>
      </w:r>
    </w:p>
    <w:p w:rsidR="00727432" w:rsidRPr="00727432" w:rsidRDefault="00C05DB6" w:rsidP="00C05DB6">
      <w:pPr>
        <w:spacing w:after="0" w:line="240" w:lineRule="auto"/>
        <w:ind w:firstLine="851"/>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мтудент-м</w:t>
      </w:r>
      <w:r w:rsidR="00727432" w:rsidRPr="00727432">
        <w:rPr>
          <w:rFonts w:ascii="Times New Roman" w:eastAsia="Calibri" w:hAnsi="Times New Roman" w:cs="Times New Roman"/>
          <w:sz w:val="28"/>
          <w:szCs w:val="28"/>
          <w:lang w:val="uk-UA"/>
        </w:rPr>
        <w:t>агістр І курсу факультету менеджменту,</w:t>
      </w:r>
    </w:p>
    <w:p w:rsidR="00727432" w:rsidRPr="00727432" w:rsidRDefault="00727432" w:rsidP="00C05DB6">
      <w:pPr>
        <w:spacing w:after="0" w:line="240" w:lineRule="auto"/>
        <w:ind w:firstLine="851"/>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Уманського національного університету садівництва</w:t>
      </w:r>
    </w:p>
    <w:p w:rsidR="00727432" w:rsidRPr="00727432" w:rsidRDefault="00727432" w:rsidP="00C05DB6">
      <w:pPr>
        <w:spacing w:after="0" w:line="240" w:lineRule="auto"/>
        <w:ind w:firstLine="851"/>
        <w:jc w:val="right"/>
        <w:rPr>
          <w:rFonts w:ascii="Times New Roman" w:eastAsia="Calibri" w:hAnsi="Times New Roman" w:cs="Times New Roman"/>
          <w:i/>
          <w:sz w:val="28"/>
          <w:szCs w:val="28"/>
          <w:lang w:val="uk-UA"/>
        </w:rPr>
      </w:pPr>
      <w:r w:rsidRPr="00727432">
        <w:rPr>
          <w:rFonts w:ascii="Times New Roman" w:eastAsia="Calibri" w:hAnsi="Times New Roman" w:cs="Times New Roman"/>
          <w:i/>
          <w:sz w:val="28"/>
          <w:szCs w:val="28"/>
          <w:lang w:val="uk-UA"/>
        </w:rPr>
        <w:t>Науковий керівник: д.е.н., професор Транченко Л.В.</w:t>
      </w:r>
    </w:p>
    <w:p w:rsidR="00727432" w:rsidRPr="00727432" w:rsidRDefault="00727432" w:rsidP="00727432">
      <w:pPr>
        <w:spacing w:after="0" w:line="360" w:lineRule="auto"/>
        <w:jc w:val="center"/>
        <w:rPr>
          <w:rFonts w:ascii="Times New Roman" w:eastAsia="Calibri" w:hAnsi="Times New Roman" w:cs="Times New Roman"/>
          <w:sz w:val="28"/>
          <w:szCs w:val="28"/>
          <w:lang w:val="uk-UA"/>
        </w:rPr>
      </w:pPr>
    </w:p>
    <w:p w:rsidR="00727432" w:rsidRPr="00727432" w:rsidRDefault="00727432" w:rsidP="00727432">
      <w:pPr>
        <w:tabs>
          <w:tab w:val="center" w:pos="4819"/>
          <w:tab w:val="left" w:pos="8730"/>
        </w:tabs>
        <w:spacing w:after="0" w:line="360" w:lineRule="auto"/>
        <w:rPr>
          <w:rFonts w:ascii="Times New Roman" w:eastAsia="Calibri" w:hAnsi="Times New Roman" w:cs="Times New Roman"/>
          <w:b/>
          <w:sz w:val="28"/>
          <w:szCs w:val="28"/>
          <w:lang w:val="uk-UA"/>
        </w:rPr>
      </w:pPr>
      <w:r w:rsidRPr="00727432">
        <w:rPr>
          <w:rFonts w:ascii="Times New Roman" w:eastAsia="Calibri" w:hAnsi="Times New Roman" w:cs="Times New Roman"/>
          <w:sz w:val="28"/>
          <w:szCs w:val="28"/>
          <w:lang w:val="uk-UA"/>
        </w:rPr>
        <w:tab/>
      </w:r>
      <w:r w:rsidRPr="00727432">
        <w:rPr>
          <w:rFonts w:ascii="Times New Roman" w:eastAsia="Calibri" w:hAnsi="Times New Roman" w:cs="Times New Roman"/>
          <w:b/>
          <w:sz w:val="28"/>
          <w:szCs w:val="28"/>
          <w:lang w:val="uk-UA"/>
        </w:rPr>
        <w:t>ТЕНДЕНЦІЇ РОЗВИТКУ СФЕРИ ОБСЛУГОВУВАННЯ</w:t>
      </w:r>
    </w:p>
    <w:p w:rsidR="00727432" w:rsidRPr="00727432" w:rsidRDefault="00727432" w:rsidP="00727432">
      <w:pPr>
        <w:tabs>
          <w:tab w:val="center" w:pos="4819"/>
          <w:tab w:val="left" w:pos="8730"/>
        </w:tabs>
        <w:spacing w:after="0" w:line="360" w:lineRule="auto"/>
        <w:rPr>
          <w:rFonts w:ascii="Times New Roman" w:eastAsia="Calibri" w:hAnsi="Times New Roman" w:cs="Times New Roman"/>
          <w:b/>
          <w:sz w:val="28"/>
          <w:szCs w:val="28"/>
          <w:lang w:val="uk-UA"/>
        </w:rPr>
      </w:pP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lang w:val="uk-UA"/>
        </w:rPr>
        <w:t xml:space="preserve">Туризм - одне з важливих соціально-економічних явищ сучасності, що підпорядковане дії об’єктивних законів розвитку людського суспільства </w:t>
      </w:r>
      <w:r w:rsidRPr="00727432">
        <w:rPr>
          <w:rFonts w:ascii="Times New Roman" w:eastAsia="Calibri" w:hAnsi="Times New Roman" w:cs="Times New Roman"/>
          <w:sz w:val="28"/>
          <w:szCs w:val="28"/>
          <w:lang w:val="uk-UA"/>
        </w:rPr>
        <w:t>[1]</w:t>
      </w:r>
      <w:r w:rsidRPr="00727432">
        <w:rPr>
          <w:rFonts w:ascii="Times New Roman" w:eastAsia="Calibri" w:hAnsi="Times New Roman" w:cs="Times New Roman"/>
          <w:color w:val="000000"/>
          <w:sz w:val="28"/>
          <w:szCs w:val="28"/>
          <w:lang w:val="uk-UA"/>
        </w:rPr>
        <w:t>.</w:t>
      </w: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rPr>
        <w:t>Індустрія туризму - це міжгалузевий господарський комплекс, який спеціалізується на створенні турпродукту, здатного задовольняти специфічні потреби населення в проведенні дозвілля в подорожі</w:t>
      </w:r>
      <w:r w:rsidRPr="00727432">
        <w:rPr>
          <w:rFonts w:ascii="Times New Roman" w:eastAsia="Calibri" w:hAnsi="Times New Roman" w:cs="Times New Roman"/>
          <w:color w:val="000000"/>
          <w:sz w:val="28"/>
          <w:szCs w:val="28"/>
          <w:lang w:val="uk-UA"/>
        </w:rPr>
        <w:t>.</w:t>
      </w: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lang w:val="uk-UA"/>
        </w:rPr>
        <w:t>Туризм пов'язаний з сферою обслуговування, в свою чергу сфера обслуговування - це сукупність галузей і підгалузей народного господарства, продукти праці яких виступають у вигляді послуг.</w:t>
      </w: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lang w:val="uk-UA"/>
        </w:rPr>
        <w:t>Залежно від того, у чому саме проявляються послуги, сферу обслуговування найчастіше умовно ділять на два підсектори:</w:t>
      </w:r>
    </w:p>
    <w:p w:rsidR="00727432" w:rsidRPr="00727432" w:rsidRDefault="00727432" w:rsidP="007146AC">
      <w:pPr>
        <w:numPr>
          <w:ilvl w:val="0"/>
          <w:numId w:val="34"/>
        </w:numPr>
        <w:tabs>
          <w:tab w:val="center" w:pos="4819"/>
          <w:tab w:val="left" w:pos="8730"/>
        </w:tabs>
        <w:spacing w:after="0" w:line="360" w:lineRule="auto"/>
        <w:contextualSpacing/>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lang w:val="uk-UA"/>
        </w:rPr>
        <w:t>виробництво матеріальних послуг (транспорт, торгівля, житло-побутове обслуговування та інше.);</w:t>
      </w:r>
    </w:p>
    <w:p w:rsidR="00727432" w:rsidRPr="00727432" w:rsidRDefault="00727432" w:rsidP="007146AC">
      <w:pPr>
        <w:numPr>
          <w:ilvl w:val="0"/>
          <w:numId w:val="34"/>
        </w:numPr>
        <w:tabs>
          <w:tab w:val="center" w:pos="4819"/>
          <w:tab w:val="left" w:pos="8730"/>
        </w:tabs>
        <w:spacing w:after="0" w:line="360" w:lineRule="auto"/>
        <w:contextualSpacing/>
        <w:jc w:val="both"/>
        <w:rPr>
          <w:rFonts w:ascii="Times New Roman" w:eastAsia="Calibri" w:hAnsi="Times New Roman" w:cs="Times New Roman"/>
          <w:color w:val="000000"/>
          <w:sz w:val="28"/>
          <w:szCs w:val="28"/>
          <w:lang w:val="uk-UA"/>
        </w:rPr>
      </w:pPr>
      <w:r w:rsidRPr="00727432">
        <w:rPr>
          <w:rFonts w:ascii="Times New Roman" w:eastAsia="Calibri" w:hAnsi="Times New Roman" w:cs="Times New Roman"/>
          <w:color w:val="000000"/>
          <w:sz w:val="28"/>
          <w:szCs w:val="28"/>
          <w:lang w:val="uk-UA"/>
        </w:rPr>
        <w:t>виробництво нематеріальних послуг (освіта, охорона здоров'я, наука, мистецтво, шоу-бізнес, соціальне обслуговування, маркетинг, аудит, кредитування, страхування і т.п.).</w:t>
      </w: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Особливість розвитку підприємств  сфери обслуговування полягає у обслуговуванні різних категорій споживачів та наданні їм послуг у різних сферах. Розвинене ресторанне та готельне господарства що найбільше пов'язані зі сферою туризму які є запорукою розвитку економіки країни в цілому, дозволяє повністю задовольняти потреби споживачів та є одним з перспективних елементів діяльності туристичного сектору економіки [2]</w:t>
      </w:r>
      <w:r w:rsidRPr="00727432">
        <w:rPr>
          <w:rFonts w:ascii="Times New Roman" w:eastAsia="Calibri" w:hAnsi="Times New Roman" w:cs="Times New Roman"/>
          <w:sz w:val="28"/>
          <w:szCs w:val="28"/>
          <w:lang w:val="uk"/>
        </w:rPr>
        <w:t>.</w:t>
      </w:r>
      <w:r w:rsidRPr="00727432">
        <w:rPr>
          <w:rFonts w:ascii="Times New Roman" w:eastAsia="Calibri" w:hAnsi="Times New Roman" w:cs="Times New Roman"/>
          <w:sz w:val="28"/>
          <w:szCs w:val="28"/>
          <w:lang w:val="uk-UA"/>
        </w:rPr>
        <w:t xml:space="preserve">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
        </w:rPr>
      </w:pPr>
      <w:r w:rsidRPr="00727432">
        <w:rPr>
          <w:rFonts w:ascii="Times New Roman" w:eastAsia="Calibri" w:hAnsi="Times New Roman" w:cs="Times New Roman"/>
          <w:sz w:val="28"/>
          <w:szCs w:val="28"/>
          <w:lang w:val="uk"/>
        </w:rPr>
        <w:t xml:space="preserve">Вагома часка в економіці належить сфері обслуговування. Послугам належить близько 70 % світового виробництва (за вартістю). Із кінця ХХ </w:t>
      </w:r>
      <w:r w:rsidRPr="00727432">
        <w:rPr>
          <w:rFonts w:ascii="Times New Roman" w:eastAsia="Calibri" w:hAnsi="Times New Roman" w:cs="Times New Roman"/>
          <w:sz w:val="28"/>
          <w:szCs w:val="28"/>
          <w:lang w:val="uk"/>
        </w:rPr>
        <w:lastRenderedPageBreak/>
        <w:t xml:space="preserve">століття цей сектор економіки динамічно зростає. Учені відмічають низку тенденцій, які підтверджують розвиток сфери обслуговування: збільшення обсягів виробництва, експорту та імпорту послуг, зростання доходів від сервісної діяльності та зайнятості в цій сфері тощо. Швидкі темпи розвитку сфери обслуговування в  світі обумовлені високим ступенем розвитку промисловості та, як наслідок, забезпеченням високого рівня життя населення </w:t>
      </w:r>
      <w:r w:rsidRPr="00727432">
        <w:rPr>
          <w:rFonts w:ascii="Times New Roman" w:eastAsia="Calibri" w:hAnsi="Times New Roman" w:cs="Times New Roman"/>
          <w:sz w:val="28"/>
          <w:szCs w:val="28"/>
          <w:lang w:val="uk-UA"/>
        </w:rPr>
        <w:t>[2]</w:t>
      </w:r>
      <w:r w:rsidRPr="00727432">
        <w:rPr>
          <w:rFonts w:ascii="Times New Roman" w:eastAsia="Calibri" w:hAnsi="Times New Roman" w:cs="Times New Roman"/>
          <w:sz w:val="28"/>
          <w:szCs w:val="28"/>
          <w:lang w:val="uk"/>
        </w:rPr>
        <w:t>.</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
        </w:rPr>
      </w:pPr>
      <w:r w:rsidRPr="00727432">
        <w:rPr>
          <w:rFonts w:ascii="Times New Roman" w:eastAsia="Calibri" w:hAnsi="Times New Roman" w:cs="Times New Roman"/>
          <w:sz w:val="28"/>
          <w:szCs w:val="28"/>
          <w:lang w:val="uk"/>
        </w:rPr>
        <w:t xml:space="preserve">Вітчизняна сфера обслуговування характеризується значним відривом у розвитку. Це зумовлено низкою проблем, зокрема, моральною та фізичною застарілістю матеріальної бази, недосконалістю державного регулювання та неефективністю механізмів управління підприємствами, обмеженість фінансових, інформаційних і кадрових ресурсів </w:t>
      </w:r>
      <w:r w:rsidRPr="00727432">
        <w:rPr>
          <w:rFonts w:ascii="Times New Roman" w:eastAsia="Calibri" w:hAnsi="Times New Roman" w:cs="Times New Roman"/>
          <w:sz w:val="28"/>
          <w:szCs w:val="28"/>
          <w:lang w:val="uk-UA"/>
        </w:rPr>
        <w:t>[3]</w:t>
      </w:r>
      <w:r w:rsidRPr="00727432">
        <w:rPr>
          <w:rFonts w:ascii="Times New Roman" w:eastAsia="Calibri" w:hAnsi="Times New Roman" w:cs="Times New Roman"/>
          <w:color w:val="000000"/>
          <w:sz w:val="28"/>
          <w:szCs w:val="28"/>
          <w:lang w:val="uk-UA"/>
        </w:rPr>
        <w:t>.</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
        </w:rPr>
      </w:pPr>
      <w:r w:rsidRPr="00727432">
        <w:rPr>
          <w:rFonts w:ascii="Times New Roman" w:eastAsia="Calibri" w:hAnsi="Times New Roman" w:cs="Times New Roman"/>
          <w:sz w:val="28"/>
          <w:szCs w:val="28"/>
          <w:lang w:val="uk"/>
        </w:rPr>
        <w:t>Функціонування вітчизняних об’єктів сфери обслуговування відбувається за умови глибокої соціально-економічної кризи. Ситуацію ускладнюють сучасне високодинамічне середовище із постійно активними ринковими перетвореннями, процеси глобалізації та активна інтеграція України до світової спільноти.</w:t>
      </w:r>
    </w:p>
    <w:p w:rsidR="00727432" w:rsidRPr="00727432" w:rsidRDefault="00727432" w:rsidP="00727432">
      <w:pPr>
        <w:tabs>
          <w:tab w:val="center" w:pos="4819"/>
          <w:tab w:val="left" w:pos="8730"/>
        </w:tabs>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Для подальшого розвитку сфери послуг необхідним є вирішення комплексу взаємоузгоджених завдань: </w:t>
      </w:r>
    </w:p>
    <w:p w:rsidR="00727432" w:rsidRPr="00727432" w:rsidRDefault="00727432" w:rsidP="007146AC">
      <w:pPr>
        <w:numPr>
          <w:ilvl w:val="0"/>
          <w:numId w:val="35"/>
        </w:numPr>
        <w:tabs>
          <w:tab w:val="center" w:pos="4819"/>
          <w:tab w:val="left" w:pos="8730"/>
        </w:tabs>
        <w:spacing w:after="0" w:line="360" w:lineRule="auto"/>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формування сприятливих умов для підприємницької діяльності у сфері обслуговування; </w:t>
      </w:r>
    </w:p>
    <w:p w:rsidR="00727432" w:rsidRPr="00727432" w:rsidRDefault="00727432" w:rsidP="007146AC">
      <w:pPr>
        <w:numPr>
          <w:ilvl w:val="0"/>
          <w:numId w:val="35"/>
        </w:numPr>
        <w:tabs>
          <w:tab w:val="center" w:pos="4819"/>
          <w:tab w:val="left" w:pos="8730"/>
        </w:tabs>
        <w:spacing w:after="0" w:line="360" w:lineRule="auto"/>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створення економічного та правового середовища; </w:t>
      </w:r>
    </w:p>
    <w:p w:rsidR="00727432" w:rsidRPr="00727432" w:rsidRDefault="00727432" w:rsidP="007146AC">
      <w:pPr>
        <w:numPr>
          <w:ilvl w:val="0"/>
          <w:numId w:val="35"/>
        </w:numPr>
        <w:tabs>
          <w:tab w:val="center" w:pos="4819"/>
          <w:tab w:val="left" w:pos="8730"/>
        </w:tabs>
        <w:spacing w:after="0" w:line="360" w:lineRule="auto"/>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створення реальних можливостей кожному підприємству доступу до виробничих, матеріально-технічних та фінансових ресурсів; </w:t>
      </w:r>
    </w:p>
    <w:p w:rsidR="00727432" w:rsidRPr="00727432" w:rsidRDefault="00727432" w:rsidP="007146AC">
      <w:pPr>
        <w:numPr>
          <w:ilvl w:val="0"/>
          <w:numId w:val="35"/>
        </w:numPr>
        <w:tabs>
          <w:tab w:val="center" w:pos="4819"/>
          <w:tab w:val="left" w:pos="8730"/>
        </w:tabs>
        <w:spacing w:after="0" w:line="360" w:lineRule="auto"/>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застосування механізму партнерства для стимулювання розвитку перспективних видів діяльності у сфері обслуговування; </w:t>
      </w:r>
    </w:p>
    <w:p w:rsidR="00727432" w:rsidRPr="00727432" w:rsidRDefault="00727432" w:rsidP="007146AC">
      <w:pPr>
        <w:numPr>
          <w:ilvl w:val="0"/>
          <w:numId w:val="35"/>
        </w:numPr>
        <w:tabs>
          <w:tab w:val="center" w:pos="4819"/>
          <w:tab w:val="left" w:pos="8730"/>
        </w:tabs>
        <w:spacing w:after="0" w:line="360" w:lineRule="auto"/>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здійснення заходів у галузі інвестиційної політики та сприяння інноваційному інвестуванню підприємств.</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
        </w:rPr>
        <w:t xml:space="preserve">Як відомо , функціонування сфери обслуговування у кожній країні має свої специфічні особливості та рівні економічного розвитку. Відповідно до </w:t>
      </w:r>
      <w:r w:rsidRPr="00727432">
        <w:rPr>
          <w:rFonts w:ascii="Times New Roman" w:eastAsia="Calibri" w:hAnsi="Times New Roman" w:cs="Times New Roman"/>
          <w:sz w:val="28"/>
          <w:szCs w:val="28"/>
          <w:lang w:val="uk"/>
        </w:rPr>
        <w:lastRenderedPageBreak/>
        <w:t xml:space="preserve">цього, й вживаються певні заходи щодо підтримки та розвитку найбільш перспективних її сегментів </w:t>
      </w:r>
      <w:r w:rsidRPr="00727432">
        <w:rPr>
          <w:rFonts w:ascii="Times New Roman" w:eastAsia="Calibri" w:hAnsi="Times New Roman" w:cs="Times New Roman"/>
          <w:sz w:val="28"/>
          <w:szCs w:val="28"/>
          <w:lang w:val="uk-UA"/>
        </w:rPr>
        <w:t>[4]</w:t>
      </w:r>
      <w:r w:rsidRPr="00727432">
        <w:rPr>
          <w:rFonts w:ascii="Times New Roman" w:eastAsia="Calibri" w:hAnsi="Times New Roman" w:cs="Times New Roman"/>
          <w:color w:val="000000"/>
          <w:sz w:val="28"/>
          <w:szCs w:val="28"/>
          <w:lang w:val="uk-UA"/>
        </w:rPr>
        <w:t>.</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
        </w:rPr>
      </w:pPr>
      <w:r w:rsidRPr="00727432">
        <w:rPr>
          <w:rFonts w:ascii="Times New Roman" w:eastAsia="Calibri" w:hAnsi="Times New Roman" w:cs="Times New Roman"/>
          <w:sz w:val="28"/>
          <w:szCs w:val="28"/>
        </w:rPr>
        <w:t>Для України</w:t>
      </w:r>
      <w:r w:rsidRPr="00727432">
        <w:rPr>
          <w:rFonts w:ascii="Times New Roman" w:eastAsia="Calibri" w:hAnsi="Times New Roman" w:cs="Times New Roman"/>
          <w:sz w:val="28"/>
          <w:szCs w:val="28"/>
          <w:lang w:val="uk-UA"/>
        </w:rPr>
        <w:t xml:space="preserve"> є</w:t>
      </w:r>
      <w:r w:rsidRPr="00727432">
        <w:rPr>
          <w:rFonts w:ascii="Times New Roman" w:eastAsia="Calibri" w:hAnsi="Times New Roman" w:cs="Times New Roman"/>
          <w:sz w:val="28"/>
          <w:szCs w:val="28"/>
        </w:rPr>
        <w:t xml:space="preserve"> актуальним  прискорений розвиток</w:t>
      </w:r>
      <w:r w:rsidRPr="00727432">
        <w:rPr>
          <w:rFonts w:ascii="Times New Roman" w:eastAsia="Calibri" w:hAnsi="Times New Roman" w:cs="Times New Roman"/>
          <w:sz w:val="28"/>
          <w:szCs w:val="28"/>
          <w:lang w:val="uk-UA"/>
        </w:rPr>
        <w:t xml:space="preserve"> сфери обслуговування</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 xml:space="preserve"> </w:t>
      </w:r>
      <w:r w:rsidRPr="00727432">
        <w:rPr>
          <w:rFonts w:ascii="Times New Roman" w:eastAsia="Calibri" w:hAnsi="Times New Roman" w:cs="Times New Roman"/>
          <w:sz w:val="28"/>
          <w:szCs w:val="28"/>
        </w:rPr>
        <w:t xml:space="preserve">Ця сфера  діяльності є серйозним потенціалом для </w:t>
      </w:r>
      <w:r w:rsidRPr="00727432">
        <w:rPr>
          <w:rFonts w:ascii="Times New Roman" w:eastAsia="Calibri" w:hAnsi="Times New Roman" w:cs="Times New Roman"/>
          <w:sz w:val="28"/>
          <w:szCs w:val="28"/>
          <w:lang w:val="uk-UA"/>
        </w:rPr>
        <w:t xml:space="preserve">покращення сфери туризму  в </w:t>
      </w:r>
      <w:r w:rsidRPr="00727432">
        <w:rPr>
          <w:rFonts w:ascii="Times New Roman" w:eastAsia="Calibri" w:hAnsi="Times New Roman" w:cs="Times New Roman"/>
          <w:sz w:val="28"/>
          <w:szCs w:val="28"/>
        </w:rPr>
        <w:t>країні і тому заслуговує пріоритетної уваги. Суттєве розширення підприємств обслуговування та реалізація стратегії переходу сфери обслуговування на інноваційно-інвестиційну модель розвитку дасть змогу активізувати всі види економічної діяльності у виробництві та реалізації послуг, стане однією зі складових частин економіки країни.</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
        </w:rPr>
      </w:pPr>
      <w:r w:rsidRPr="00727432">
        <w:rPr>
          <w:rFonts w:ascii="Times New Roman" w:eastAsia="Calibri" w:hAnsi="Times New Roman" w:cs="Times New Roman"/>
          <w:sz w:val="28"/>
          <w:szCs w:val="28"/>
          <w:lang w:val="uk"/>
        </w:rPr>
        <w:t>Тому розробка концептуальних засад і механізмів управління процесами розвитку вітчизняних об’єктів сфери обслуговування в умовах трансформації економіки та глобалізації світових економічних процесів набувають дедалі більшої актуальності.</w:t>
      </w:r>
    </w:p>
    <w:p w:rsidR="00727432" w:rsidRPr="00C05DB6" w:rsidRDefault="00C05DB6" w:rsidP="00C05DB6">
      <w:pPr>
        <w:spacing w:after="0" w:line="240" w:lineRule="auto"/>
        <w:ind w:firstLine="709"/>
        <w:jc w:val="center"/>
        <w:rPr>
          <w:rFonts w:ascii="Times New Roman" w:eastAsia="Calibri" w:hAnsi="Times New Roman" w:cs="Times New Roman"/>
          <w:b/>
          <w:sz w:val="24"/>
          <w:szCs w:val="24"/>
          <w:lang w:val="uk"/>
        </w:rPr>
      </w:pPr>
      <w:r w:rsidRPr="00C05DB6">
        <w:rPr>
          <w:rFonts w:ascii="Times New Roman" w:eastAsia="Calibri" w:hAnsi="Times New Roman" w:cs="Times New Roman"/>
          <w:b/>
          <w:sz w:val="24"/>
          <w:szCs w:val="24"/>
          <w:lang w:val="uk-UA"/>
        </w:rPr>
        <w:t>Література</w:t>
      </w:r>
    </w:p>
    <w:p w:rsidR="00727432" w:rsidRPr="00C05DB6" w:rsidRDefault="00C05DB6" w:rsidP="00C05DB6">
      <w:pPr>
        <w:tabs>
          <w:tab w:val="left" w:pos="3615"/>
        </w:tabs>
        <w:spacing w:after="0"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color w:val="000000"/>
          <w:sz w:val="24"/>
          <w:szCs w:val="24"/>
          <w:shd w:val="clear" w:color="auto" w:fill="FFFFFF"/>
          <w:lang w:val="uk"/>
        </w:rPr>
        <w:t>1.</w:t>
      </w:r>
      <w:r w:rsidR="00727432" w:rsidRPr="00C05DB6">
        <w:rPr>
          <w:rFonts w:ascii="Times New Roman" w:eastAsia="Calibri" w:hAnsi="Times New Roman" w:cs="Times New Roman"/>
          <w:color w:val="000000"/>
          <w:sz w:val="24"/>
          <w:szCs w:val="24"/>
          <w:shd w:val="clear" w:color="auto" w:fill="FFFFFF"/>
        </w:rPr>
        <w:t>Що таке сфера обслуговування [Електронний ресурс] – Режим доступу до ресурсу: http://slovopedia.org.ua/38/53409/384661.html.</w:t>
      </w:r>
    </w:p>
    <w:p w:rsidR="00727432" w:rsidRPr="00C05DB6" w:rsidRDefault="00C05DB6" w:rsidP="00C05DB6">
      <w:pPr>
        <w:tabs>
          <w:tab w:val="left" w:pos="3615"/>
        </w:tabs>
        <w:spacing w:after="0"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2.</w:t>
      </w:r>
      <w:r w:rsidR="00727432" w:rsidRPr="00C05DB6">
        <w:rPr>
          <w:rFonts w:ascii="Times New Roman" w:eastAsia="Calibri" w:hAnsi="Times New Roman" w:cs="Times New Roman"/>
          <w:sz w:val="24"/>
          <w:szCs w:val="24"/>
          <w:lang w:val="uk"/>
        </w:rPr>
        <w:t>Пугачевська К. Й. Сфера послуг в Україні: особливості розвитку та стратегічні перспективи / К. Й. Пугачевська // Науковий вісник Міжнародного гуманітарного університету : зб. наукових праць. – Одеса : МГУ, 2016. – Випуск 18 : Економі- ка і менеджмент. – С. 52–55.</w:t>
      </w:r>
    </w:p>
    <w:p w:rsidR="00727432" w:rsidRPr="00C05DB6" w:rsidRDefault="00C05DB6" w:rsidP="00C05DB6">
      <w:pPr>
        <w:tabs>
          <w:tab w:val="left" w:pos="3615"/>
        </w:tabs>
        <w:spacing w:after="0"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3.</w:t>
      </w:r>
      <w:r w:rsidR="00727432" w:rsidRPr="00C05DB6">
        <w:rPr>
          <w:rFonts w:ascii="Times New Roman" w:eastAsia="Calibri" w:hAnsi="Times New Roman" w:cs="Times New Roman"/>
          <w:sz w:val="24"/>
          <w:szCs w:val="24"/>
          <w:lang w:val="uk"/>
        </w:rPr>
        <w:t>Нечаєва Н. В. Забезпечення ефективного управління персона- лом підприємств курортно-рекреаційної сфери : дис. канд. екон. наук : 08.00.04 / Наталя Валеріївна Нечаєва ; [наук. керівник В. Ф. Семенов] ; Одеський нац. екон. ун-т. – Одеса, 2012. – 148 с.</w:t>
      </w:r>
    </w:p>
    <w:p w:rsidR="00727432" w:rsidRPr="00C05DB6" w:rsidRDefault="00C05DB6" w:rsidP="00C05DB6">
      <w:pPr>
        <w:spacing w:after="0" w:line="240" w:lineRule="auto"/>
        <w:contextualSpacing/>
        <w:jc w:val="both"/>
        <w:rPr>
          <w:rFonts w:ascii="Times New Roman" w:eastAsia="Calibri" w:hAnsi="Times New Roman" w:cs="Times New Roman"/>
          <w:sz w:val="24"/>
          <w:szCs w:val="24"/>
          <w:lang w:val="uk"/>
        </w:rPr>
      </w:pPr>
      <w:r w:rsidRPr="00C05DB6">
        <w:rPr>
          <w:rFonts w:ascii="Times New Roman" w:eastAsia="Calibri" w:hAnsi="Times New Roman" w:cs="Times New Roman"/>
          <w:sz w:val="24"/>
          <w:szCs w:val="24"/>
          <w:lang w:val="uk"/>
        </w:rPr>
        <w:t>4.К</w:t>
      </w:r>
      <w:r w:rsidR="00727432" w:rsidRPr="00C05DB6">
        <w:rPr>
          <w:rFonts w:ascii="Times New Roman" w:eastAsia="Calibri" w:hAnsi="Times New Roman" w:cs="Times New Roman"/>
          <w:sz w:val="24"/>
          <w:szCs w:val="24"/>
          <w:lang w:val="uk"/>
        </w:rPr>
        <w:t>учин С. П. Особливості та перспективи розвитку сфери по- слуг в Україні / С. П. Кучин, Н. В. Сарматицька // Вісник Бер- дянського університету менеджменту і бізнесу. – Бердянськ : Вид-во БУМБ, 2011. – № 3(15) : Економіка та управління на- ціональним господарством. – С. 43–46.</w:t>
      </w:r>
    </w:p>
    <w:p w:rsidR="00727432" w:rsidRPr="00727432" w:rsidRDefault="00727432" w:rsidP="00727432">
      <w:pPr>
        <w:tabs>
          <w:tab w:val="left" w:pos="3615"/>
        </w:tabs>
        <w:spacing w:after="0" w:line="360" w:lineRule="auto"/>
        <w:ind w:left="360"/>
        <w:rPr>
          <w:rFonts w:ascii="Times New Roman" w:eastAsia="Calibri" w:hAnsi="Times New Roman" w:cs="Times New Roman"/>
          <w:sz w:val="28"/>
          <w:szCs w:val="28"/>
          <w:lang w:val="uk-UA"/>
        </w:rPr>
      </w:pPr>
    </w:p>
    <w:p w:rsidR="00727432" w:rsidRPr="00727432" w:rsidRDefault="00727432" w:rsidP="00C05DB6">
      <w:pPr>
        <w:spacing w:after="0" w:line="240" w:lineRule="auto"/>
        <w:ind w:firstLine="851"/>
        <w:jc w:val="right"/>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Паламаренко О.П.</w:t>
      </w:r>
    </w:p>
    <w:p w:rsidR="00727432" w:rsidRPr="00727432" w:rsidRDefault="00C05DB6" w:rsidP="00C05DB6">
      <w:pPr>
        <w:spacing w:after="0" w:line="240" w:lineRule="auto"/>
        <w:ind w:firstLine="851"/>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w:t>
      </w:r>
      <w:r w:rsidR="00727432" w:rsidRPr="00727432">
        <w:rPr>
          <w:rFonts w:ascii="Times New Roman" w:eastAsia="Calibri" w:hAnsi="Times New Roman" w:cs="Times New Roman"/>
          <w:sz w:val="28"/>
          <w:szCs w:val="28"/>
          <w:lang w:val="uk-UA"/>
        </w:rPr>
        <w:t>агістр І курсу факультету менеджменту,</w:t>
      </w:r>
    </w:p>
    <w:p w:rsidR="00727432" w:rsidRPr="00727432" w:rsidRDefault="00727432" w:rsidP="00C05DB6">
      <w:pPr>
        <w:spacing w:after="0" w:line="240" w:lineRule="auto"/>
        <w:ind w:firstLine="851"/>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Уманського національного університету садівництва</w:t>
      </w:r>
    </w:p>
    <w:p w:rsidR="00727432" w:rsidRPr="00C05DB6" w:rsidRDefault="00727432" w:rsidP="00C05DB6">
      <w:pPr>
        <w:spacing w:after="0" w:line="240" w:lineRule="auto"/>
        <w:ind w:firstLine="851"/>
        <w:jc w:val="right"/>
        <w:rPr>
          <w:rFonts w:ascii="Times New Roman" w:eastAsia="Calibri" w:hAnsi="Times New Roman" w:cs="Times New Roman"/>
          <w:i/>
          <w:sz w:val="28"/>
          <w:szCs w:val="28"/>
          <w:lang w:val="uk-UA"/>
        </w:rPr>
      </w:pPr>
      <w:r w:rsidRPr="00C05DB6">
        <w:rPr>
          <w:rFonts w:ascii="Times New Roman" w:eastAsia="Calibri" w:hAnsi="Times New Roman" w:cs="Times New Roman"/>
          <w:i/>
          <w:sz w:val="28"/>
          <w:szCs w:val="28"/>
          <w:lang w:val="uk-UA"/>
        </w:rPr>
        <w:t>Науковий керівник: к.е.н., доцент Тимчук С.В.</w:t>
      </w:r>
    </w:p>
    <w:p w:rsidR="00727432" w:rsidRPr="00727432" w:rsidRDefault="00727432" w:rsidP="00727432">
      <w:pPr>
        <w:spacing w:after="0" w:line="360" w:lineRule="auto"/>
        <w:ind w:firstLine="851"/>
        <w:jc w:val="center"/>
        <w:rPr>
          <w:rFonts w:ascii="Times New Roman" w:eastAsia="Calibri" w:hAnsi="Times New Roman" w:cs="Times New Roman"/>
          <w:b/>
          <w:sz w:val="28"/>
          <w:szCs w:val="28"/>
          <w:lang w:val="uk-UA"/>
        </w:rPr>
      </w:pPr>
    </w:p>
    <w:p w:rsidR="00727432" w:rsidRPr="00727432" w:rsidRDefault="00727432" w:rsidP="00727432">
      <w:pPr>
        <w:spacing w:after="0" w:line="360" w:lineRule="auto"/>
        <w:ind w:firstLine="851"/>
        <w:jc w:val="center"/>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СТРАТЕГІЧНІ НАПРЯМИ РОЗВИТКУ СФЕРИ ОБСЛУГОВУВАННЯ ТУРИСТІВ В ЧЕРКАСЬКІЙ ОБЛАСТІ</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Стратегічний розвиток сфери обслуговування в Черкаській області це проблема її сучасного стану і забезпечення стратегічного розвитку. Ефективне вирішення цих питань полягає у формуванні та реалізації туристичних переваг, які можуть бути досягнуті на основі розробленої стратегії. Формування стратегії розвитку сфери обслуговування це системний шлях до управління змінами й досягнення оптимальних домовленостей в регіоні. Разом з тим створення спільного бачення майбутнього розвитку сфери обслуговування пов’язано з процесом визначення проблем та визначення реалістичних цілей, завдань і стратегій.</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Дослідженню питань розвитку сфери обслуговування туристів в Україні та Черкаській області присвятили свої дослідження ряд вітчизняних науковців. Так Жмуденко В.О. зазначає, що головною метою реалізації стратегії має бути збільшення кількості туристів у Черкаському регіоні. Під час побудови стратегії області необхідно сконцентрувати зусилля на історико-культурних об’єктах, а також районах, які є найбільш привабливими для потенційних туристів [1]. Бутим А.С., Шіковець К.О. та Квіта Г.М. стверджують, що політика формування ринку туристичних послуг має відповідати критеріям економічної результативності, соціальної ефективності та екологічної безпеки [2].</w:t>
      </w:r>
      <w:r w:rsidRPr="00727432">
        <w:rPr>
          <w:rFonts w:ascii="Calibri" w:eastAsia="Calibri" w:hAnsi="Calibri" w:cs="Times New Roman"/>
          <w:lang w:val="uk-UA"/>
        </w:rPr>
        <w:t xml:space="preserve"> </w:t>
      </w:r>
      <w:r w:rsidRPr="00727432">
        <w:rPr>
          <w:rFonts w:ascii="Times New Roman" w:eastAsia="Calibri" w:hAnsi="Times New Roman" w:cs="Times New Roman"/>
          <w:sz w:val="28"/>
          <w:szCs w:val="28"/>
          <w:lang w:val="uk-UA"/>
        </w:rPr>
        <w:t>Перспективи подальшого дослідження полягають у тому, що в рамках подальшого розвитку туристичної сфери Черкаської області виникає потреба в паралельному розвитку сфери обслуговування.</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Сучасний стан розвитку туристичної індустрії  в Черкаській області не відповідає наявному потенціалу туристичних ресурсів з низьким рівнем економічна ефективність. Однією з основних причин такого становища є недостатній рівень теоретичного осмислення соціально-економічної суті туризму як суспільного явища та його економічної значимості як прибуткової галузі. Функціонування туризму як специфічної галузі національної економіки базується на виробництві та споживанні туристичного продукту, що дає змогу зробити висновок про об’єктивне існування ринку туристичних послуг.</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 xml:space="preserve">Сучасний стан туризму в Черкаській області розцінюється як кризовий, пов’язаний з різким падінням досягнутих раніше обсягів надання туристських послуг, скороченням матеріальної бази у сфері туризму й значною невідповідністю потребам населення в туристичних послугах.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Спостерігається тенденція до зменшення кількості туристів, які обслуговуються суб’єктами туристичної діяльності в Черкаській області. Така ситуація пов’язана як з об’єктивними (світова криза, зміна пріоритетів серед туристів), так і суб’єктивними причинами (відсутність чіткої організації в галузі, неконтрольованість суб’єктів туристичної діяльності у зв’язку з процесами реорганізації).</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Важливим питанням є дослідження механізму державного управління соціалізацією, екологізацією та інформатизацією туризму. Інформація є стратегічним ресурсом. Велике значення має мережа Інтернет, сайти якої пропонують користувачам опис туристичних центрів, туристичних послуг, віртуальні подорожі і т.д. Тому Інтернет – це система, яка необхідна для роботи туристичних організацій. Отже запропонований проект надає можливості об’єктивно впливати на розвиток туристичної галузі в Черкаському регіоні, підвищення туристичної привабливості Черкаської області.</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Найважливішим завданням на цьому шляху є забезпечення формування у сфері туризму сталої державної ідеології, яка направлена на раціональне і ефективне використання природних, історико-культурних та соціально-побутових ресурсів для розвитку в’їзного і внутрішнього туризму [2].</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Черкаська область в сучасних умовах господарювання має достатньо потужний потенціал для розвитку туристично-рекреаційних послуг, а це, у свою чергу, спонукає до активізації збоку органів місцевого самоврядування, закладів сфери туристичного обслуговування, науковців, засобів масової інформації та інших зацікавлених юридичних і фізичних осіб сприяти дослідженню наявних і перспективних для туризму ресурсів [3].</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З метою створення відповідного середовища для розвитку туризму на Черкащині з одночасним збереженням та відновленням туристичних ресурсів, необхідно забезпечитивиконання умов для збалансованого розвитку туристичного бізнесу із застосуванням принципів «державно-приватного партнерства», відповідального менеджменту.</w:t>
      </w:r>
    </w:p>
    <w:p w:rsidR="00727432" w:rsidRPr="00727432" w:rsidRDefault="00727432" w:rsidP="00727432">
      <w:pPr>
        <w:spacing w:after="0" w:line="360" w:lineRule="auto"/>
        <w:ind w:firstLine="851"/>
        <w:jc w:val="center"/>
        <w:rPr>
          <w:rFonts w:ascii="Times New Roman" w:eastAsia="Calibri" w:hAnsi="Times New Roman" w:cs="Times New Roman"/>
          <w:b/>
          <w:sz w:val="28"/>
          <w:szCs w:val="28"/>
          <w:lang w:val="uk-UA"/>
        </w:rPr>
      </w:pPr>
    </w:p>
    <w:p w:rsidR="00727432" w:rsidRPr="00C05DB6" w:rsidRDefault="00727432" w:rsidP="00C05DB6">
      <w:pPr>
        <w:spacing w:after="0" w:line="240" w:lineRule="auto"/>
        <w:ind w:firstLine="851"/>
        <w:jc w:val="center"/>
        <w:rPr>
          <w:rFonts w:ascii="Times New Roman" w:eastAsia="Calibri" w:hAnsi="Times New Roman" w:cs="Times New Roman"/>
          <w:b/>
          <w:sz w:val="24"/>
          <w:szCs w:val="24"/>
          <w:lang w:val="uk-UA"/>
        </w:rPr>
      </w:pPr>
      <w:r w:rsidRPr="00C05DB6">
        <w:rPr>
          <w:rFonts w:ascii="Times New Roman" w:eastAsia="Calibri" w:hAnsi="Times New Roman" w:cs="Times New Roman"/>
          <w:b/>
          <w:sz w:val="24"/>
          <w:szCs w:val="24"/>
          <w:lang w:val="uk-UA"/>
        </w:rPr>
        <w:t>Література</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1.</w:t>
      </w:r>
      <w:r w:rsidR="00727432" w:rsidRPr="00C05DB6">
        <w:rPr>
          <w:rFonts w:ascii="Times New Roman" w:eastAsia="Calibri" w:hAnsi="Times New Roman" w:cs="Times New Roman"/>
          <w:sz w:val="24"/>
          <w:szCs w:val="24"/>
          <w:lang w:val="uk-UA"/>
        </w:rPr>
        <w:t>Жмуденок В.О., Поляніцька А.В. Формування стратегії розвитку туризму Черкаської області. Економіка і суспільство. Випуск № 17 / 2018. С. 425-429.</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2.</w:t>
      </w:r>
      <w:r w:rsidR="00727432" w:rsidRPr="00C05DB6">
        <w:rPr>
          <w:rFonts w:ascii="Times New Roman" w:eastAsia="Calibri" w:hAnsi="Times New Roman" w:cs="Times New Roman"/>
          <w:sz w:val="24"/>
          <w:szCs w:val="24"/>
          <w:lang w:val="uk-UA"/>
        </w:rPr>
        <w:t xml:space="preserve">Бутим А.С., Шіковець К.О., Квіта Г.М. Вдосконалення механізму ефективного управління туристичної сфери в Черкаській області. </w:t>
      </w:r>
      <w:r w:rsidR="00727432" w:rsidRPr="00C05DB6">
        <w:rPr>
          <w:rFonts w:ascii="Times New Roman" w:eastAsia="Calibri" w:hAnsi="Times New Roman" w:cs="Times New Roman"/>
          <w:i/>
          <w:sz w:val="24"/>
          <w:szCs w:val="24"/>
          <w:lang w:val="uk-UA"/>
        </w:rPr>
        <w:t xml:space="preserve">Вісник КНУТД. Серія «Економіка і вища освіта». </w:t>
      </w:r>
      <w:r w:rsidR="00727432" w:rsidRPr="00C05DB6">
        <w:rPr>
          <w:rFonts w:ascii="Times New Roman" w:eastAsia="Calibri" w:hAnsi="Times New Roman" w:cs="Times New Roman"/>
          <w:sz w:val="24"/>
          <w:szCs w:val="24"/>
          <w:lang w:val="uk-UA"/>
        </w:rPr>
        <w:t xml:space="preserve">№ 6 (81), 2014. С. 462-466. </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3.</w:t>
      </w:r>
      <w:r w:rsidR="00727432" w:rsidRPr="00C05DB6">
        <w:rPr>
          <w:rFonts w:ascii="Times New Roman" w:eastAsia="Calibri" w:hAnsi="Times New Roman" w:cs="Times New Roman"/>
          <w:sz w:val="24"/>
          <w:szCs w:val="24"/>
          <w:lang w:val="uk-UA"/>
        </w:rPr>
        <w:t xml:space="preserve">Скрипник Л.В. Туристичні ресурси та їх потенціал (на прикладі Черкаської області). </w:t>
      </w:r>
      <w:r w:rsidR="00727432" w:rsidRPr="00C05DB6">
        <w:rPr>
          <w:rFonts w:ascii="Times New Roman" w:eastAsia="Calibri" w:hAnsi="Times New Roman" w:cs="Times New Roman"/>
          <w:i/>
          <w:sz w:val="24"/>
          <w:szCs w:val="24"/>
          <w:lang w:val="uk-UA"/>
        </w:rPr>
        <w:t>Економіка. Управління. Інновації</w:t>
      </w:r>
      <w:r w:rsidR="00727432" w:rsidRPr="00C05DB6">
        <w:rPr>
          <w:rFonts w:ascii="Times New Roman" w:eastAsia="Calibri" w:hAnsi="Times New Roman" w:cs="Times New Roman"/>
          <w:sz w:val="24"/>
          <w:szCs w:val="24"/>
          <w:lang w:val="uk-UA"/>
        </w:rPr>
        <w:t>. Випуск № 3(15), 2015. С. 125-128.</w:t>
      </w:r>
    </w:p>
    <w:p w:rsidR="00C05DB6" w:rsidRDefault="00C05DB6" w:rsidP="00727432">
      <w:pPr>
        <w:spacing w:after="0" w:line="360" w:lineRule="auto"/>
        <w:contextualSpacing/>
        <w:jc w:val="right"/>
        <w:rPr>
          <w:rFonts w:ascii="Times New Roman" w:eastAsia="Times New Roman" w:hAnsi="Times New Roman" w:cs="Times New Roman"/>
          <w:b/>
          <w:color w:val="000000"/>
          <w:sz w:val="28"/>
          <w:szCs w:val="28"/>
          <w:lang w:val="uk-UA" w:eastAsia="ru-RU"/>
        </w:rPr>
      </w:pPr>
    </w:p>
    <w:p w:rsidR="00727432" w:rsidRPr="00727432" w:rsidRDefault="00727432" w:rsidP="00C05DB6">
      <w:pPr>
        <w:spacing w:after="0" w:line="240" w:lineRule="auto"/>
        <w:contextualSpacing/>
        <w:jc w:val="right"/>
        <w:rPr>
          <w:rFonts w:ascii="Times New Roman" w:eastAsia="Times New Roman" w:hAnsi="Times New Roman" w:cs="Times New Roman"/>
          <w:b/>
          <w:color w:val="000000"/>
          <w:sz w:val="28"/>
          <w:szCs w:val="28"/>
          <w:lang w:val="uk-UA" w:eastAsia="ru-RU"/>
        </w:rPr>
      </w:pPr>
      <w:r w:rsidRPr="00727432">
        <w:rPr>
          <w:rFonts w:ascii="Times New Roman" w:eastAsia="Times New Roman" w:hAnsi="Times New Roman" w:cs="Times New Roman"/>
          <w:b/>
          <w:color w:val="000000"/>
          <w:sz w:val="28"/>
          <w:szCs w:val="28"/>
          <w:lang w:val="uk-UA" w:eastAsia="ru-RU"/>
        </w:rPr>
        <w:t>Перегибенко А.О.</w:t>
      </w:r>
    </w:p>
    <w:p w:rsidR="00727432" w:rsidRPr="00727432" w:rsidRDefault="00C05DB6" w:rsidP="00C05DB6">
      <w:pPr>
        <w:spacing w:after="0" w:line="240" w:lineRule="auto"/>
        <w:contextualSpacing/>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727432" w:rsidRPr="00727432">
        <w:rPr>
          <w:rFonts w:ascii="Times New Roman" w:eastAsia="Times New Roman" w:hAnsi="Times New Roman" w:cs="Times New Roman"/>
          <w:color w:val="000000"/>
          <w:sz w:val="28"/>
          <w:szCs w:val="28"/>
          <w:lang w:val="uk-UA" w:eastAsia="ru-RU"/>
        </w:rPr>
        <w:t xml:space="preserve">тудентка </w:t>
      </w:r>
      <w:r w:rsidR="00727432" w:rsidRPr="00727432">
        <w:rPr>
          <w:rFonts w:ascii="Times New Roman" w:eastAsia="Times New Roman" w:hAnsi="Times New Roman" w:cs="Times New Roman"/>
          <w:color w:val="000000"/>
          <w:sz w:val="28"/>
          <w:szCs w:val="28"/>
          <w:lang w:val="en-US" w:eastAsia="ru-RU"/>
        </w:rPr>
        <w:t>IV</w:t>
      </w:r>
      <w:r w:rsidR="00727432" w:rsidRPr="00727432">
        <w:rPr>
          <w:rFonts w:ascii="Times New Roman" w:eastAsia="Times New Roman" w:hAnsi="Times New Roman" w:cs="Times New Roman"/>
          <w:color w:val="000000"/>
          <w:sz w:val="28"/>
          <w:szCs w:val="28"/>
          <w:lang w:val="uk-UA" w:eastAsia="ru-RU"/>
        </w:rPr>
        <w:t xml:space="preserve"> курсу факультету економіки і менеджменту,</w:t>
      </w:r>
    </w:p>
    <w:p w:rsidR="00727432" w:rsidRPr="00727432" w:rsidRDefault="00727432" w:rsidP="00C05DB6">
      <w:pPr>
        <w:spacing w:after="0" w:line="240" w:lineRule="auto"/>
        <w:contextualSpacing/>
        <w:jc w:val="right"/>
        <w:rPr>
          <w:rFonts w:ascii="Times New Roman" w:eastAsia="Times New Roman" w:hAnsi="Times New Roman" w:cs="Times New Roman"/>
          <w:color w:val="000000"/>
          <w:sz w:val="28"/>
          <w:szCs w:val="28"/>
          <w:lang w:val="uk-UA" w:eastAsia="ru-RU"/>
        </w:rPr>
      </w:pPr>
      <w:r w:rsidRPr="00727432">
        <w:rPr>
          <w:rFonts w:ascii="Times New Roman" w:eastAsia="Times New Roman" w:hAnsi="Times New Roman" w:cs="Times New Roman"/>
          <w:color w:val="000000"/>
          <w:sz w:val="28"/>
          <w:szCs w:val="28"/>
          <w:lang w:val="uk-UA" w:eastAsia="ru-RU"/>
        </w:rPr>
        <w:t>Херсонський державний університет</w:t>
      </w:r>
    </w:p>
    <w:p w:rsidR="00727432" w:rsidRPr="00727432" w:rsidRDefault="00727432" w:rsidP="00C05DB6">
      <w:pPr>
        <w:spacing w:after="0" w:line="240" w:lineRule="auto"/>
        <w:contextualSpacing/>
        <w:jc w:val="right"/>
        <w:rPr>
          <w:rFonts w:ascii="Times New Roman" w:eastAsia="Times New Roman" w:hAnsi="Times New Roman" w:cs="Times New Roman"/>
          <w:i/>
          <w:color w:val="000000"/>
          <w:sz w:val="28"/>
          <w:szCs w:val="28"/>
          <w:lang w:val="uk-UA" w:eastAsia="ru-RU"/>
        </w:rPr>
      </w:pPr>
      <w:r w:rsidRPr="00727432">
        <w:rPr>
          <w:rFonts w:ascii="Times New Roman" w:eastAsia="Times New Roman" w:hAnsi="Times New Roman" w:cs="Times New Roman"/>
          <w:i/>
          <w:color w:val="000000"/>
          <w:sz w:val="28"/>
          <w:szCs w:val="28"/>
          <w:lang w:val="uk-UA" w:eastAsia="ru-RU"/>
        </w:rPr>
        <w:t>Науковий керівник: доцент Бурак В.Г.</w:t>
      </w:r>
    </w:p>
    <w:p w:rsidR="00727432" w:rsidRPr="00727432" w:rsidRDefault="00727432" w:rsidP="00727432">
      <w:pPr>
        <w:spacing w:after="0" w:line="360" w:lineRule="auto"/>
        <w:contextualSpacing/>
        <w:rPr>
          <w:rFonts w:ascii="Times New Roman" w:eastAsia="Times New Roman" w:hAnsi="Times New Roman" w:cs="Times New Roman"/>
          <w:b/>
          <w:caps/>
          <w:color w:val="000000"/>
          <w:sz w:val="28"/>
          <w:szCs w:val="28"/>
          <w:lang w:val="uk-UA" w:eastAsia="ru-RU"/>
        </w:rPr>
      </w:pPr>
    </w:p>
    <w:p w:rsidR="00727432" w:rsidRPr="00727432" w:rsidRDefault="00727432" w:rsidP="00727432">
      <w:pPr>
        <w:spacing w:after="0" w:line="360" w:lineRule="auto"/>
        <w:contextualSpacing/>
        <w:jc w:val="center"/>
        <w:rPr>
          <w:rFonts w:ascii="Times New Roman" w:eastAsia="Times New Roman" w:hAnsi="Times New Roman" w:cs="Times New Roman"/>
          <w:b/>
          <w:caps/>
          <w:color w:val="000000"/>
          <w:sz w:val="28"/>
          <w:szCs w:val="28"/>
          <w:lang w:val="uk-UA" w:eastAsia="ru-RU"/>
        </w:rPr>
      </w:pPr>
      <w:r w:rsidRPr="00727432">
        <w:rPr>
          <w:rFonts w:ascii="Times New Roman" w:eastAsia="Times New Roman" w:hAnsi="Times New Roman" w:cs="Times New Roman"/>
          <w:b/>
          <w:caps/>
          <w:color w:val="000000"/>
          <w:sz w:val="28"/>
          <w:szCs w:val="28"/>
          <w:lang w:val="uk-UA" w:eastAsia="ru-RU"/>
        </w:rPr>
        <w:t>вПРОВАДЖЕННЯ ПРИНЦИПІВ НАССР У ТЕХНОЛОГІЮ виробництва м’ясних охолоджених напівфабрикатів</w:t>
      </w:r>
    </w:p>
    <w:p w:rsidR="00727432" w:rsidRPr="00727432" w:rsidRDefault="00727432" w:rsidP="00727432">
      <w:pPr>
        <w:spacing w:after="0" w:line="360" w:lineRule="auto"/>
        <w:contextualSpacing/>
        <w:rPr>
          <w:rFonts w:ascii="Times New Roman" w:eastAsia="Times New Roman" w:hAnsi="Times New Roman" w:cs="Times New Roman"/>
          <w:b/>
          <w:caps/>
          <w:color w:val="000000"/>
          <w:sz w:val="28"/>
          <w:szCs w:val="28"/>
          <w:lang w:val="uk-UA" w:eastAsia="ru-RU"/>
        </w:rPr>
      </w:pPr>
    </w:p>
    <w:p w:rsidR="00727432" w:rsidRPr="00727432" w:rsidRDefault="00727432" w:rsidP="00727432">
      <w:pPr>
        <w:shd w:val="clear" w:color="auto" w:fill="FFFFFF"/>
        <w:spacing w:after="0" w:line="360" w:lineRule="auto"/>
        <w:ind w:firstLine="686"/>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М’ясна промисловість є однією зі стратегічних галузей економіки України та покликана виробляти для  населення якісні, безпечні продукти харчування. Вона працює у вимушених умовах переорієнтації ринків збуту, зростання світових вимог до якості і безпеки продукції, жорсткої конкуренції з великою кількістю визнаних зарубіжних компаній. За таких умов вітчизняні виробники вимушені впроваджувати вимоги країн-імпортерів, підтримувати показники безпеки і якості на світовому рівні, особливо при експорті продуктів харчування до ЄС. Вищевказані вимоги забезпечуються впровадженням системи НАССР, яка </w:t>
      </w:r>
      <w:r w:rsidRPr="00727432">
        <w:rPr>
          <w:rFonts w:ascii="Times New Roman" w:eastAsia="Times New Roman" w:hAnsi="Times New Roman" w:cs="Times New Roman"/>
          <w:iCs/>
          <w:sz w:val="28"/>
          <w:szCs w:val="28"/>
          <w:lang w:val="uk-UA" w:eastAsia="ru-RU"/>
        </w:rPr>
        <w:t>відповідно до Закону України № 1602 [1] з</w:t>
      </w:r>
      <w:r w:rsidRPr="00727432">
        <w:rPr>
          <w:rFonts w:ascii="Times New Roman" w:eastAsia="Times New Roman" w:hAnsi="Times New Roman" w:cs="Times New Roman"/>
          <w:sz w:val="28"/>
          <w:szCs w:val="28"/>
          <w:lang w:val="uk-UA" w:eastAsia="ru-RU"/>
        </w:rPr>
        <w:t xml:space="preserve"> 20.09.2017р. </w:t>
      </w:r>
      <w:r w:rsidRPr="00727432">
        <w:rPr>
          <w:rFonts w:ascii="Times New Roman" w:eastAsia="Times New Roman" w:hAnsi="Times New Roman" w:cs="Times New Roman"/>
          <w:iCs/>
          <w:sz w:val="28"/>
          <w:szCs w:val="28"/>
          <w:lang w:val="uk-UA" w:eastAsia="ru-RU"/>
        </w:rPr>
        <w:t xml:space="preserve">стала обов’язковою для підприємств України, що працюють із необробленими продуктами тваринного походження. </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lastRenderedPageBreak/>
        <w:t>На даних підприємствах роль ручної праці та уваги працівників є визначними, тому що впровадити засоби автоматизації процесів виробництво досить часто економічно недоцільно та важко через не стандартизований характер ручних операцій з обробки м’яса і переробки в напівфабрикати. Для покращення ефективності  контролю за безпечністю продукції на всіх етапах виробничого циклу малий і середній бізнес потребує дієвих інструментів реалізації принципів НАССР на різних рівнях управління. Одним з механізмів управління безпечністю і якістю продукції є прогнозування виникнення біологічних ризиків.</w:t>
      </w:r>
    </w:p>
    <w:p w:rsidR="00727432" w:rsidRPr="00727432" w:rsidRDefault="00727432" w:rsidP="00727432">
      <w:pPr>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Концепція НАССР отримала закріплення у законодавчій базі Європи, Азії і Україні: Codex Alimentarius, директива № 852 ЄС, ДСТУ 51705.1 – 2001, ISO 22000 (ДСТУ ISO 22000 – 2007), «Про безпеку харчової продукції», International Food Standart (IFS), Food safety system certification (FSSC 22000), Safe Quality Food (SQF), British Retail Consortium Food Standard (BRC) ([2; 3]).</w:t>
      </w:r>
      <w:r w:rsidRPr="00727432">
        <w:rPr>
          <w:rFonts w:ascii="Times New Roman" w:eastAsia="Times New Roman" w:hAnsi="Times New Roman" w:cs="Times New Roman"/>
          <w:iCs/>
          <w:sz w:val="28"/>
          <w:szCs w:val="28"/>
          <w:lang w:val="uk-UA" w:eastAsia="ru-RU"/>
        </w:rPr>
        <w:t xml:space="preserve">  </w:t>
      </w:r>
    </w:p>
    <w:p w:rsidR="00727432" w:rsidRPr="00727432" w:rsidRDefault="00727432" w:rsidP="00727432">
      <w:pPr>
        <w:shd w:val="clear" w:color="auto" w:fill="FFFFFF"/>
        <w:spacing w:after="0" w:line="360" w:lineRule="auto"/>
        <w:ind w:firstLine="691"/>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Система НАССР має випереджувальний характер і спрямована на усунення або зниження до прийнятного рівня в процесі виробництва можливості дії небезпечних чинників і ризиків, здатних завдати шкоди здоров’ю кінцевому споживачеві ([1; 2]).</w:t>
      </w:r>
      <w:r w:rsidRPr="00727432">
        <w:rPr>
          <w:rFonts w:ascii="Times New Roman" w:eastAsia="Times New Roman" w:hAnsi="Times New Roman" w:cs="Times New Roman"/>
          <w:iCs/>
          <w:sz w:val="28"/>
          <w:szCs w:val="28"/>
          <w:lang w:val="uk-UA" w:eastAsia="ru-RU"/>
        </w:rPr>
        <w:t xml:space="preserve"> </w:t>
      </w:r>
      <w:r w:rsidRPr="00727432">
        <w:rPr>
          <w:rFonts w:ascii="Times New Roman" w:eastAsia="Times New Roman" w:hAnsi="Times New Roman" w:cs="Times New Roman"/>
          <w:sz w:val="28"/>
          <w:szCs w:val="28"/>
          <w:lang w:val="uk-UA" w:eastAsia="ru-RU"/>
        </w:rPr>
        <w:t xml:space="preserve">Крім збереження здоров’я людей, система сприяє економічному зросту на підприємстві, так як при її використанні підприємство максимально точно знатиме, яким буде строк придатності м’ясного напівфабрикату, наскільки збільшується строк придатності, а через це будуть скорочення кількості списаної продукції. Це принципово відрізняє НАССР від попередніх систем, побудованих на контрольних діях і використовуваних в харчовій промисловості. </w:t>
      </w:r>
    </w:p>
    <w:p w:rsidR="00727432" w:rsidRPr="00727432" w:rsidRDefault="00727432" w:rsidP="00727432">
      <w:pPr>
        <w:shd w:val="clear" w:color="auto" w:fill="FFFFFF"/>
        <w:spacing w:after="0" w:line="360" w:lineRule="auto"/>
        <w:ind w:firstLine="691"/>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В основу концепції НАССР покладено сім принципів ([2; 3]): визначення небезпечних чинників і аналіз ризиків, встановлення критичних контрольних точок, встановлення критичних меж, визначення системи моніторингу, розробка дій, що корегують, документування інформації, розробка і впровадження процедур верифікації в критичних контрольних точках.</w:t>
      </w:r>
    </w:p>
    <w:p w:rsidR="00727432" w:rsidRPr="00727432" w:rsidRDefault="00727432" w:rsidP="00727432">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lastRenderedPageBreak/>
        <w:t xml:space="preserve">Серед особливостей підприємств малого і середнього бізнесу, які працюють з необробленими продуктами тваринного походження у європейських країнах і України слід вказати значну роль ручної праці, низьку стандартизованість технологічних операцій обробки і переробки  сировини, складність і економічну невиправданість автоматизації технологічних процесів і комп’ютерних програм управління виробництвом [4, с. 281]. В той же час, впровадження системи НАССР вимагає сучасних випереджувальних управлінських рішень на всіх рівнях. </w:t>
      </w:r>
    </w:p>
    <w:p w:rsidR="00727432" w:rsidRPr="006420AF" w:rsidRDefault="00727432" w:rsidP="006420AF">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Наукове обґрунтування різних способів моделювання ґрунтується на припущенні, що закономірності розвитку, розмноженні, виживання і загибель мікроорганізмів можуть бути виражені і розраховані за допомогою формул і рівнянь, що враховують специфічний комплекс параметрів виробничого і умов зовнішнього середовища. Розробка подібних попереджувальних моделей дозволяє встановити рівень безпеки харчового продукту в процесі його виробництва на всіх стадіях від моменту отримання сировини до реалізаці</w:t>
      </w:r>
      <w:r w:rsidR="006420AF">
        <w:rPr>
          <w:rFonts w:ascii="Times New Roman" w:eastAsia="Times New Roman" w:hAnsi="Times New Roman" w:cs="Times New Roman"/>
          <w:sz w:val="28"/>
          <w:szCs w:val="28"/>
          <w:lang w:val="uk-UA" w:eastAsia="ru-RU"/>
        </w:rPr>
        <w:t>ї і вживання готової продукції.</w:t>
      </w:r>
    </w:p>
    <w:p w:rsidR="00727432" w:rsidRPr="00C05DB6" w:rsidRDefault="00727432" w:rsidP="00C05DB6">
      <w:pPr>
        <w:shd w:val="clear" w:color="auto" w:fill="FFFFFF"/>
        <w:spacing w:after="0" w:line="240" w:lineRule="auto"/>
        <w:contextualSpacing/>
        <w:jc w:val="center"/>
        <w:textAlignment w:val="baseline"/>
        <w:rPr>
          <w:rFonts w:ascii="Times New Roman" w:eastAsia="Times New Roman" w:hAnsi="Times New Roman" w:cs="Times New Roman"/>
          <w:b/>
          <w:sz w:val="24"/>
          <w:szCs w:val="24"/>
          <w:lang w:val="uk-UA" w:eastAsia="ru-RU"/>
        </w:rPr>
      </w:pPr>
      <w:r w:rsidRPr="00C05DB6">
        <w:rPr>
          <w:rFonts w:ascii="Times New Roman" w:eastAsia="Times New Roman" w:hAnsi="Times New Roman" w:cs="Times New Roman"/>
          <w:b/>
          <w:sz w:val="24"/>
          <w:szCs w:val="24"/>
          <w:lang w:val="uk-UA" w:eastAsia="ru-RU"/>
        </w:rPr>
        <w:t>Література</w:t>
      </w:r>
    </w:p>
    <w:p w:rsidR="00727432" w:rsidRPr="00C05DB6" w:rsidRDefault="00C05DB6" w:rsidP="00C05DB6">
      <w:pPr>
        <w:tabs>
          <w:tab w:val="left" w:pos="567"/>
        </w:tabs>
        <w:spacing w:after="0" w:line="240" w:lineRule="auto"/>
        <w:contextualSpacing/>
        <w:jc w:val="both"/>
        <w:rPr>
          <w:rFonts w:ascii="Times New Roman" w:eastAsia="Times New Roman" w:hAnsi="Times New Roman" w:cs="Times New Roman"/>
          <w:color w:val="000000"/>
          <w:sz w:val="24"/>
          <w:szCs w:val="24"/>
          <w:lang w:val="uk-UA" w:eastAsia="ru-RU"/>
        </w:rPr>
      </w:pPr>
      <w:r w:rsidRPr="00C05DB6">
        <w:rPr>
          <w:rFonts w:ascii="Times New Roman" w:eastAsia="Times New Roman" w:hAnsi="Times New Roman" w:cs="Times New Roman"/>
          <w:bCs/>
          <w:color w:val="000000"/>
          <w:sz w:val="24"/>
          <w:szCs w:val="24"/>
          <w:lang w:val="uk-UA" w:eastAsia="ru-RU"/>
        </w:rPr>
        <w:t>1.</w:t>
      </w:r>
      <w:r w:rsidR="00727432" w:rsidRPr="00C05DB6">
        <w:rPr>
          <w:rFonts w:ascii="Times New Roman" w:eastAsia="Times New Roman" w:hAnsi="Times New Roman" w:cs="Times New Roman"/>
          <w:bCs/>
          <w:color w:val="000000"/>
          <w:sz w:val="24"/>
          <w:szCs w:val="24"/>
          <w:lang w:val="uk-UA" w:eastAsia="ru-RU"/>
        </w:rPr>
        <w:t xml:space="preserve">Закон України «Про основні принципи та вимоги до безпечності та якості харчових продуктів». Редакція від 20.01.2018  </w:t>
      </w:r>
      <w:r w:rsidR="00727432" w:rsidRPr="00C05DB6">
        <w:rPr>
          <w:rFonts w:ascii="Times New Roman" w:eastAsia="Times New Roman" w:hAnsi="Times New Roman" w:cs="Times New Roman"/>
          <w:sz w:val="24"/>
          <w:szCs w:val="24"/>
          <w:lang w:val="uk-UA" w:eastAsia="ru-RU"/>
        </w:rPr>
        <w:t xml:space="preserve">– </w:t>
      </w:r>
      <w:r w:rsidR="00727432" w:rsidRPr="00C05DB6">
        <w:rPr>
          <w:rFonts w:ascii="Times New Roman" w:eastAsia="Times New Roman" w:hAnsi="Times New Roman" w:cs="Times New Roman"/>
          <w:bCs/>
          <w:color w:val="000000"/>
          <w:sz w:val="24"/>
          <w:szCs w:val="24"/>
          <w:lang w:val="uk-UA" w:eastAsia="ru-RU"/>
        </w:rPr>
        <w:t xml:space="preserve">[Електронний ресурс] / </w:t>
      </w:r>
      <w:r w:rsidR="00727432" w:rsidRPr="00C05DB6">
        <w:rPr>
          <w:rFonts w:ascii="Times New Roman" w:eastAsia="Times New Roman" w:hAnsi="Times New Roman" w:cs="Times New Roman"/>
          <w:sz w:val="24"/>
          <w:szCs w:val="24"/>
          <w:lang w:val="uk-UA" w:eastAsia="ru-RU"/>
        </w:rPr>
        <w:t xml:space="preserve">Електрон. текстові дані. – Режим доступу: </w:t>
      </w:r>
      <w:r w:rsidR="00727432" w:rsidRPr="00C05DB6">
        <w:rPr>
          <w:rFonts w:ascii="Times New Roman" w:eastAsia="Times New Roman" w:hAnsi="Times New Roman" w:cs="Times New Roman"/>
          <w:bCs/>
          <w:sz w:val="24"/>
          <w:szCs w:val="24"/>
          <w:lang w:val="uk-UA" w:eastAsia="ru-RU"/>
        </w:rPr>
        <w:t>http://zakon3.rada.gov.ua/laws/show/771/97-%D0%B2%D1%80</w:t>
      </w:r>
      <w:r w:rsidR="00727432" w:rsidRPr="00C05DB6">
        <w:rPr>
          <w:rFonts w:ascii="Times New Roman" w:eastAsia="Times New Roman" w:hAnsi="Times New Roman" w:cs="Times New Roman"/>
          <w:bCs/>
          <w:color w:val="000000"/>
          <w:sz w:val="24"/>
          <w:szCs w:val="24"/>
          <w:lang w:val="uk-UA" w:eastAsia="ru-RU"/>
        </w:rPr>
        <w:t>, вільний.</w:t>
      </w:r>
    </w:p>
    <w:p w:rsidR="00727432" w:rsidRPr="00C05DB6" w:rsidRDefault="00C05DB6" w:rsidP="00C05DB6">
      <w:pPr>
        <w:tabs>
          <w:tab w:val="left" w:pos="567"/>
        </w:tabs>
        <w:spacing w:after="0" w:line="240" w:lineRule="auto"/>
        <w:contextualSpacing/>
        <w:jc w:val="both"/>
        <w:textAlignment w:val="baseline"/>
        <w:rPr>
          <w:rFonts w:ascii="Times New Roman" w:eastAsia="Times New Roman" w:hAnsi="Times New Roman" w:cs="Times New Roman"/>
          <w:color w:val="000000"/>
          <w:sz w:val="24"/>
          <w:szCs w:val="24"/>
          <w:lang w:val="uk-UA" w:eastAsia="ru-RU"/>
        </w:rPr>
      </w:pPr>
      <w:r w:rsidRPr="00C05DB6">
        <w:rPr>
          <w:rFonts w:ascii="Times New Roman" w:eastAsia="Times New Roman" w:hAnsi="Times New Roman" w:cs="Times New Roman"/>
          <w:bCs/>
          <w:color w:val="000000"/>
          <w:sz w:val="24"/>
          <w:szCs w:val="24"/>
          <w:lang w:val="uk-UA" w:eastAsia="ru-RU"/>
        </w:rPr>
        <w:t>2.</w:t>
      </w:r>
      <w:r w:rsidR="00727432" w:rsidRPr="00C05DB6">
        <w:rPr>
          <w:rFonts w:ascii="Times New Roman" w:eastAsia="Times New Roman" w:hAnsi="Times New Roman" w:cs="Times New Roman"/>
          <w:bCs/>
          <w:color w:val="000000"/>
          <w:sz w:val="24"/>
          <w:szCs w:val="24"/>
          <w:lang w:val="uk-UA" w:eastAsia="ru-RU"/>
        </w:rPr>
        <w:t xml:space="preserve">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Наказ Міністерства Аграрної Політики та Продовольства України 01.10.2012 № 590. </w:t>
      </w:r>
      <w:r w:rsidR="00727432" w:rsidRPr="00C05DB6">
        <w:rPr>
          <w:rFonts w:ascii="Times New Roman" w:eastAsia="Times New Roman" w:hAnsi="Times New Roman" w:cs="Times New Roman"/>
          <w:sz w:val="24"/>
          <w:szCs w:val="24"/>
          <w:lang w:val="uk-UA" w:eastAsia="ru-RU"/>
        </w:rPr>
        <w:t xml:space="preserve">– </w:t>
      </w:r>
      <w:r w:rsidR="00727432" w:rsidRPr="00C05DB6">
        <w:rPr>
          <w:rFonts w:ascii="Times New Roman" w:eastAsia="Times New Roman" w:hAnsi="Times New Roman" w:cs="Times New Roman"/>
          <w:bCs/>
          <w:color w:val="000000"/>
          <w:sz w:val="24"/>
          <w:szCs w:val="24"/>
          <w:lang w:val="uk-UA" w:eastAsia="ru-RU"/>
        </w:rPr>
        <w:t xml:space="preserve">[Електронний ресурс] / </w:t>
      </w:r>
      <w:r w:rsidR="00727432" w:rsidRPr="00C05DB6">
        <w:rPr>
          <w:rFonts w:ascii="Times New Roman" w:eastAsia="Times New Roman" w:hAnsi="Times New Roman" w:cs="Times New Roman"/>
          <w:sz w:val="24"/>
          <w:szCs w:val="24"/>
          <w:lang w:val="uk-UA" w:eastAsia="ru-RU"/>
        </w:rPr>
        <w:t xml:space="preserve">Електрон. текстові дані. – Режим доступу: </w:t>
      </w:r>
      <w:r w:rsidR="00727432" w:rsidRPr="00C05DB6">
        <w:rPr>
          <w:rFonts w:ascii="Times New Roman" w:eastAsia="Times New Roman" w:hAnsi="Times New Roman" w:cs="Times New Roman"/>
          <w:bCs/>
          <w:sz w:val="24"/>
          <w:szCs w:val="24"/>
          <w:lang w:val="uk-UA" w:eastAsia="ru-RU"/>
        </w:rPr>
        <w:t>http://zakon0.rada.gov.ua/laws/show/z1704-12</w:t>
      </w:r>
      <w:r w:rsidR="00727432" w:rsidRPr="00C05DB6">
        <w:rPr>
          <w:rFonts w:ascii="Times New Roman" w:eastAsia="Times New Roman" w:hAnsi="Times New Roman" w:cs="Times New Roman"/>
          <w:bCs/>
          <w:color w:val="000000"/>
          <w:sz w:val="24"/>
          <w:szCs w:val="24"/>
          <w:lang w:val="uk-UA" w:eastAsia="ru-RU"/>
        </w:rPr>
        <w:t>, вільний.</w:t>
      </w:r>
    </w:p>
    <w:p w:rsidR="00727432" w:rsidRPr="00C05DB6" w:rsidRDefault="00C05DB6" w:rsidP="00C05DB6">
      <w:p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bCs/>
          <w:sz w:val="24"/>
          <w:szCs w:val="24"/>
          <w:lang w:val="uk-UA"/>
        </w:rPr>
        <w:t>3.</w:t>
      </w:r>
      <w:r w:rsidR="00727432" w:rsidRPr="00C05DB6">
        <w:rPr>
          <w:rFonts w:ascii="Times New Roman" w:eastAsia="Calibri" w:hAnsi="Times New Roman" w:cs="Times New Roman"/>
          <w:bCs/>
          <w:sz w:val="24"/>
          <w:szCs w:val="24"/>
          <w:lang w:val="uk-UA"/>
        </w:rPr>
        <w:t xml:space="preserve">Василенко Г. Посібник для малих та середніх підприємств м’ясопереробної галузі з підготовки  та впровадження системи управління безпечністю харчових продуктів на основі концепції  НАССР / Г. Василенко,  О. Дорофєєва, Б. Голуб, Г.Миронюк. – К.: Міжнародний інститут безпечності та якості харчових продуктів </w:t>
      </w:r>
      <w:r w:rsidR="00727432" w:rsidRPr="00C05DB6">
        <w:rPr>
          <w:rFonts w:ascii="Times New Roman" w:eastAsia="Calibri" w:hAnsi="Times New Roman" w:cs="Times New Roman"/>
          <w:sz w:val="24"/>
          <w:szCs w:val="24"/>
          <w:lang w:val="uk-UA"/>
        </w:rPr>
        <w:t>(IIFSQ), 2011. – 236 с.</w:t>
      </w:r>
    </w:p>
    <w:p w:rsidR="00727432" w:rsidRPr="006420AF" w:rsidRDefault="00C05DB6" w:rsidP="006420AF">
      <w:pPr>
        <w:widowControl w:val="0"/>
        <w:tabs>
          <w:tab w:val="left" w:pos="567"/>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val="uk-UA" w:eastAsia="ru-RU"/>
        </w:rPr>
      </w:pPr>
      <w:r w:rsidRPr="00C05DB6">
        <w:rPr>
          <w:rFonts w:ascii="Times New Roman" w:eastAsia="Times New Roman" w:hAnsi="Times New Roman" w:cs="Times New Roman"/>
          <w:sz w:val="24"/>
          <w:szCs w:val="24"/>
          <w:lang w:val="uk-UA" w:eastAsia="ru-RU"/>
        </w:rPr>
        <w:t>4.</w:t>
      </w:r>
      <w:r w:rsidR="00727432" w:rsidRPr="00C05DB6">
        <w:rPr>
          <w:rFonts w:ascii="Times New Roman" w:eastAsia="Times New Roman" w:hAnsi="Times New Roman" w:cs="Times New Roman"/>
          <w:sz w:val="24"/>
          <w:szCs w:val="24"/>
          <w:lang w:val="uk-UA" w:eastAsia="ru-RU"/>
        </w:rPr>
        <w:t>Маньковський А. Я. Технологія продуктів забою тварин /</w:t>
      </w:r>
      <w:r w:rsidR="00727432" w:rsidRPr="00C05DB6">
        <w:rPr>
          <w:rFonts w:ascii="Times New Roman" w:eastAsia="Times New Roman" w:hAnsi="Times New Roman" w:cs="Times New Roman"/>
          <w:sz w:val="24"/>
          <w:szCs w:val="24"/>
          <w:lang w:eastAsia="ru-RU"/>
        </w:rPr>
        <w:t xml:space="preserve">                            </w:t>
      </w:r>
      <w:r w:rsidR="00727432" w:rsidRPr="00C05DB6">
        <w:rPr>
          <w:rFonts w:ascii="Times New Roman" w:eastAsia="Times New Roman" w:hAnsi="Times New Roman" w:cs="Times New Roman"/>
          <w:sz w:val="24"/>
          <w:szCs w:val="24"/>
          <w:lang w:val="uk-UA" w:eastAsia="ru-RU"/>
        </w:rPr>
        <w:t xml:space="preserve">А. Я. Маньковський, Т. А. Антонюк. – </w:t>
      </w:r>
      <w:r w:rsidR="006420AF">
        <w:rPr>
          <w:rFonts w:ascii="Times New Roman" w:eastAsia="Times New Roman" w:hAnsi="Times New Roman" w:cs="Times New Roman"/>
          <w:sz w:val="24"/>
          <w:szCs w:val="24"/>
          <w:lang w:val="uk-UA" w:eastAsia="ru-RU"/>
        </w:rPr>
        <w:t>К. : Агроосвіта, 2014. – 336 с.</w:t>
      </w:r>
    </w:p>
    <w:p w:rsidR="00C05DB6" w:rsidRDefault="00C05DB6" w:rsidP="00727432">
      <w:pPr>
        <w:spacing w:after="0" w:line="240" w:lineRule="auto"/>
        <w:jc w:val="right"/>
        <w:rPr>
          <w:rFonts w:ascii="Times New Roman" w:eastAsia="Calibri" w:hAnsi="Times New Roman" w:cs="Times New Roman"/>
          <w:b/>
          <w:sz w:val="28"/>
          <w:szCs w:val="28"/>
        </w:rPr>
      </w:pPr>
    </w:p>
    <w:p w:rsidR="00C05DB6" w:rsidRDefault="00C05DB6" w:rsidP="00727432">
      <w:pPr>
        <w:spacing w:after="0" w:line="240" w:lineRule="auto"/>
        <w:jc w:val="right"/>
        <w:rPr>
          <w:rFonts w:ascii="Times New Roman" w:eastAsia="Calibri" w:hAnsi="Times New Roman" w:cs="Times New Roman"/>
          <w:b/>
          <w:sz w:val="28"/>
          <w:szCs w:val="28"/>
        </w:rPr>
      </w:pPr>
    </w:p>
    <w:p w:rsidR="00727432" w:rsidRPr="00727432" w:rsidRDefault="00727432" w:rsidP="00727432">
      <w:pPr>
        <w:spacing w:after="0" w:line="240" w:lineRule="auto"/>
        <w:jc w:val="right"/>
        <w:rPr>
          <w:rFonts w:ascii="Times New Roman" w:eastAsia="Calibri" w:hAnsi="Times New Roman" w:cs="Times New Roman"/>
          <w:b/>
          <w:sz w:val="28"/>
          <w:szCs w:val="28"/>
        </w:rPr>
      </w:pPr>
      <w:r w:rsidRPr="00727432">
        <w:rPr>
          <w:rFonts w:ascii="Times New Roman" w:eastAsia="Calibri" w:hAnsi="Times New Roman" w:cs="Times New Roman"/>
          <w:b/>
          <w:sz w:val="28"/>
          <w:szCs w:val="28"/>
        </w:rPr>
        <w:t>Приступа А.Д.</w:t>
      </w:r>
    </w:p>
    <w:p w:rsidR="00727432" w:rsidRPr="00727432" w:rsidRDefault="00727432" w:rsidP="00727432">
      <w:pPr>
        <w:spacing w:after="0" w:line="240" w:lineRule="auto"/>
        <w:jc w:val="right"/>
        <w:rPr>
          <w:rFonts w:ascii="Times New Roman" w:eastAsia="Calibri" w:hAnsi="Times New Roman" w:cs="Times New Roman"/>
          <w:sz w:val="28"/>
          <w:szCs w:val="28"/>
        </w:rPr>
      </w:pPr>
      <w:r w:rsidRPr="00727432">
        <w:rPr>
          <w:rFonts w:ascii="Times New Roman" w:eastAsia="Calibri" w:hAnsi="Times New Roman" w:cs="Times New Roman"/>
          <w:sz w:val="28"/>
          <w:szCs w:val="28"/>
          <w:lang w:val="uk-UA"/>
        </w:rPr>
        <w:t>с</w:t>
      </w:r>
      <w:r w:rsidRPr="00727432">
        <w:rPr>
          <w:rFonts w:ascii="Times New Roman" w:eastAsia="Calibri" w:hAnsi="Times New Roman" w:cs="Times New Roman"/>
          <w:sz w:val="28"/>
          <w:szCs w:val="28"/>
        </w:rPr>
        <w:t xml:space="preserve">тудентка </w:t>
      </w:r>
      <w:r w:rsidR="00C05DB6">
        <w:rPr>
          <w:rFonts w:ascii="Times New Roman" w:eastAsia="Calibri" w:hAnsi="Times New Roman" w:cs="Times New Roman"/>
          <w:sz w:val="28"/>
          <w:szCs w:val="28"/>
          <w:lang w:val="uk-UA"/>
        </w:rPr>
        <w:t>І</w:t>
      </w:r>
      <w:r w:rsidR="00C05DB6">
        <w:rPr>
          <w:rFonts w:ascii="Times New Roman" w:eastAsia="Calibri" w:hAnsi="Times New Roman" w:cs="Times New Roman"/>
          <w:sz w:val="28"/>
          <w:szCs w:val="28"/>
          <w:lang w:val="en-US"/>
        </w:rPr>
        <w:t>V</w:t>
      </w:r>
      <w:r w:rsidRPr="00727432">
        <w:rPr>
          <w:rFonts w:ascii="Times New Roman" w:eastAsia="Calibri" w:hAnsi="Times New Roman" w:cs="Times New Roman"/>
          <w:sz w:val="28"/>
          <w:szCs w:val="28"/>
        </w:rPr>
        <w:t xml:space="preserve"> курсу факультету менеджменту,</w:t>
      </w:r>
    </w:p>
    <w:p w:rsidR="00727432" w:rsidRPr="00727432" w:rsidRDefault="00727432" w:rsidP="00727432">
      <w:pPr>
        <w:spacing w:after="0" w:line="240" w:lineRule="auto"/>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rPr>
        <w:t>Уманський нац</w:t>
      </w:r>
      <w:r w:rsidRPr="00727432">
        <w:rPr>
          <w:rFonts w:ascii="Times New Roman" w:eastAsia="Calibri" w:hAnsi="Times New Roman" w:cs="Times New Roman"/>
          <w:sz w:val="28"/>
          <w:szCs w:val="28"/>
          <w:lang w:val="uk-UA"/>
        </w:rPr>
        <w:t>іональний університет садівництва</w:t>
      </w:r>
    </w:p>
    <w:p w:rsidR="00727432" w:rsidRPr="00727432" w:rsidRDefault="00727432" w:rsidP="00727432">
      <w:pPr>
        <w:spacing w:after="0" w:line="240" w:lineRule="auto"/>
        <w:jc w:val="right"/>
        <w:rPr>
          <w:rFonts w:ascii="Times New Roman" w:eastAsia="Calibri" w:hAnsi="Times New Roman" w:cs="Times New Roman"/>
          <w:sz w:val="28"/>
          <w:szCs w:val="28"/>
          <w:lang w:val="uk-UA"/>
        </w:rPr>
      </w:pPr>
      <w:r w:rsidRPr="00066D4A">
        <w:rPr>
          <w:rFonts w:ascii="Times New Roman" w:eastAsia="Calibri" w:hAnsi="Times New Roman" w:cs="Times New Roman"/>
          <w:i/>
          <w:sz w:val="28"/>
          <w:szCs w:val="28"/>
          <w:lang w:val="uk-UA"/>
        </w:rPr>
        <w:t>Науковий керівник: к.е.н., Терещук Н.В</w:t>
      </w:r>
      <w:r w:rsidRPr="00727432">
        <w:rPr>
          <w:rFonts w:ascii="Times New Roman" w:eastAsia="Calibri" w:hAnsi="Times New Roman" w:cs="Times New Roman"/>
          <w:i/>
          <w:sz w:val="28"/>
          <w:szCs w:val="28"/>
          <w:lang w:val="uk-UA"/>
        </w:rPr>
        <w:t>.</w:t>
      </w:r>
    </w:p>
    <w:p w:rsidR="00727432" w:rsidRPr="00727432" w:rsidRDefault="00727432" w:rsidP="00727432">
      <w:pPr>
        <w:spacing w:after="200" w:line="276" w:lineRule="auto"/>
        <w:jc w:val="right"/>
        <w:rPr>
          <w:rFonts w:ascii="Times New Roman" w:eastAsia="Calibri" w:hAnsi="Times New Roman" w:cs="Times New Roman"/>
          <w:sz w:val="28"/>
          <w:szCs w:val="28"/>
          <w:lang w:val="uk-UA"/>
        </w:rPr>
      </w:pPr>
    </w:p>
    <w:p w:rsidR="00727432" w:rsidRPr="00727432" w:rsidRDefault="00727432" w:rsidP="00727432">
      <w:pPr>
        <w:spacing w:after="0" w:line="240" w:lineRule="auto"/>
        <w:jc w:val="center"/>
        <w:rPr>
          <w:rFonts w:ascii="Times New Roman" w:eastAsia="Calibri" w:hAnsi="Times New Roman" w:cs="Times New Roman"/>
          <w:b/>
          <w:sz w:val="28"/>
          <w:szCs w:val="28"/>
        </w:rPr>
      </w:pPr>
      <w:r w:rsidRPr="00727432">
        <w:rPr>
          <w:rFonts w:ascii="Times New Roman" w:eastAsia="Calibri" w:hAnsi="Times New Roman" w:cs="Times New Roman"/>
          <w:b/>
          <w:sz w:val="28"/>
          <w:szCs w:val="28"/>
        </w:rPr>
        <w:lastRenderedPageBreak/>
        <w:t>РОЗВИТОК ЕКО-ГОТЕЛІВ ЯК ІННОВАЦІЙНОЇ КОНЦЕПЦІЇ ГОСТИННОСТІ</w:t>
      </w:r>
    </w:p>
    <w:p w:rsidR="00727432" w:rsidRPr="00727432" w:rsidRDefault="00727432" w:rsidP="00727432">
      <w:pPr>
        <w:spacing w:after="0" w:line="240" w:lineRule="auto"/>
        <w:jc w:val="center"/>
        <w:rPr>
          <w:rFonts w:ascii="Times New Roman" w:eastAsia="Calibri" w:hAnsi="Times New Roman" w:cs="Times New Roman"/>
          <w:b/>
          <w:sz w:val="28"/>
          <w:szCs w:val="28"/>
          <w:lang w:val="uk-UA"/>
        </w:rPr>
      </w:pP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Екологічний готель (еко-готель) – це екологічно-сертифіковане житло, метою якого є поліпшення стану навколишнього середовища шляхом зведення до мінімуму власного негативного впливу на довкілля.</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Сьогодні еко-готелі стають все більш популярними і відкриваються повсюдно. Деякі з них пропонують послуги в мегаполісах, забезпечуючи постояльцям 100% чисту воду, харчування і натуральні матеріали обробки номерів.</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Основні відмінності еко-готелів від інших готелів полягають у тому, що екологічні готелі в більшості своїй знаходяться в заповідних природних зонах. Еко-готелі функціонують за принципом гармонійного сусідства з природою, не забруднюючи навколишнє середовище продуктами життєдіяльності туристів.</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Обов’язковою умовою для присвоєння готелю статусу «екологічний» є сертифікація незалежною третьою стороною або державою, на території якої він знаходиться.</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Екологічна сертифікація – це система еко-маркування для туристичних закладів, основною метою якої є сприяння зменшення тиску на природне середовище від експлуатації туристичних об’єктів шляхом відзначення, популяризації та стимулювання розвитку корисних ініціатив і екологічних методів управління туристичною індустрією[1].</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Основними критеріями, якими повинен відповідати еко-готель є: використання для енергозабезпечення відновлюваних джерел енергії, енергозберігаюче освітлення, рециркуляція стічних вод, системи подачі свіжого повітря, програма утилізації відходів, господарське використання нетоксичних миючих засобів і пральних порошків,використання білизни з 100% органічної бавовни, харчування органічною продукцією місцевого місцевого вирощування, заборона використання одноразового посуду. А </w:t>
      </w:r>
      <w:r w:rsidRPr="00727432">
        <w:rPr>
          <w:rFonts w:ascii="Times New Roman" w:eastAsia="Calibri" w:hAnsi="Times New Roman" w:cs="Times New Roman"/>
          <w:sz w:val="28"/>
          <w:szCs w:val="28"/>
          <w:lang w:val="uk-UA"/>
        </w:rPr>
        <w:lastRenderedPageBreak/>
        <w:t>також не менш важливим є використання природних будівельних еко-матеріалів</w:t>
      </w:r>
      <w:r w:rsidRPr="00727432">
        <w:rPr>
          <w:rFonts w:ascii="Times New Roman" w:eastAsia="Calibri" w:hAnsi="Times New Roman" w:cs="Times New Roman"/>
          <w:sz w:val="28"/>
          <w:szCs w:val="28"/>
        </w:rPr>
        <w:t>[2]</w:t>
      </w:r>
      <w:r w:rsidRPr="00727432">
        <w:rPr>
          <w:rFonts w:ascii="Times New Roman" w:eastAsia="Calibri" w:hAnsi="Times New Roman" w:cs="Times New Roman"/>
          <w:sz w:val="28"/>
          <w:szCs w:val="28"/>
          <w:lang w:val="uk-UA"/>
        </w:rPr>
        <w:t>.</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глобальному рівні діяльність закладів розміщення має безпосереднє відношення до таких екологічних проблем, як глобальні зміни клімату, руйнування озонового шару Землі, скорочення біорізноманіття та зникнення окремих видів тощо.</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На сьогоднішній день такі готелі є майже в усіх Україна є досить перспективною з точки зору інвестування в еко-готельно-ресторанний бізнес, оскільки має ряд переваг, у порівнянні з сусідніми державами:</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наявність рекреаційних ресурсів та територій, придатних для розташування еко-готелів;</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становлення та розвиток виробництва екологічно сертифікованої будівельної продукції;</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наявність значної кількості навчальних закладів з підготовки фахівців у сфері гостинності;</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наявність наукових, науково-дослідних центрів, що спеціалізуються на розробці енерго-, водозберігаючих технологій, підготовці фахівців відповідної спеціалізації;</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становлення виробництва екологічно чистих продуктів харчування;</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наявність широкого спектру додаткових послуг;</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послаблення податкового тиску у сфері гостинності.</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З року в рік в Європі зростає популярність екологічно чистих готелів. Найбільша кількість таких готелів нараховується у Франції - 226, на другому місці Данія. Україна випереджає Грецію, Італію, Латвію і займає четверте місце по кількості еко-готелів.</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В останні роки відбулися серйозні зрушення в сфері екологічної сертифікації підприємств готельного господарства України. На готельний  ринок вийшла міжнародна програма екологічної сертифікації готелів та курортів Green Key («Зелений Ключ»), яка є одним із 5 проектів міжнародної недержавної незалежної організації Foundation for Environmental Education </w:t>
      </w:r>
      <w:r w:rsidRPr="00727432">
        <w:rPr>
          <w:rFonts w:ascii="Times New Roman" w:eastAsia="Calibri" w:hAnsi="Times New Roman" w:cs="Times New Roman"/>
          <w:sz w:val="28"/>
          <w:szCs w:val="28"/>
          <w:lang w:val="uk-UA"/>
        </w:rPr>
        <w:lastRenderedPageBreak/>
        <w:t>(Міжнародної Організації з екологічної освіти), головний офіс якої розміщений в Данії, м. Копенгаген[3].</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Однією з переваг еко-сертифікації «Зелений Ключ» є її непричетність до професійних або ділових структур, яка гарантує готелю неупереджену та незалежну оцінку третьою стороною. </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В більшості випадків «зеленими» готелями в Україні називають більш-менш обладнані приватні будинки в сільській місцевості з привітними господарями, у яких можна і медом розжитися, і домашньою сметаною.</w:t>
      </w:r>
    </w:p>
    <w:p w:rsidR="00727432" w:rsidRPr="00727432" w:rsidRDefault="00727432" w:rsidP="00C05DB6">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основі проведеного аналізу встановлено, що в усьому світі спостерігається тенденція до збереження природніх ресурсів. Готельне господарство розпочало активний розвиток, запроваджуючи альтернативні засоби збереження природніх ресурсів. Аналогічна тенденція спостерігається і в Україні, проте має слабкий розвиток, що пов'язано, в більшій мірі з економічними проблемами та нестачею фінансування також відсутністю розвиненої інфраструктури у територіях, придатних для розташування еко-готелів; «негативний імідж», сформований у результаті аварії на Чорнобильській АЕС; висока вартість екологічно чистої продукції.</w:t>
      </w:r>
    </w:p>
    <w:p w:rsidR="00727432" w:rsidRPr="00C05DB6" w:rsidRDefault="00C05DB6" w:rsidP="00727432">
      <w:pPr>
        <w:spacing w:after="0" w:line="240" w:lineRule="auto"/>
        <w:jc w:val="center"/>
        <w:rPr>
          <w:rFonts w:ascii="Times New Roman" w:eastAsia="Calibri" w:hAnsi="Times New Roman" w:cs="Times New Roman"/>
          <w:b/>
          <w:sz w:val="24"/>
          <w:szCs w:val="24"/>
          <w:lang w:val="uk-UA"/>
        </w:rPr>
      </w:pPr>
      <w:r w:rsidRPr="00C05DB6">
        <w:rPr>
          <w:rFonts w:ascii="Times New Roman" w:eastAsia="Calibri" w:hAnsi="Times New Roman" w:cs="Times New Roman"/>
          <w:b/>
          <w:sz w:val="24"/>
          <w:szCs w:val="24"/>
          <w:lang w:val="uk-UA"/>
        </w:rPr>
        <w:t>Література</w:t>
      </w:r>
    </w:p>
    <w:p w:rsidR="00727432" w:rsidRPr="00C05DB6" w:rsidRDefault="00727432" w:rsidP="00727432">
      <w:pPr>
        <w:spacing w:after="0" w:line="240" w:lineRule="auto"/>
        <w:jc w:val="both"/>
        <w:rPr>
          <w:rFonts w:ascii="Times New Roman" w:eastAsia="Calibri" w:hAnsi="Times New Roman" w:cs="Times New Roman"/>
          <w:sz w:val="24"/>
          <w:szCs w:val="24"/>
        </w:rPr>
      </w:pPr>
      <w:r w:rsidRPr="00C05DB6">
        <w:rPr>
          <w:rFonts w:ascii="Times New Roman" w:eastAsia="Calibri" w:hAnsi="Times New Roman" w:cs="Times New Roman"/>
          <w:sz w:val="24"/>
          <w:szCs w:val="24"/>
          <w:lang w:val="uk-UA"/>
        </w:rPr>
        <w:t>1.</w:t>
      </w:r>
      <w:r w:rsidRPr="00C05DB6">
        <w:rPr>
          <w:rFonts w:ascii="Times New Roman" w:eastAsia="Calibri" w:hAnsi="Times New Roman" w:cs="Times New Roman"/>
          <w:sz w:val="24"/>
          <w:szCs w:val="24"/>
        </w:rPr>
        <w:t xml:space="preserve"> </w:t>
      </w:r>
      <w:r w:rsidRPr="00C05DB6">
        <w:rPr>
          <w:rFonts w:ascii="Times New Roman" w:eastAsia="Calibri" w:hAnsi="Times New Roman" w:cs="Times New Roman"/>
          <w:sz w:val="24"/>
          <w:szCs w:val="24"/>
          <w:lang w:val="uk-UA"/>
        </w:rPr>
        <w:t>Екомаркування [Електронний ресурс] – Режим доступу до ресурсу: https://ecolabeling.wordpress.com/about_the_project/what_is_ecocertification/.</w:t>
      </w:r>
    </w:p>
    <w:p w:rsidR="00727432" w:rsidRPr="00C05DB6" w:rsidRDefault="00727432" w:rsidP="00727432">
      <w:pPr>
        <w:spacing w:after="0" w:line="240" w:lineRule="auto"/>
        <w:jc w:val="both"/>
        <w:rPr>
          <w:rFonts w:ascii="Times New Roman" w:eastAsia="Calibri" w:hAnsi="Times New Roman" w:cs="Times New Roman"/>
          <w:sz w:val="24"/>
          <w:szCs w:val="24"/>
        </w:rPr>
      </w:pPr>
      <w:r w:rsidRPr="00C05DB6">
        <w:rPr>
          <w:rFonts w:ascii="Times New Roman" w:eastAsia="Calibri" w:hAnsi="Times New Roman" w:cs="Times New Roman"/>
          <w:sz w:val="24"/>
          <w:szCs w:val="24"/>
        </w:rPr>
        <w:t>2. Семенов В. Ф. Екологічний менеджмент / В. Ф. Семенов, О. Л. Михайлюк. – Київ: «Знання»,, 2006. – 236 с.</w:t>
      </w:r>
    </w:p>
    <w:p w:rsidR="00727432" w:rsidRPr="00C05DB6" w:rsidRDefault="00727432" w:rsidP="00727432">
      <w:pPr>
        <w:spacing w:after="0" w:line="240" w:lineRule="auto"/>
        <w:jc w:val="both"/>
        <w:rPr>
          <w:rFonts w:ascii="Times New Roman" w:eastAsia="Calibri" w:hAnsi="Times New Roman" w:cs="Times New Roman"/>
          <w:sz w:val="24"/>
          <w:szCs w:val="24"/>
        </w:rPr>
      </w:pPr>
      <w:r w:rsidRPr="00C05DB6">
        <w:rPr>
          <w:rFonts w:ascii="Times New Roman" w:eastAsia="Calibri" w:hAnsi="Times New Roman" w:cs="Times New Roman"/>
          <w:sz w:val="24"/>
          <w:szCs w:val="24"/>
        </w:rPr>
        <w:t xml:space="preserve">3. </w:t>
      </w:r>
      <w:r w:rsidRPr="00C05DB6">
        <w:rPr>
          <w:rFonts w:ascii="Times New Roman" w:eastAsia="Calibri" w:hAnsi="Times New Roman" w:cs="Times New Roman"/>
          <w:sz w:val="24"/>
          <w:szCs w:val="24"/>
          <w:lang w:val="en-US"/>
        </w:rPr>
        <w:t>Green</w:t>
      </w:r>
      <w:r w:rsidRPr="00C05DB6">
        <w:rPr>
          <w:rFonts w:ascii="Times New Roman" w:eastAsia="Calibri" w:hAnsi="Times New Roman" w:cs="Times New Roman"/>
          <w:sz w:val="24"/>
          <w:szCs w:val="24"/>
        </w:rPr>
        <w:t xml:space="preserve"> </w:t>
      </w:r>
      <w:r w:rsidRPr="00C05DB6">
        <w:rPr>
          <w:rFonts w:ascii="Times New Roman" w:eastAsia="Calibri" w:hAnsi="Times New Roman" w:cs="Times New Roman"/>
          <w:sz w:val="24"/>
          <w:szCs w:val="24"/>
          <w:lang w:val="en-US"/>
        </w:rPr>
        <w:t>Key</w:t>
      </w:r>
      <w:r w:rsidRPr="00C05DB6">
        <w:rPr>
          <w:rFonts w:ascii="Times New Roman" w:eastAsia="Calibri" w:hAnsi="Times New Roman" w:cs="Times New Roman"/>
          <w:sz w:val="24"/>
          <w:szCs w:val="24"/>
        </w:rPr>
        <w:t xml:space="preserve"> [Електронний ресурс] – Режим доступу до ресурсу: </w:t>
      </w:r>
      <w:r w:rsidRPr="00C05DB6">
        <w:rPr>
          <w:rFonts w:ascii="Times New Roman" w:eastAsia="Calibri" w:hAnsi="Times New Roman" w:cs="Times New Roman"/>
          <w:sz w:val="24"/>
          <w:szCs w:val="24"/>
          <w:lang w:val="en-US"/>
        </w:rPr>
        <w:t>http</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www</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greenkey</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org</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Menu</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Criteria</w:t>
      </w:r>
      <w:r w:rsidRPr="00C05DB6">
        <w:rPr>
          <w:rFonts w:ascii="Times New Roman" w:eastAsia="Calibri" w:hAnsi="Times New Roman" w:cs="Times New Roman"/>
          <w:sz w:val="24"/>
          <w:szCs w:val="24"/>
        </w:rPr>
        <w:t>/</w:t>
      </w:r>
      <w:r w:rsidRPr="00C05DB6">
        <w:rPr>
          <w:rFonts w:ascii="Times New Roman" w:eastAsia="Calibri" w:hAnsi="Times New Roman" w:cs="Times New Roman"/>
          <w:sz w:val="24"/>
          <w:szCs w:val="24"/>
          <w:lang w:val="en-US"/>
        </w:rPr>
        <w:t>Hotels</w:t>
      </w:r>
      <w:r w:rsidRPr="00C05DB6">
        <w:rPr>
          <w:rFonts w:ascii="Times New Roman" w:eastAsia="Calibri" w:hAnsi="Times New Roman" w:cs="Times New Roman"/>
          <w:sz w:val="24"/>
          <w:szCs w:val="24"/>
        </w:rPr>
        <w:t>.</w:t>
      </w:r>
    </w:p>
    <w:p w:rsidR="00C05DB6" w:rsidRDefault="00C05DB6" w:rsidP="00727432">
      <w:pPr>
        <w:jc w:val="right"/>
        <w:rPr>
          <w:rFonts w:ascii="Times New Roman" w:hAnsi="Times New Roman" w:cs="Times New Roman"/>
          <w:b/>
          <w:iCs/>
          <w:sz w:val="28"/>
          <w:szCs w:val="28"/>
          <w:lang w:val="uk-UA"/>
        </w:rPr>
      </w:pPr>
    </w:p>
    <w:p w:rsidR="00727432" w:rsidRPr="002F12DF" w:rsidRDefault="00727432" w:rsidP="00C05DB6">
      <w:pPr>
        <w:spacing w:after="0" w:line="240" w:lineRule="auto"/>
        <w:jc w:val="right"/>
        <w:rPr>
          <w:rFonts w:ascii="Times New Roman" w:hAnsi="Times New Roman" w:cs="Times New Roman"/>
          <w:b/>
          <w:iCs/>
          <w:sz w:val="28"/>
          <w:szCs w:val="28"/>
          <w:lang w:val="uk-UA"/>
        </w:rPr>
      </w:pPr>
      <w:r w:rsidRPr="002F12DF">
        <w:rPr>
          <w:rFonts w:ascii="Times New Roman" w:hAnsi="Times New Roman" w:cs="Times New Roman"/>
          <w:b/>
          <w:iCs/>
          <w:sz w:val="28"/>
          <w:szCs w:val="28"/>
          <w:lang w:val="uk-UA"/>
        </w:rPr>
        <w:t>Пустовіт Д. В.</w:t>
      </w:r>
    </w:p>
    <w:p w:rsidR="00727432" w:rsidRPr="002F12DF" w:rsidRDefault="00C05DB6" w:rsidP="00C05DB6">
      <w:pPr>
        <w:spacing w:after="0" w:line="240" w:lineRule="auto"/>
        <w:jc w:val="right"/>
        <w:rPr>
          <w:rFonts w:ascii="Times New Roman" w:hAnsi="Times New Roman" w:cs="Times New Roman"/>
          <w:iCs/>
          <w:sz w:val="28"/>
          <w:szCs w:val="28"/>
          <w:lang w:val="uk-UA"/>
        </w:rPr>
      </w:pPr>
      <w:r>
        <w:rPr>
          <w:rFonts w:ascii="Times New Roman" w:hAnsi="Times New Roman" w:cs="Times New Roman"/>
          <w:iCs/>
          <w:sz w:val="28"/>
          <w:szCs w:val="28"/>
          <w:lang w:val="uk-UA"/>
        </w:rPr>
        <w:t>с</w:t>
      </w:r>
      <w:r w:rsidR="00727432" w:rsidRPr="002F12DF">
        <w:rPr>
          <w:rFonts w:ascii="Times New Roman" w:hAnsi="Times New Roman" w:cs="Times New Roman"/>
          <w:iCs/>
          <w:sz w:val="28"/>
          <w:szCs w:val="28"/>
          <w:lang w:val="uk-UA"/>
        </w:rPr>
        <w:t xml:space="preserve">тудентка </w:t>
      </w:r>
      <w:r w:rsidR="00727432" w:rsidRPr="002F12DF">
        <w:rPr>
          <w:rFonts w:ascii="Times New Roman" w:hAnsi="Times New Roman" w:cs="Times New Roman"/>
          <w:iCs/>
          <w:sz w:val="28"/>
          <w:szCs w:val="28"/>
          <w:lang w:val="en-US"/>
        </w:rPr>
        <w:t>III</w:t>
      </w:r>
      <w:r w:rsidR="00727432" w:rsidRPr="002F12DF">
        <w:rPr>
          <w:rFonts w:ascii="Times New Roman" w:hAnsi="Times New Roman" w:cs="Times New Roman"/>
          <w:iCs/>
          <w:sz w:val="28"/>
          <w:szCs w:val="28"/>
          <w:lang w:val="uk-UA"/>
        </w:rPr>
        <w:t xml:space="preserve"> курсу</w:t>
      </w:r>
      <w:r w:rsidR="00727432">
        <w:rPr>
          <w:rFonts w:ascii="Times New Roman" w:hAnsi="Times New Roman" w:cs="Times New Roman"/>
          <w:iCs/>
          <w:sz w:val="28"/>
          <w:szCs w:val="28"/>
          <w:lang w:val="uk-UA"/>
        </w:rPr>
        <w:t xml:space="preserve"> факультету менеджменту</w:t>
      </w:r>
      <w:r w:rsidR="00066D4A">
        <w:rPr>
          <w:rFonts w:ascii="Times New Roman" w:hAnsi="Times New Roman" w:cs="Times New Roman"/>
          <w:iCs/>
          <w:sz w:val="28"/>
          <w:szCs w:val="28"/>
          <w:lang w:val="uk-UA"/>
        </w:rPr>
        <w:t>,</w:t>
      </w:r>
    </w:p>
    <w:p w:rsidR="00727432" w:rsidRPr="002F12DF" w:rsidRDefault="00727432" w:rsidP="00C05DB6">
      <w:pPr>
        <w:spacing w:after="0" w:line="240" w:lineRule="auto"/>
        <w:jc w:val="right"/>
        <w:rPr>
          <w:rFonts w:ascii="Times New Roman" w:hAnsi="Times New Roman" w:cs="Times New Roman"/>
          <w:iCs/>
          <w:sz w:val="28"/>
          <w:szCs w:val="28"/>
          <w:lang w:val="uk-UA"/>
        </w:rPr>
      </w:pPr>
      <w:r w:rsidRPr="002F12DF">
        <w:rPr>
          <w:rFonts w:ascii="Times New Roman" w:hAnsi="Times New Roman" w:cs="Times New Roman"/>
          <w:iCs/>
          <w:sz w:val="28"/>
          <w:szCs w:val="28"/>
          <w:lang w:val="uk-UA"/>
        </w:rPr>
        <w:t>Уманського національного університету садівництва</w:t>
      </w:r>
    </w:p>
    <w:p w:rsidR="00727432" w:rsidRPr="002F12DF" w:rsidRDefault="00727432" w:rsidP="00C05DB6">
      <w:pPr>
        <w:spacing w:after="0" w:line="240" w:lineRule="auto"/>
        <w:jc w:val="right"/>
        <w:rPr>
          <w:rFonts w:ascii="Times New Roman" w:hAnsi="Times New Roman" w:cs="Times New Roman"/>
          <w:i/>
          <w:sz w:val="28"/>
          <w:szCs w:val="28"/>
          <w:lang w:val="uk-UA"/>
        </w:rPr>
      </w:pPr>
      <w:r w:rsidRPr="002F12DF">
        <w:rPr>
          <w:rFonts w:ascii="Times New Roman" w:hAnsi="Times New Roman" w:cs="Times New Roman"/>
          <w:i/>
          <w:sz w:val="28"/>
          <w:szCs w:val="28"/>
          <w:lang w:val="uk-UA"/>
        </w:rPr>
        <w:t xml:space="preserve">Науковий керівник: к.е.н., </w:t>
      </w:r>
      <w:r>
        <w:rPr>
          <w:rFonts w:ascii="Times New Roman" w:hAnsi="Times New Roman" w:cs="Times New Roman"/>
          <w:i/>
          <w:sz w:val="28"/>
          <w:szCs w:val="28"/>
          <w:lang w:val="uk-UA"/>
        </w:rPr>
        <w:t>старший викладач</w:t>
      </w:r>
      <w:r w:rsidRPr="002F12DF">
        <w:rPr>
          <w:rFonts w:ascii="Times New Roman" w:hAnsi="Times New Roman" w:cs="Times New Roman"/>
          <w:i/>
          <w:sz w:val="28"/>
          <w:szCs w:val="28"/>
          <w:lang w:val="uk-UA"/>
        </w:rPr>
        <w:t xml:space="preserve"> </w:t>
      </w:r>
      <w:r>
        <w:rPr>
          <w:rFonts w:ascii="Times New Roman" w:hAnsi="Times New Roman" w:cs="Times New Roman"/>
          <w:i/>
          <w:sz w:val="28"/>
          <w:szCs w:val="28"/>
          <w:lang w:val="uk-UA"/>
        </w:rPr>
        <w:t>Терещук</w:t>
      </w:r>
      <w:r w:rsidRPr="002F12DF">
        <w:rPr>
          <w:rFonts w:ascii="Times New Roman" w:hAnsi="Times New Roman" w:cs="Times New Roman"/>
          <w:i/>
          <w:sz w:val="28"/>
          <w:szCs w:val="28"/>
          <w:lang w:val="uk-UA"/>
        </w:rPr>
        <w:t xml:space="preserve"> Н. В.</w:t>
      </w:r>
    </w:p>
    <w:p w:rsidR="00C05DB6" w:rsidRDefault="00C05DB6" w:rsidP="00727432">
      <w:pPr>
        <w:spacing w:after="0" w:line="240" w:lineRule="auto"/>
        <w:jc w:val="center"/>
        <w:rPr>
          <w:rFonts w:ascii="Times New Roman" w:hAnsi="Times New Roman" w:cs="Times New Roman"/>
          <w:b/>
          <w:bCs/>
          <w:sz w:val="28"/>
          <w:szCs w:val="28"/>
          <w:lang w:val="uk-UA"/>
        </w:rPr>
      </w:pPr>
    </w:p>
    <w:p w:rsidR="00727432" w:rsidRPr="000A71E7" w:rsidRDefault="00727432" w:rsidP="00727432">
      <w:pPr>
        <w:spacing w:after="0" w:line="240" w:lineRule="auto"/>
        <w:jc w:val="center"/>
        <w:rPr>
          <w:rFonts w:ascii="Times New Roman" w:hAnsi="Times New Roman" w:cs="Times New Roman"/>
          <w:b/>
          <w:bCs/>
          <w:sz w:val="28"/>
          <w:szCs w:val="28"/>
          <w:lang w:val="uk-UA"/>
        </w:rPr>
      </w:pPr>
      <w:r w:rsidRPr="000A71E7">
        <w:rPr>
          <w:rFonts w:ascii="Times New Roman" w:hAnsi="Times New Roman" w:cs="Times New Roman"/>
          <w:b/>
          <w:bCs/>
          <w:sz w:val="28"/>
          <w:szCs w:val="28"/>
          <w:lang w:val="uk-UA"/>
        </w:rPr>
        <w:t>ЗНАЧЕННЯ АНІМАЦІЙНИХ ПОСЛУГ В СУЧАСНІЙ ТУРИСТИЧНІЙ ДІЯЛЬНОСТІ</w:t>
      </w:r>
    </w:p>
    <w:p w:rsidR="00727432" w:rsidRDefault="00727432" w:rsidP="00727432">
      <w:pPr>
        <w:spacing w:after="0" w:line="240" w:lineRule="auto"/>
        <w:jc w:val="center"/>
        <w:rPr>
          <w:rFonts w:ascii="Times New Roman" w:hAnsi="Times New Roman" w:cs="Times New Roman"/>
          <w:sz w:val="28"/>
          <w:szCs w:val="28"/>
          <w:lang w:val="uk-UA"/>
        </w:rPr>
      </w:pPr>
    </w:p>
    <w:p w:rsidR="00727432" w:rsidRPr="00957ACD"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 xml:space="preserve">Метою анімаційної діяльності є супроводження (спрямування) відпочинку людини до фізичного відновлення (фізичний відпочинок) через </w:t>
      </w:r>
      <w:r w:rsidRPr="00957ACD">
        <w:rPr>
          <w:rFonts w:ascii="Times New Roman" w:hAnsi="Times New Roman" w:cs="Times New Roman"/>
          <w:sz w:val="28"/>
          <w:szCs w:val="28"/>
          <w:lang w:val="uk-UA"/>
        </w:rPr>
        <w:lastRenderedPageBreak/>
        <w:t xml:space="preserve">відчуття радості та задоволення (розваги) і задоволення потреб в творчій відтворюючій </w:t>
      </w:r>
      <w:r>
        <w:rPr>
          <w:rFonts w:ascii="Times New Roman" w:hAnsi="Times New Roman" w:cs="Times New Roman"/>
          <w:sz w:val="28"/>
          <w:szCs w:val="28"/>
          <w:lang w:val="uk-UA"/>
        </w:rPr>
        <w:t>діяльності (розвиток)</w:t>
      </w:r>
      <w:r w:rsidRPr="00957ACD">
        <w:rPr>
          <w:rFonts w:ascii="Times New Roman" w:hAnsi="Times New Roman" w:cs="Times New Roman"/>
          <w:sz w:val="28"/>
          <w:szCs w:val="28"/>
          <w:lang w:val="uk-UA"/>
        </w:rPr>
        <w:t>.</w:t>
      </w:r>
    </w:p>
    <w:p w:rsidR="00727432"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Підвищення ролі анімації у розвитку сучасного туризму визначається об'єктивними передумовами. Реаліями сьогодення стало таке явище як глобалізація. У галузі міжнародного туризму глобалізація знаходить своє втілення у наступних напрямках:</w:t>
      </w:r>
    </w:p>
    <w:p w:rsidR="00727432" w:rsidRPr="000A71E7" w:rsidRDefault="00727432" w:rsidP="007146AC">
      <w:pPr>
        <w:pStyle w:val="a9"/>
        <w:numPr>
          <w:ilvl w:val="0"/>
          <w:numId w:val="37"/>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поява нових туристичних ринків;</w:t>
      </w:r>
    </w:p>
    <w:p w:rsidR="00727432" w:rsidRPr="000A71E7" w:rsidRDefault="00727432" w:rsidP="007146AC">
      <w:pPr>
        <w:pStyle w:val="a9"/>
        <w:numPr>
          <w:ilvl w:val="0"/>
          <w:numId w:val="37"/>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укрупнення туристичних підприємств;</w:t>
      </w:r>
    </w:p>
    <w:p w:rsidR="00727432" w:rsidRPr="000A71E7" w:rsidRDefault="00727432" w:rsidP="007146AC">
      <w:pPr>
        <w:pStyle w:val="a9"/>
        <w:numPr>
          <w:ilvl w:val="0"/>
          <w:numId w:val="37"/>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розширення міжнародної співпраці у галузі туризму;</w:t>
      </w:r>
    </w:p>
    <w:p w:rsidR="00727432" w:rsidRPr="000A71E7" w:rsidRDefault="00727432" w:rsidP="007146AC">
      <w:pPr>
        <w:pStyle w:val="a9"/>
        <w:numPr>
          <w:ilvl w:val="0"/>
          <w:numId w:val="37"/>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втілення єдиних міжнародних стандартів обслуговування туристів;</w:t>
      </w:r>
    </w:p>
    <w:p w:rsidR="00727432" w:rsidRPr="000A71E7" w:rsidRDefault="00727432" w:rsidP="007146AC">
      <w:pPr>
        <w:pStyle w:val="a9"/>
        <w:numPr>
          <w:ilvl w:val="0"/>
          <w:numId w:val="37"/>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розповсюдження глобальних комп'ютерних систем бронювання туристичних продуктів.</w:t>
      </w:r>
    </w:p>
    <w:p w:rsidR="00727432" w:rsidRPr="00957ACD"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Процес глобалізації, крім безумовних досягнень у світовій економіці, призводить до погіршення фізичного і духовного стану здоров'я людства. До факторів, що викликають ці негативні явища щодо погіршення здоров'я людини можна віднести наступні:</w:t>
      </w:r>
    </w:p>
    <w:p w:rsidR="00727432" w:rsidRPr="000A71E7" w:rsidRDefault="00727432" w:rsidP="007146AC">
      <w:pPr>
        <w:pStyle w:val="a9"/>
        <w:numPr>
          <w:ilvl w:val="0"/>
          <w:numId w:val="38"/>
        </w:numPr>
        <w:spacing w:after="0" w:line="360" w:lineRule="auto"/>
        <w:ind w:left="0" w:firstLine="851"/>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бурхливий розвиток інформаційних технологій;</w:t>
      </w:r>
    </w:p>
    <w:p w:rsidR="00727432" w:rsidRPr="000A71E7" w:rsidRDefault="00727432" w:rsidP="007146AC">
      <w:pPr>
        <w:pStyle w:val="a9"/>
        <w:numPr>
          <w:ilvl w:val="0"/>
          <w:numId w:val="38"/>
        </w:numPr>
        <w:spacing w:after="0" w:line="360" w:lineRule="auto"/>
        <w:ind w:left="0" w:firstLine="851"/>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нові та значно збільшені вимоги до кадрових ресурсів, що спонукає людей до більш інтенсивної праці;</w:t>
      </w:r>
    </w:p>
    <w:p w:rsidR="00727432" w:rsidRPr="000A71E7" w:rsidRDefault="00727432" w:rsidP="007146AC">
      <w:pPr>
        <w:pStyle w:val="a9"/>
        <w:numPr>
          <w:ilvl w:val="0"/>
          <w:numId w:val="38"/>
        </w:numPr>
        <w:spacing w:after="0" w:line="360" w:lineRule="auto"/>
        <w:ind w:left="0" w:firstLine="851"/>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загострення конкуренції та зростання нестабільності в економіці також не найкращим чином відбиваються на людині.</w:t>
      </w:r>
    </w:p>
    <w:p w:rsidR="00727432"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Свій негативний вплив на стан здоров'я людини здійснюють такі супутники сучасного життя, як різні фактори погіршення екологічної ситуації, постійний психологічний тиск, обумовлені нестабільністю оточуючого людину середовища, фізична та психологічна стомленість, брак часу і сил на творчість та улюблену справу (хобі). Ситуація ускладнюється значною урбанізацією останніх років.</w:t>
      </w:r>
    </w:p>
    <w:p w:rsidR="00727432" w:rsidRPr="00957ACD"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lastRenderedPageBreak/>
        <w:t>Тому природною реакцією людей, які повсякденно відчувають такий негативний тиск, є бажання вирватись із звичного кола, приторкнутись до природи, отримати нові враження, придбати нові або давно забуті духовні цінності, опинитись у новому колі спілкування, нарешті отримати можливість побути у русі, відчути себе у середовищі відпочинку і розваг.</w:t>
      </w:r>
    </w:p>
    <w:p w:rsidR="00727432" w:rsidRPr="00957ACD"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Ця тяжка ситуація має один позитивний аспект - вона сприяє підвищенню туристичного попиту. У таких умовах туристичний відпочинок постає перед сучасними людьми як форма всебічного оновлення особистості.</w:t>
      </w:r>
      <w:r>
        <w:rPr>
          <w:rFonts w:ascii="Times New Roman" w:hAnsi="Times New Roman" w:cs="Times New Roman"/>
          <w:sz w:val="28"/>
          <w:szCs w:val="28"/>
          <w:lang w:val="uk-UA"/>
        </w:rPr>
        <w:t xml:space="preserve"> </w:t>
      </w:r>
      <w:r w:rsidRPr="00957ACD">
        <w:rPr>
          <w:rFonts w:ascii="Times New Roman" w:hAnsi="Times New Roman" w:cs="Times New Roman"/>
          <w:sz w:val="28"/>
          <w:szCs w:val="28"/>
          <w:lang w:val="uk-UA"/>
        </w:rPr>
        <w:t>Більше того, зміни в основній туристичній мотивації призвели до змін змісту туристичного продукту, який користується попитом. Привабливий з точки зору сучасного споживача туристичний продукт крім традиційного розміщення та харчування має включати додаткові елементи, спрямовані на задоволення потреб у розвагах, веселому проведенні дозвілля в емоційному розвантаженню. При цьому вважається, що рекреаційного ефекту досягнуто у випадку, якщо людина починає відчувати психофізіологічний комфорт та готовність сприймати нові навантаження. Подібне завдання безперечно може виконати туристична подорож у співвідношенні з відповідно організованим анімаційним супроводом.</w:t>
      </w:r>
    </w:p>
    <w:p w:rsidR="00727432" w:rsidRPr="00957ACD"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Із трьох головних рекреаційних функцій (лікувальної, оздоровчої, і пізнавальної) туристська анімація виконує безпосереднім чином дві функції - спортивно-оздоровчу і пізнавальну. Опосередковано у відповідних умовах виконується і лікувальна функція. В практиці анімаційної справи для цільового конструювання анімаційних програм можна виділити наступні функції туристичної анімації:</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адаптаційна функція, яка дозволяє перейти від від повсякденного середовища до вільного, дозвіллєвого;</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компенсаційна функція, яка звільняє людину від фізичної та психологічної втоми повсякденного життя;</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стабілізуюча функція, яка створює позитивні емоції та стимулюючу психічну стабільність;</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lastRenderedPageBreak/>
        <w:t>оздоровча функція, яка спрямована на відновлення фізичних сил;</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інформаційна функція, яка надає можливість отримати нову інформацію про країну, регіон, людей і т.п.;</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освітня функція, яка дозволяє набути і закріпити в наслідок яскравих вражень нові знання про оточуючий світ;</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вдосконалююча функція, яка призводить до інтелектуального і фізичного удосконалення;</w:t>
      </w:r>
    </w:p>
    <w:p w:rsidR="00727432" w:rsidRPr="000A71E7" w:rsidRDefault="00727432" w:rsidP="007146AC">
      <w:pPr>
        <w:pStyle w:val="a9"/>
        <w:numPr>
          <w:ilvl w:val="1"/>
          <w:numId w:val="39"/>
        </w:numPr>
        <w:spacing w:after="0" w:line="360" w:lineRule="auto"/>
        <w:ind w:left="0" w:firstLine="709"/>
        <w:jc w:val="both"/>
        <w:rPr>
          <w:rFonts w:ascii="Times New Roman" w:hAnsi="Times New Roman" w:cs="Times New Roman"/>
          <w:sz w:val="28"/>
          <w:szCs w:val="28"/>
          <w:lang w:val="uk-UA"/>
        </w:rPr>
      </w:pPr>
      <w:r w:rsidRPr="000A71E7">
        <w:rPr>
          <w:rFonts w:ascii="Times New Roman" w:hAnsi="Times New Roman" w:cs="Times New Roman"/>
          <w:sz w:val="28"/>
          <w:szCs w:val="28"/>
          <w:lang w:val="uk-UA"/>
        </w:rPr>
        <w:t>рекламна функція, яка надає можливість через анімаційні програми зробити туриста носієм реклами.</w:t>
      </w:r>
    </w:p>
    <w:p w:rsidR="00727432" w:rsidRDefault="00727432" w:rsidP="00727432">
      <w:pPr>
        <w:spacing w:after="0" w:line="360" w:lineRule="auto"/>
        <w:ind w:firstLine="709"/>
        <w:jc w:val="both"/>
        <w:rPr>
          <w:rFonts w:ascii="Times New Roman" w:hAnsi="Times New Roman" w:cs="Times New Roman"/>
          <w:sz w:val="28"/>
          <w:szCs w:val="28"/>
          <w:lang w:val="uk-UA"/>
        </w:rPr>
      </w:pPr>
      <w:r w:rsidRPr="00957ACD">
        <w:rPr>
          <w:rFonts w:ascii="Times New Roman" w:hAnsi="Times New Roman" w:cs="Times New Roman"/>
          <w:sz w:val="28"/>
          <w:szCs w:val="28"/>
          <w:lang w:val="uk-UA"/>
        </w:rPr>
        <w:t xml:space="preserve">Виходячи із внутрішніх потреб, інтересів, рівня культури та існуючих можливостей людина під час відпочинку може брати участь у різноманітніших видах анімаційної діяльності. </w:t>
      </w:r>
    </w:p>
    <w:p w:rsidR="00727432" w:rsidRPr="00C05DB6" w:rsidRDefault="00727432" w:rsidP="00C05DB6">
      <w:pPr>
        <w:spacing w:after="0" w:line="240" w:lineRule="auto"/>
        <w:ind w:firstLine="709"/>
        <w:jc w:val="center"/>
        <w:rPr>
          <w:rFonts w:ascii="Times New Roman" w:hAnsi="Times New Roman" w:cs="Times New Roman"/>
          <w:b/>
          <w:bCs/>
          <w:iCs/>
          <w:sz w:val="24"/>
          <w:szCs w:val="24"/>
          <w:lang w:val="uk-UA"/>
        </w:rPr>
      </w:pPr>
      <w:r w:rsidRPr="00C05DB6">
        <w:rPr>
          <w:rFonts w:ascii="Times New Roman" w:hAnsi="Times New Roman" w:cs="Times New Roman"/>
          <w:b/>
          <w:bCs/>
          <w:iCs/>
          <w:sz w:val="24"/>
          <w:szCs w:val="24"/>
          <w:lang w:val="uk-UA"/>
        </w:rPr>
        <w:t>Література</w:t>
      </w:r>
    </w:p>
    <w:p w:rsidR="00727432" w:rsidRPr="00C05DB6" w:rsidRDefault="00C05DB6" w:rsidP="00C05DB6">
      <w:pPr>
        <w:spacing w:after="0" w:line="240" w:lineRule="auto"/>
        <w:jc w:val="both"/>
        <w:rPr>
          <w:rFonts w:ascii="Times New Roman" w:hAnsi="Times New Roman" w:cs="Times New Roman"/>
          <w:sz w:val="24"/>
          <w:szCs w:val="24"/>
        </w:rPr>
      </w:pPr>
      <w:r w:rsidRPr="00C05DB6">
        <w:rPr>
          <w:rFonts w:ascii="Times New Roman" w:hAnsi="Times New Roman" w:cs="Times New Roman"/>
          <w:sz w:val="24"/>
          <w:szCs w:val="24"/>
          <w:lang w:val="uk-UA"/>
        </w:rPr>
        <w:t>1.</w:t>
      </w:r>
      <w:r w:rsidR="00727432" w:rsidRPr="00C05DB6">
        <w:rPr>
          <w:rFonts w:ascii="Times New Roman" w:hAnsi="Times New Roman" w:cs="Times New Roman"/>
          <w:sz w:val="24"/>
          <w:szCs w:val="24"/>
        </w:rPr>
        <w:t>Байлик С.И. Вступ в анімацію гостинності: посібник / С.И. Байлик. - X.: Прапор, 2016. - 160 с.</w:t>
      </w:r>
    </w:p>
    <w:p w:rsidR="00727432" w:rsidRPr="00C05DB6" w:rsidRDefault="00C05DB6" w:rsidP="00C05DB6">
      <w:pPr>
        <w:spacing w:after="0" w:line="240" w:lineRule="auto"/>
        <w:jc w:val="both"/>
        <w:rPr>
          <w:rFonts w:ascii="Times New Roman" w:hAnsi="Times New Roman" w:cs="Times New Roman"/>
          <w:sz w:val="24"/>
          <w:szCs w:val="24"/>
        </w:rPr>
      </w:pPr>
      <w:r w:rsidRPr="00C05DB6">
        <w:rPr>
          <w:rFonts w:ascii="Times New Roman" w:hAnsi="Times New Roman" w:cs="Times New Roman"/>
          <w:sz w:val="24"/>
          <w:szCs w:val="24"/>
          <w:lang w:val="uk-UA"/>
        </w:rPr>
        <w:t>2.</w:t>
      </w:r>
      <w:r w:rsidR="00727432" w:rsidRPr="00C05DB6">
        <w:rPr>
          <w:rFonts w:ascii="Times New Roman" w:hAnsi="Times New Roman" w:cs="Times New Roman"/>
          <w:sz w:val="24"/>
          <w:szCs w:val="24"/>
        </w:rPr>
        <w:t>Килимистий С.М. Анімація в туризмі: Навчальний посібник. - К: ФПУ, 2015. - 188 с.</w:t>
      </w:r>
    </w:p>
    <w:p w:rsidR="00727432" w:rsidRPr="00C05DB6" w:rsidRDefault="00C05DB6" w:rsidP="00C05DB6">
      <w:pPr>
        <w:spacing w:after="0" w:line="240" w:lineRule="auto"/>
        <w:jc w:val="both"/>
        <w:rPr>
          <w:rFonts w:ascii="Times New Roman" w:hAnsi="Times New Roman" w:cs="Times New Roman"/>
          <w:sz w:val="24"/>
          <w:szCs w:val="24"/>
          <w:lang w:val="uk-UA"/>
        </w:rPr>
      </w:pPr>
      <w:r w:rsidRPr="00C05DB6">
        <w:rPr>
          <w:rFonts w:ascii="Times New Roman" w:hAnsi="Times New Roman" w:cs="Times New Roman"/>
          <w:sz w:val="24"/>
          <w:szCs w:val="24"/>
          <w:lang w:val="uk-UA"/>
        </w:rPr>
        <w:t>3.</w:t>
      </w:r>
      <w:r w:rsidR="00727432" w:rsidRPr="00C05DB6">
        <w:rPr>
          <w:rFonts w:ascii="Times New Roman" w:hAnsi="Times New Roman" w:cs="Times New Roman"/>
          <w:sz w:val="24"/>
          <w:szCs w:val="24"/>
        </w:rPr>
        <w:t>Килимистий С.М. Анімаційні форми дозвілля: історичний аспект / С.М. Килимистий // Проблеми міжнародного туризму: збірник наукових статей. - К: ПП "ППНВ", 2014. - 640 с.</w:t>
      </w:r>
    </w:p>
    <w:p w:rsidR="00727432" w:rsidRPr="00957ACD" w:rsidRDefault="00727432" w:rsidP="00C05DB6">
      <w:pPr>
        <w:rPr>
          <w:rFonts w:ascii="Times New Roman" w:hAnsi="Times New Roman" w:cs="Times New Roman"/>
          <w:sz w:val="28"/>
          <w:szCs w:val="28"/>
          <w:lang w:val="uk-UA"/>
        </w:rPr>
      </w:pPr>
    </w:p>
    <w:p w:rsidR="00727432" w:rsidRPr="00727432" w:rsidRDefault="00C05DB6" w:rsidP="00C05DB6">
      <w:pPr>
        <w:spacing w:after="0" w:line="240" w:lineRule="auto"/>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Сереветна К. В.</w:t>
      </w:r>
    </w:p>
    <w:p w:rsidR="00727432" w:rsidRPr="00727432" w:rsidRDefault="00727432" w:rsidP="00C05DB6">
      <w:pPr>
        <w:spacing w:after="0" w:line="240" w:lineRule="auto"/>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rPr>
        <w:t xml:space="preserve">студентка </w:t>
      </w:r>
      <w:r w:rsidRPr="00727432">
        <w:rPr>
          <w:rFonts w:ascii="Times New Roman" w:eastAsia="Calibri" w:hAnsi="Times New Roman" w:cs="Times New Roman"/>
          <w:sz w:val="28"/>
          <w:szCs w:val="28"/>
          <w:lang w:val="en-US"/>
        </w:rPr>
        <w:t>II</w:t>
      </w:r>
      <w:r w:rsidRPr="00727432">
        <w:rPr>
          <w:rFonts w:ascii="Times New Roman" w:eastAsia="Calibri" w:hAnsi="Times New Roman" w:cs="Times New Roman"/>
          <w:sz w:val="28"/>
          <w:szCs w:val="28"/>
        </w:rPr>
        <w:t xml:space="preserve"> курсу</w:t>
      </w:r>
      <w:r w:rsidRPr="00727432">
        <w:rPr>
          <w:rFonts w:ascii="Times New Roman" w:eastAsia="Calibri" w:hAnsi="Times New Roman" w:cs="Times New Roman"/>
          <w:sz w:val="28"/>
          <w:szCs w:val="28"/>
          <w:lang w:val="uk-UA"/>
        </w:rPr>
        <w:t xml:space="preserve"> факультет менеджменту,</w:t>
      </w:r>
    </w:p>
    <w:p w:rsidR="00727432" w:rsidRPr="00727432" w:rsidRDefault="00727432" w:rsidP="00C05DB6">
      <w:pPr>
        <w:spacing w:after="0" w:line="240" w:lineRule="auto"/>
        <w:jc w:val="right"/>
        <w:rPr>
          <w:rFonts w:ascii="Times New Roman" w:eastAsia="Times New Roman" w:hAnsi="Times New Roman" w:cs="Times New Roman"/>
          <w:bCs/>
          <w:color w:val="000000"/>
          <w:sz w:val="28"/>
          <w:lang w:val="uk-UA"/>
        </w:rPr>
      </w:pPr>
      <w:r w:rsidRPr="00727432">
        <w:rPr>
          <w:rFonts w:ascii="Times New Roman" w:eastAsia="Times New Roman" w:hAnsi="Times New Roman" w:cs="Times New Roman"/>
          <w:bCs/>
          <w:color w:val="000000"/>
          <w:sz w:val="28"/>
        </w:rPr>
        <w:t xml:space="preserve"> Уманський національний університет садівництва</w:t>
      </w:r>
    </w:p>
    <w:p w:rsidR="00727432" w:rsidRPr="00727432" w:rsidRDefault="00727432" w:rsidP="00C05DB6">
      <w:pPr>
        <w:spacing w:after="0" w:line="240" w:lineRule="auto"/>
        <w:ind w:firstLine="709"/>
        <w:jc w:val="right"/>
        <w:rPr>
          <w:rFonts w:ascii="Times New Roman" w:eastAsia="Calibri" w:hAnsi="Times New Roman" w:cs="Times New Roman"/>
          <w:i/>
          <w:sz w:val="28"/>
          <w:szCs w:val="28"/>
        </w:rPr>
      </w:pPr>
      <w:r w:rsidRPr="00727432">
        <w:rPr>
          <w:rFonts w:ascii="Times New Roman" w:eastAsia="Calibri" w:hAnsi="Times New Roman" w:cs="Times New Roman"/>
          <w:i/>
          <w:sz w:val="28"/>
          <w:szCs w:val="28"/>
          <w:lang w:val="uk-UA"/>
        </w:rPr>
        <w:t>Науковий керівник: к.е.н., доцент Коваленко Л. Г.</w:t>
      </w:r>
    </w:p>
    <w:p w:rsidR="00727432" w:rsidRPr="00727432" w:rsidRDefault="00727432" w:rsidP="00727432">
      <w:pPr>
        <w:spacing w:after="0" w:line="360" w:lineRule="auto"/>
        <w:ind w:firstLine="709"/>
        <w:jc w:val="right"/>
        <w:rPr>
          <w:rFonts w:ascii="Times New Roman" w:eastAsia="Calibri" w:hAnsi="Times New Roman" w:cs="Times New Roman"/>
          <w:b/>
          <w:sz w:val="28"/>
          <w:szCs w:val="28"/>
        </w:rPr>
      </w:pPr>
    </w:p>
    <w:p w:rsidR="00727432" w:rsidRPr="00727432" w:rsidRDefault="00727432" w:rsidP="00727432">
      <w:pPr>
        <w:spacing w:after="0" w:line="360" w:lineRule="auto"/>
        <w:ind w:firstLine="709"/>
        <w:jc w:val="center"/>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КЕЙТЕРИНГОВЕ ОБСЛУГОВУВАННЯ В УКРАЇНІ</w:t>
      </w:r>
    </w:p>
    <w:p w:rsidR="00727432" w:rsidRPr="00727432" w:rsidRDefault="00727432" w:rsidP="00727432">
      <w:pPr>
        <w:spacing w:after="0" w:line="360" w:lineRule="auto"/>
        <w:ind w:firstLine="709"/>
        <w:jc w:val="center"/>
        <w:rPr>
          <w:rFonts w:ascii="Times New Roman" w:eastAsia="Calibri" w:hAnsi="Times New Roman" w:cs="Times New Roman"/>
          <w:b/>
          <w:sz w:val="28"/>
          <w:szCs w:val="28"/>
        </w:rPr>
      </w:pP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Індустрія кейтерингу за кордоном дуже розвинута. Технології такого сервісу відпрацьовуються уже на протязі 130 років. Ресторани виїзного обслуговування з'явилися ще в кінці XVIII ст. − спочатку при королівських дворах Європи, пізніше такою послугою стали користуватися й інші заможні господи. Без сумніву, що за ці роки там склалися традиції, культура, накопичений немалий досвід. В зарубіжних країнах кейтеринг уже давно став </w:t>
      </w:r>
      <w:r w:rsidRPr="00727432">
        <w:rPr>
          <w:rFonts w:ascii="Times New Roman" w:eastAsia="Calibri" w:hAnsi="Times New Roman" w:cs="Times New Roman"/>
          <w:sz w:val="28"/>
          <w:szCs w:val="28"/>
          <w:lang w:val="uk-UA"/>
        </w:rPr>
        <w:lastRenderedPageBreak/>
        <w:t xml:space="preserve">самостійним видом бізнесу, точніше для компаній, які ним займаються, це єдина стаття доходів [1].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Кейтеринг (англ. catering від cater - «поставляти провізію») − галузь громадського харчування, пов'язана з наданням послуг на віддалених точках, що включає всі підприємства і служби, що надають підрядні послуги з організації харчування співробітників компаній і приватних осіб в приміщенні і на виїзному обслуговуванні, а також здійснюють обслуговування заходів різного призначення і роздрібний продаж готової кулінарної продукції. На практиці під кейтерингом мається на увазі не тільки приготування їжі і доставка, а й обслуговування персоналом, сервіровка, оформлення столу, розлив і подача напоїв гостям і т. ін.</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сьогоднішній день послуги з кейтерінгу в Україні швидко розвиваються та удосконалюють свої прийоми роботи із замовниками, розширюючи перелік послуг. Кейтеринг являє собою високоприбутковий та перспективний вид діяльності для готелей та ресторанів, які планують організовувати послуги постійно, а не періодично з метою долучити додатковий дохід для закладу. Відмінні риси − виняткова мобільність, велика різноманітність кухні та широкий комплекс послуг.</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Мобільність − суть кейтерингу (тобто виїзний ресторан). Тепер ресторан сам приходить до замовника послуг − в будь-яке місце в призначений час. Тенденція в кейтерингу − концептуальні заходи, де кухня, оформлення інтер'єру, музика і навіть запахи підпорядковані єдиному стилю.</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сьогодні розрізняють такі основні виду кейтерингу: виготовлення страв у ресторані; поза підприємством (виїзне ресторанне обслуговування); контракт на поставку (доставка у офіси, на підприємства та ін.) [2].</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Перший вид кейтерингу − один із найбільш популярних видів і багато в чому схожий на традиційне ресторанне обслуговування (банкет). Крім організації стола споживач отримує в розпорядження приміщення, обладнання у відповідності з потребами і тематикою заходу. Можливість використання </w:t>
      </w:r>
      <w:r w:rsidRPr="00727432">
        <w:rPr>
          <w:rFonts w:ascii="Times New Roman" w:eastAsia="Calibri" w:hAnsi="Times New Roman" w:cs="Times New Roman"/>
          <w:sz w:val="28"/>
          <w:szCs w:val="28"/>
          <w:lang w:val="uk-UA"/>
        </w:rPr>
        <w:lastRenderedPageBreak/>
        <w:t>інвентарю позволяє зекономити час для підготовки заходу, пов'язаний з доставкою, установкою і налаштуванням необхідного обладнання.</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Досить популярний так званий контракт на поставку, або корпоративний кейтеринг. Деякі компанії, піклуючись про харчування своїх працівників, звертаються за послугами до ресторану. Існує декілька напрямів цього обслуговування: приготування обідів в офісі замовника, доставка напівфабрикатів з подальшим доведенням страв до готовності і роздачею, доставка готових обідів в одноразовому посуді. З цього приводу контракти на поставку стають виключно вигідним вкладанням грошей. Ресторанний кейтеринг, без сумніву, яскравіший, красивіший і швидший. Справедливо говорити, що це − «короткі гроші». Але організація корпоративного харчування − це робота на перспективу. Це довгостроковий проект, монотонна клопітка робота. В ній постійно приходиться вирішувати проблему пошуку персоналу. Причин тут декілька, але головними є дві: тут важко забезпечити довгостроковий кар'єрний ріст і ставка в ресторанному сегменті вища. Але по ємкості ринок корпоративного харчування більший від ресторанного.</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Кейтеринг поза межами приміщення є найбільш популярний. Наприклад, при організації весілля на лоні природи.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Соціальний кейтеринг. Надання послуг рестораном на території замовника з використанням його обладнання. Послугами соціального кейтерингу користуються при організації сімейних урочистостей з невеликою кількістю запрошених (від 10 до 50 осіб). Для обслуговування сімейного свята потрібно 4-5 осіб (один досвідчений кухар і один-два помічники, один офіціант і один бармен). Таким чином, перевага соціального кейтерингу − невеликі накладні витрати і відсутність витрат на обладнання. Підприємство громадського харчування може надати замовнику згідно договором лише окремі предмети для сервірування столу і аксесуари [3, 4].</w:t>
      </w:r>
    </w:p>
    <w:p w:rsidR="00727432" w:rsidRPr="00727432" w:rsidRDefault="00727432" w:rsidP="00066D4A">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Правильна організація кейтерингу включає в себе не тільки мистецтво приготування різноманітних страв, але і вишукане оформлення столу, вміння </w:t>
      </w:r>
      <w:r w:rsidRPr="00727432">
        <w:rPr>
          <w:rFonts w:ascii="Times New Roman" w:eastAsia="Calibri" w:hAnsi="Times New Roman" w:cs="Times New Roman"/>
          <w:sz w:val="28"/>
          <w:szCs w:val="28"/>
          <w:lang w:val="uk-UA"/>
        </w:rPr>
        <w:lastRenderedPageBreak/>
        <w:t>ефектно подати страви і врахувати усі нюанси при проведенні будь-як</w:t>
      </w:r>
      <w:r w:rsidR="00066D4A">
        <w:rPr>
          <w:rFonts w:ascii="Times New Roman" w:eastAsia="Calibri" w:hAnsi="Times New Roman" w:cs="Times New Roman"/>
          <w:sz w:val="28"/>
          <w:szCs w:val="28"/>
          <w:lang w:val="uk-UA"/>
        </w:rPr>
        <w:t>их урочистих і ділових заходів.</w:t>
      </w:r>
    </w:p>
    <w:p w:rsidR="00727432" w:rsidRPr="00C05DB6" w:rsidRDefault="00C05DB6" w:rsidP="00C05DB6">
      <w:pPr>
        <w:spacing w:after="0" w:line="240" w:lineRule="auto"/>
        <w:ind w:firstLine="709"/>
        <w:jc w:val="center"/>
        <w:rPr>
          <w:rFonts w:ascii="Times New Roman" w:eastAsia="Calibri" w:hAnsi="Times New Roman" w:cs="Times New Roman"/>
          <w:b/>
          <w:sz w:val="24"/>
          <w:szCs w:val="24"/>
          <w:lang w:val="uk-UA"/>
        </w:rPr>
      </w:pPr>
      <w:r w:rsidRPr="00C05DB6">
        <w:rPr>
          <w:rFonts w:ascii="Times New Roman" w:eastAsia="Calibri" w:hAnsi="Times New Roman" w:cs="Times New Roman"/>
          <w:b/>
          <w:sz w:val="24"/>
          <w:szCs w:val="24"/>
          <w:lang w:val="uk-UA"/>
        </w:rPr>
        <w:t>Література</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1.</w:t>
      </w:r>
      <w:r w:rsidR="00727432" w:rsidRPr="00C05DB6">
        <w:rPr>
          <w:rFonts w:ascii="Times New Roman" w:eastAsia="Calibri" w:hAnsi="Times New Roman" w:cs="Times New Roman"/>
          <w:sz w:val="24"/>
          <w:szCs w:val="24"/>
          <w:lang w:val="uk-UA"/>
        </w:rPr>
        <w:t>Александрова А.Ю. Міжнародний туризм: навч. посіб. − М.: Аспект Прес, 2001. − 234 с.</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2.</w:t>
      </w:r>
      <w:r w:rsidR="00727432" w:rsidRPr="00C05DB6">
        <w:rPr>
          <w:rFonts w:ascii="Times New Roman" w:eastAsia="Calibri" w:hAnsi="Times New Roman" w:cs="Times New Roman"/>
          <w:sz w:val="24"/>
          <w:szCs w:val="24"/>
          <w:lang w:val="uk-UA"/>
        </w:rPr>
        <w:t>Організація і технологія надання послуг: навч. посіб. / В.В. Апопій та ін. − К.: Видавничий центр «Академія», 2006. − 311 с.</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3.</w:t>
      </w:r>
      <w:r w:rsidR="00727432" w:rsidRPr="00C05DB6">
        <w:rPr>
          <w:rFonts w:ascii="Times New Roman" w:eastAsia="Calibri" w:hAnsi="Times New Roman" w:cs="Times New Roman"/>
          <w:sz w:val="24"/>
          <w:szCs w:val="24"/>
          <w:lang w:val="uk-UA"/>
        </w:rPr>
        <w:t>Бойко М.Г., Гопкало Л.М, Організація готельного господарства: підручник. − Київ: КНТЕУ, 2006. − 448 с.</w:t>
      </w:r>
    </w:p>
    <w:p w:rsidR="00727432" w:rsidRPr="00C05DB6" w:rsidRDefault="00C05DB6" w:rsidP="00C05DB6">
      <w:pPr>
        <w:spacing w:after="0" w:line="240" w:lineRule="auto"/>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4.</w:t>
      </w:r>
      <w:r w:rsidR="00727432" w:rsidRPr="00C05DB6">
        <w:rPr>
          <w:rFonts w:ascii="Times New Roman" w:eastAsia="Calibri" w:hAnsi="Times New Roman" w:cs="Times New Roman"/>
          <w:sz w:val="24"/>
          <w:szCs w:val="24"/>
          <w:lang w:val="uk-UA"/>
        </w:rPr>
        <w:t>Бородіна В.В. Готельно-ресторанний бізнес: облік, податки, маркетинг, менеджмент. − М: Книжный мир, 2001. − 165 с.</w:t>
      </w:r>
    </w:p>
    <w:p w:rsidR="00C05DB6" w:rsidRDefault="00727432" w:rsidP="00727432">
      <w:pPr>
        <w:spacing w:after="0" w:line="360" w:lineRule="auto"/>
        <w:jc w:val="right"/>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 xml:space="preserve">                                                                    </w:t>
      </w:r>
    </w:p>
    <w:p w:rsidR="00727432" w:rsidRPr="00727432" w:rsidRDefault="00727432" w:rsidP="00C05DB6">
      <w:pPr>
        <w:spacing w:after="0" w:line="240" w:lineRule="auto"/>
        <w:jc w:val="right"/>
        <w:rPr>
          <w:rFonts w:ascii="Times New Roman" w:eastAsia="Calibri" w:hAnsi="Times New Roman" w:cs="Times New Roman"/>
          <w:sz w:val="28"/>
          <w:szCs w:val="28"/>
          <w:lang w:val="uk-UA"/>
        </w:rPr>
      </w:pPr>
      <w:r w:rsidRPr="00727432">
        <w:rPr>
          <w:rFonts w:ascii="Times New Roman" w:eastAsia="Calibri" w:hAnsi="Times New Roman" w:cs="Times New Roman"/>
          <w:b/>
          <w:sz w:val="28"/>
          <w:szCs w:val="28"/>
          <w:lang w:val="uk-UA"/>
        </w:rPr>
        <w:t xml:space="preserve"> Сичинська А.О.</w:t>
      </w:r>
      <w:r w:rsidRPr="00727432">
        <w:rPr>
          <w:rFonts w:ascii="Times New Roman" w:eastAsia="Calibri" w:hAnsi="Times New Roman" w:cs="Times New Roman"/>
          <w:b/>
          <w:sz w:val="28"/>
          <w:szCs w:val="28"/>
          <w:lang w:val="uk-UA"/>
        </w:rPr>
        <w:br/>
      </w:r>
      <w:r w:rsidRPr="00727432">
        <w:rPr>
          <w:rFonts w:ascii="Times New Roman" w:eastAsia="Calibri" w:hAnsi="Times New Roman" w:cs="Times New Roman"/>
          <w:sz w:val="28"/>
          <w:szCs w:val="28"/>
          <w:lang w:val="uk-UA"/>
        </w:rPr>
        <w:t xml:space="preserve">      </w:t>
      </w:r>
      <w:r w:rsidR="00C05DB6">
        <w:rPr>
          <w:rFonts w:ascii="Times New Roman" w:eastAsia="Calibri" w:hAnsi="Times New Roman" w:cs="Times New Roman"/>
          <w:sz w:val="28"/>
          <w:szCs w:val="28"/>
          <w:lang w:val="uk-UA"/>
        </w:rPr>
        <w:t xml:space="preserve">                            </w:t>
      </w:r>
      <w:r w:rsidRPr="00727432">
        <w:rPr>
          <w:rFonts w:ascii="Times New Roman" w:eastAsia="Calibri" w:hAnsi="Times New Roman" w:cs="Times New Roman"/>
          <w:sz w:val="28"/>
          <w:szCs w:val="28"/>
          <w:lang w:val="uk-UA"/>
        </w:rPr>
        <w:t xml:space="preserve">студентка </w:t>
      </w:r>
      <w:r w:rsidRPr="00727432">
        <w:rPr>
          <w:rFonts w:ascii="Times New Roman" w:eastAsia="Calibri" w:hAnsi="Times New Roman" w:cs="Times New Roman"/>
          <w:sz w:val="28"/>
          <w:szCs w:val="28"/>
          <w:lang w:val="en-US"/>
        </w:rPr>
        <w:t>III</w:t>
      </w:r>
      <w:r w:rsidRPr="00727432">
        <w:rPr>
          <w:rFonts w:ascii="Times New Roman" w:eastAsia="Calibri" w:hAnsi="Times New Roman" w:cs="Times New Roman"/>
          <w:sz w:val="28"/>
          <w:szCs w:val="28"/>
          <w:lang w:val="uk-UA"/>
        </w:rPr>
        <w:t xml:space="preserve"> курсу факультету економіки і менеджменту</w:t>
      </w:r>
      <w:r w:rsidR="00C05DB6">
        <w:rPr>
          <w:rFonts w:ascii="Times New Roman" w:eastAsia="Calibri" w:hAnsi="Times New Roman" w:cs="Times New Roman"/>
          <w:sz w:val="28"/>
          <w:szCs w:val="28"/>
          <w:lang w:val="uk-UA"/>
        </w:rPr>
        <w:t>,</w:t>
      </w:r>
      <w:r w:rsidRPr="00727432">
        <w:rPr>
          <w:rFonts w:ascii="Times New Roman" w:eastAsia="Calibri" w:hAnsi="Times New Roman" w:cs="Times New Roman"/>
          <w:sz w:val="28"/>
          <w:szCs w:val="28"/>
          <w:lang w:val="uk-UA"/>
        </w:rPr>
        <w:t xml:space="preserve">                                                              </w:t>
      </w:r>
      <w:r w:rsidRPr="00727432">
        <w:rPr>
          <w:rFonts w:ascii="Times New Roman" w:eastAsia="Calibri" w:hAnsi="Times New Roman" w:cs="Times New Roman"/>
          <w:sz w:val="28"/>
          <w:szCs w:val="28"/>
          <w:lang w:val="uk-UA"/>
        </w:rPr>
        <w:br/>
        <w:t xml:space="preserve">                                                                      Херсонський державний університет</w:t>
      </w:r>
    </w:p>
    <w:p w:rsidR="00727432" w:rsidRPr="00727432" w:rsidRDefault="00727432" w:rsidP="00C05DB6">
      <w:pPr>
        <w:spacing w:after="0" w:line="240" w:lineRule="auto"/>
        <w:jc w:val="right"/>
        <w:rPr>
          <w:rFonts w:ascii="Times New Roman" w:eastAsia="Calibri" w:hAnsi="Times New Roman" w:cs="Times New Roman"/>
          <w:i/>
          <w:sz w:val="28"/>
          <w:szCs w:val="28"/>
          <w:lang w:val="uk-UA"/>
        </w:rPr>
      </w:pPr>
      <w:r w:rsidRPr="00727432">
        <w:rPr>
          <w:rFonts w:ascii="Times New Roman" w:eastAsia="Calibri" w:hAnsi="Times New Roman" w:cs="Times New Roman"/>
          <w:i/>
          <w:sz w:val="28"/>
          <w:szCs w:val="28"/>
          <w:lang w:val="uk-UA"/>
        </w:rPr>
        <w:t>Науковий керівник: к.і.н., старший викладач Сидорович Є.С.</w:t>
      </w:r>
    </w:p>
    <w:p w:rsidR="00727432" w:rsidRPr="00727432" w:rsidRDefault="00727432" w:rsidP="00727432">
      <w:pPr>
        <w:spacing w:after="0" w:line="360" w:lineRule="auto"/>
        <w:jc w:val="right"/>
        <w:rPr>
          <w:rFonts w:ascii="Times New Roman" w:eastAsia="Calibri" w:hAnsi="Times New Roman" w:cs="Times New Roman"/>
          <w:i/>
          <w:sz w:val="28"/>
          <w:szCs w:val="28"/>
          <w:lang w:val="uk-UA"/>
        </w:rPr>
      </w:pPr>
    </w:p>
    <w:p w:rsidR="00727432" w:rsidRPr="00727432" w:rsidRDefault="00727432" w:rsidP="00727432">
      <w:pPr>
        <w:spacing w:after="0" w:line="360" w:lineRule="auto"/>
        <w:jc w:val="center"/>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 xml:space="preserve">       ПРИНЦИП ОРГАНІЗАЦІЇ ВОДНИХ МАРШРУТІВ</w:t>
      </w:r>
    </w:p>
    <w:p w:rsidR="00727432" w:rsidRPr="00727432" w:rsidRDefault="00727432" w:rsidP="00727432">
      <w:pPr>
        <w:spacing w:after="0" w:line="360" w:lineRule="auto"/>
        <w:jc w:val="center"/>
        <w:rPr>
          <w:rFonts w:ascii="Times New Roman" w:eastAsia="Calibri" w:hAnsi="Times New Roman" w:cs="Times New Roman"/>
          <w:b/>
          <w:sz w:val="28"/>
          <w:szCs w:val="28"/>
          <w:lang w:val="uk-UA"/>
        </w:rPr>
      </w:pPr>
    </w:p>
    <w:p w:rsidR="00727432" w:rsidRPr="00727432" w:rsidRDefault="00727432" w:rsidP="00727432">
      <w:pPr>
        <w:spacing w:after="0" w:line="360" w:lineRule="auto"/>
        <w:ind w:firstLine="708"/>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Сьогодні каякінг все більше завойовує прихильність туристів. Спостерігається значне підвищення його популярності серед інших видів водного туризму, а відтак він є перспективним напрямком розвитку туристичної сфери регіону. Хоча, для підтримання екологічності та запобігання шкідливих наслідків для навколишнього середовища, слід уважно слідкувати за процесами, що безпосередньо впливають на річкову мережу Херсонщини, встановлювати певні обмеження для людського господарства (запобігання руйнування акваторії у зв’язку з людською діяльністю). </w:t>
      </w:r>
    </w:p>
    <w:p w:rsidR="00727432" w:rsidRPr="00727432" w:rsidRDefault="00727432" w:rsidP="00727432">
      <w:pPr>
        <w:spacing w:after="0" w:line="360" w:lineRule="auto"/>
        <w:ind w:firstLine="708"/>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Природні умови Херсонщини забезпечують оптимальні можливості розвитку каякінгу. Серед туристично-рекреаційних ресурсів регіону для організації каякінгу особливе значення мають ресурси природного походження  – ландшафтні, гідрологічні, кліматичні, флоро-фауністичні тощо [5]        </w:t>
      </w:r>
    </w:p>
    <w:p w:rsidR="00727432" w:rsidRPr="00727432" w:rsidRDefault="00727432" w:rsidP="00727432">
      <w:pPr>
        <w:spacing w:after="0" w:line="360" w:lineRule="auto"/>
        <w:ind w:firstLine="708"/>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Постачальниками послуг каякінга виділяються ПП «Водний лабіринт», агенція екотуризму «For tourist travel» [1], ГО «Skel`ka Tour» [6], клуб активного відпочинку та екстремального туризму KAVA [3], клуб корисного відпочинку «Green terra» [4], а також соціальний проєкт «Мандруймо </w:t>
      </w:r>
      <w:r w:rsidRPr="00727432">
        <w:rPr>
          <w:rFonts w:ascii="Times New Roman" w:eastAsia="Calibri" w:hAnsi="Times New Roman" w:cs="Times New Roman"/>
          <w:sz w:val="28"/>
          <w:szCs w:val="28"/>
          <w:lang w:val="uk-UA"/>
        </w:rPr>
        <w:lastRenderedPageBreak/>
        <w:t>Херсонщиною» пропонує свої послуги для шанувальників активного відпочинку.</w:t>
      </w:r>
    </w:p>
    <w:p w:rsidR="00727432" w:rsidRPr="00727432" w:rsidRDefault="00727432" w:rsidP="00727432">
      <w:pPr>
        <w:spacing w:after="0" w:line="360" w:lineRule="auto"/>
        <w:ind w:firstLine="708"/>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Кожен водний маршрут повинен бути ретельно перевірений на наявність не тільки прохідних місць, але й цікавих об’єктів для показу. Пропонуємо приклад такої екскурсії, яка отримала назву «Водна гармонія Херсонщини», яка успішно реалізується в рамках соціального проєкту «Мандруймо Херсонщиною». Гармонія полягає у тому, що екскурсанти зможуть побачити як індустріальний світ людини живе у симбіозі з живою природою, її мешканцями. Пересуваються учасники маршруту на байдарках (каяках). Загальна тривалість маршруту -  близько 2,5 годин, а довжина коливається від 8,5 до 9 км в залежності від певних перешкод на маршруті у вигляді яхт, моторних лодок та інших водних засобів пересування. Склад екскурсантів: 10 чоловік з екскурсоводом. Нижче наведена схема пересування маршрутом «Водна гармонія Херсонщини» (див. рис.1).</w:t>
      </w:r>
    </w:p>
    <w:p w:rsidR="00727432" w:rsidRPr="00727432" w:rsidRDefault="00727432" w:rsidP="00727432">
      <w:pPr>
        <w:spacing w:after="0" w:line="360" w:lineRule="auto"/>
        <w:ind w:firstLine="708"/>
        <w:jc w:val="both"/>
        <w:rPr>
          <w:rFonts w:ascii="Times New Roman" w:eastAsia="Calibri" w:hAnsi="Times New Roman" w:cs="Times New Roman"/>
          <w:sz w:val="28"/>
          <w:szCs w:val="28"/>
          <w:lang w:val="uk-UA"/>
        </w:rPr>
      </w:pPr>
      <w:r w:rsidRPr="00727432">
        <w:rPr>
          <w:rFonts w:ascii="Times New Roman" w:eastAsia="Calibri" w:hAnsi="Times New Roman" w:cs="Times New Roman"/>
          <w:noProof/>
          <w:sz w:val="28"/>
          <w:szCs w:val="28"/>
          <w:lang w:eastAsia="ru-RU"/>
        </w:rPr>
        <w:drawing>
          <wp:inline distT="0" distB="0" distL="0" distR="0" wp14:anchorId="2D7EEB14" wp14:editId="790D1C01">
            <wp:extent cx="5521783" cy="4162425"/>
            <wp:effectExtent l="0" t="0" r="3175" b="0"/>
            <wp:docPr id="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30962" cy="4169344"/>
                    </a:xfrm>
                    <a:prstGeom prst="rect">
                      <a:avLst/>
                    </a:prstGeom>
                    <a:noFill/>
                  </pic:spPr>
                </pic:pic>
              </a:graphicData>
            </a:graphic>
          </wp:inline>
        </w:drawing>
      </w:r>
    </w:p>
    <w:p w:rsidR="00727432" w:rsidRPr="00727432" w:rsidRDefault="00727432" w:rsidP="00727432">
      <w:pPr>
        <w:spacing w:after="0" w:line="360" w:lineRule="auto"/>
        <w:ind w:firstLine="708"/>
        <w:jc w:val="center"/>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Рис. 1. Туристичний маршрут «Водна гармонія Херсона»</w:t>
      </w:r>
    </w:p>
    <w:p w:rsidR="00727432" w:rsidRPr="00727432" w:rsidRDefault="00727432" w:rsidP="00727432">
      <w:pPr>
        <w:spacing w:after="0" w:line="360" w:lineRule="auto"/>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ab/>
        <w:t>Кільцевий маршрут охоплює невелику частину Національного природного парку «Нижньодніпровський». Точкою відправки є район Нафтогавані. Протягом прогулянки екскурсанти мають змогу побачити справжній пташиний рай – озеро Лопуха і побувати у «Острівській Венеції», де замість доріг – річкові магістралі [7].</w:t>
      </w:r>
    </w:p>
    <w:p w:rsidR="00727432" w:rsidRPr="00727432" w:rsidRDefault="00727432" w:rsidP="00727432">
      <w:pPr>
        <w:spacing w:after="0" w:line="360" w:lineRule="auto"/>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ab/>
        <w:t>Таким чином, створення нових водних маршрутів в межах Херсона може не тільки різноманітними форму відпочинку херсонців та гостей міста, але й збільшити потік туристів у регіон.</w:t>
      </w:r>
    </w:p>
    <w:p w:rsidR="00727432" w:rsidRPr="00C05DB6" w:rsidRDefault="00727432" w:rsidP="00C05DB6">
      <w:pPr>
        <w:spacing w:line="240" w:lineRule="auto"/>
        <w:jc w:val="center"/>
        <w:rPr>
          <w:rFonts w:ascii="Times New Roman" w:eastAsia="Calibri" w:hAnsi="Times New Roman" w:cs="Times New Roman"/>
          <w:b/>
          <w:sz w:val="24"/>
          <w:szCs w:val="24"/>
          <w:lang w:val="uk-UA"/>
        </w:rPr>
      </w:pPr>
      <w:r w:rsidRPr="00C05DB6">
        <w:rPr>
          <w:rFonts w:ascii="Times New Roman" w:eastAsia="Calibri" w:hAnsi="Times New Roman" w:cs="Times New Roman"/>
          <w:b/>
          <w:sz w:val="24"/>
          <w:szCs w:val="24"/>
          <w:lang w:val="uk-UA"/>
        </w:rPr>
        <w:t>Література</w:t>
      </w:r>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1.</w:t>
      </w:r>
      <w:r w:rsidR="00727432" w:rsidRPr="00C05DB6">
        <w:rPr>
          <w:rFonts w:ascii="Times New Roman" w:eastAsia="Calibri" w:hAnsi="Times New Roman" w:cs="Times New Roman"/>
          <w:sz w:val="24"/>
          <w:szCs w:val="24"/>
          <w:lang w:val="uk-UA"/>
        </w:rPr>
        <w:t>Агенція екотуризму «</w:t>
      </w:r>
      <w:r w:rsidR="00727432" w:rsidRPr="00C05DB6">
        <w:rPr>
          <w:rFonts w:ascii="Times New Roman" w:eastAsia="Calibri" w:hAnsi="Times New Roman" w:cs="Times New Roman"/>
          <w:sz w:val="24"/>
          <w:szCs w:val="24"/>
          <w:lang w:val="en-US"/>
        </w:rPr>
        <w:t>For</w:t>
      </w:r>
      <w:r w:rsidR="00727432" w:rsidRPr="00C05DB6">
        <w:rPr>
          <w:rFonts w:ascii="Times New Roman" w:eastAsia="Calibri" w:hAnsi="Times New Roman" w:cs="Times New Roman"/>
          <w:sz w:val="24"/>
          <w:szCs w:val="24"/>
          <w:lang w:val="uk-UA"/>
        </w:rPr>
        <w:t xml:space="preserve"> </w:t>
      </w:r>
      <w:r w:rsidR="00727432" w:rsidRPr="00C05DB6">
        <w:rPr>
          <w:rFonts w:ascii="Times New Roman" w:eastAsia="Calibri" w:hAnsi="Times New Roman" w:cs="Times New Roman"/>
          <w:sz w:val="24"/>
          <w:szCs w:val="24"/>
          <w:lang w:val="en-US"/>
        </w:rPr>
        <w:t>tourist</w:t>
      </w:r>
      <w:r w:rsidR="00727432" w:rsidRPr="00C05DB6">
        <w:rPr>
          <w:rFonts w:ascii="Times New Roman" w:eastAsia="Calibri" w:hAnsi="Times New Roman" w:cs="Times New Roman"/>
          <w:sz w:val="24"/>
          <w:szCs w:val="24"/>
          <w:lang w:val="uk-UA"/>
        </w:rPr>
        <w:t xml:space="preserve"> </w:t>
      </w:r>
      <w:r w:rsidR="00727432" w:rsidRPr="00C05DB6">
        <w:rPr>
          <w:rFonts w:ascii="Times New Roman" w:eastAsia="Calibri" w:hAnsi="Times New Roman" w:cs="Times New Roman"/>
          <w:sz w:val="24"/>
          <w:szCs w:val="24"/>
          <w:lang w:val="en-US"/>
        </w:rPr>
        <w:t>travel</w:t>
      </w:r>
      <w:r w:rsidR="00727432" w:rsidRPr="00C05DB6">
        <w:rPr>
          <w:rFonts w:ascii="Times New Roman" w:eastAsia="Calibri" w:hAnsi="Times New Roman" w:cs="Times New Roman"/>
          <w:sz w:val="24"/>
          <w:szCs w:val="24"/>
          <w:lang w:val="uk-UA"/>
        </w:rPr>
        <w:t>» [Електронний ресурс]. – Режим доступу: </w:t>
      </w:r>
      <w:hyperlink r:id="rId104" w:history="1">
        <w:r w:rsidR="00727432" w:rsidRPr="00066D4A">
          <w:rPr>
            <w:rFonts w:ascii="Times New Roman" w:eastAsia="Calibri" w:hAnsi="Times New Roman" w:cs="Times New Roman"/>
            <w:sz w:val="24"/>
            <w:szCs w:val="24"/>
            <w:lang w:val="en-US"/>
          </w:rPr>
          <w:t>https</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www</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facebook</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com</w:t>
        </w:r>
        <w:r w:rsidR="00727432" w:rsidRPr="00066D4A">
          <w:rPr>
            <w:rFonts w:ascii="Times New Roman" w:eastAsia="Calibri" w:hAnsi="Times New Roman" w:cs="Times New Roman"/>
            <w:sz w:val="24"/>
            <w:szCs w:val="24"/>
            <w:lang w:val="uk-UA"/>
          </w:rPr>
          <w:t>/4</w:t>
        </w:r>
        <w:r w:rsidR="00727432" w:rsidRPr="00066D4A">
          <w:rPr>
            <w:rFonts w:ascii="Times New Roman" w:eastAsia="Calibri" w:hAnsi="Times New Roman" w:cs="Times New Roman"/>
            <w:sz w:val="24"/>
            <w:szCs w:val="24"/>
            <w:lang w:val="en-US"/>
          </w:rPr>
          <w:t>tourist</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Travel</w:t>
        </w:r>
      </w:hyperlink>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066D4A">
        <w:rPr>
          <w:rFonts w:ascii="Times New Roman" w:eastAsia="Calibri" w:hAnsi="Times New Roman" w:cs="Times New Roman"/>
          <w:sz w:val="24"/>
          <w:szCs w:val="24"/>
          <w:lang w:val="uk-UA"/>
        </w:rPr>
        <w:t>2.</w:t>
      </w:r>
      <w:r w:rsidR="00727432" w:rsidRPr="00066D4A">
        <w:rPr>
          <w:rFonts w:ascii="Times New Roman" w:eastAsia="Calibri" w:hAnsi="Times New Roman" w:cs="Times New Roman"/>
          <w:sz w:val="24"/>
          <w:szCs w:val="24"/>
          <w:lang w:val="uk-UA"/>
        </w:rPr>
        <w:t xml:space="preserve">Каякінг [Електронний ресурс]. – Режим доступу: </w:t>
      </w:r>
      <w:hyperlink r:id="rId105" w:history="1">
        <w:r w:rsidR="00727432" w:rsidRPr="00066D4A">
          <w:rPr>
            <w:rFonts w:ascii="Times New Roman" w:eastAsia="Calibri" w:hAnsi="Times New Roman" w:cs="Times New Roman"/>
            <w:sz w:val="24"/>
            <w:szCs w:val="24"/>
            <w:lang w:val="en-US"/>
          </w:rPr>
          <w:t>https</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www</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uk</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wikipedia</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org</w:t>
        </w:r>
        <w:r w:rsidR="00727432" w:rsidRPr="00066D4A">
          <w:rPr>
            <w:rFonts w:ascii="Times New Roman" w:eastAsia="Calibri" w:hAnsi="Times New Roman" w:cs="Times New Roman"/>
            <w:sz w:val="24"/>
            <w:szCs w:val="24"/>
            <w:lang w:val="uk-UA"/>
          </w:rPr>
          <w:t>/</w:t>
        </w:r>
        <w:r w:rsidR="00727432" w:rsidRPr="00066D4A">
          <w:rPr>
            <w:rFonts w:ascii="Times New Roman" w:eastAsia="Calibri" w:hAnsi="Times New Roman" w:cs="Times New Roman"/>
            <w:sz w:val="24"/>
            <w:szCs w:val="24"/>
            <w:lang w:val="en-US"/>
          </w:rPr>
          <w:t>wiki</w:t>
        </w:r>
        <w:r w:rsidR="00727432" w:rsidRPr="00066D4A">
          <w:rPr>
            <w:rFonts w:ascii="Times New Roman" w:eastAsia="Calibri" w:hAnsi="Times New Roman" w:cs="Times New Roman"/>
            <w:sz w:val="24"/>
            <w:szCs w:val="24"/>
            <w:lang w:val="uk-UA"/>
          </w:rPr>
          <w:t>/Каякінг</w:t>
        </w:r>
      </w:hyperlink>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066D4A">
        <w:rPr>
          <w:rFonts w:ascii="Times New Roman" w:eastAsia="Calibri" w:hAnsi="Times New Roman" w:cs="Times New Roman"/>
          <w:sz w:val="24"/>
          <w:szCs w:val="24"/>
          <w:lang w:val="uk-UA"/>
        </w:rPr>
        <w:t>3.</w:t>
      </w:r>
      <w:r w:rsidR="00727432" w:rsidRPr="00066D4A">
        <w:rPr>
          <w:rFonts w:ascii="Times New Roman" w:eastAsia="Calibri" w:hAnsi="Times New Roman" w:cs="Times New Roman"/>
          <w:sz w:val="24"/>
          <w:szCs w:val="24"/>
        </w:rPr>
        <w:t xml:space="preserve">Клуб активного отдыха и экстремального туризма </w:t>
      </w:r>
      <w:r w:rsidR="00727432" w:rsidRPr="00066D4A">
        <w:rPr>
          <w:rFonts w:ascii="Times New Roman" w:eastAsia="Calibri" w:hAnsi="Times New Roman" w:cs="Times New Roman"/>
          <w:sz w:val="24"/>
          <w:szCs w:val="24"/>
          <w:lang w:val="en-US"/>
        </w:rPr>
        <w:t>KAVA</w:t>
      </w:r>
      <w:r w:rsidR="00727432" w:rsidRPr="00066D4A">
        <w:rPr>
          <w:rFonts w:ascii="Times New Roman" w:eastAsia="Calibri" w:hAnsi="Times New Roman" w:cs="Times New Roman"/>
          <w:sz w:val="24"/>
          <w:szCs w:val="24"/>
        </w:rPr>
        <w:t xml:space="preserve"> [Электронный ресурс]. – Режим доступа: </w:t>
      </w:r>
      <w:hyperlink r:id="rId106" w:history="1">
        <w:r w:rsidR="00727432" w:rsidRPr="00066D4A">
          <w:rPr>
            <w:rFonts w:ascii="Times New Roman" w:eastAsia="Calibri" w:hAnsi="Times New Roman" w:cs="Times New Roman"/>
            <w:sz w:val="24"/>
            <w:szCs w:val="24"/>
            <w:lang w:val="en-US"/>
          </w:rPr>
          <w:t>https</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kava</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ua</w:t>
        </w:r>
        <w:r w:rsidR="00727432" w:rsidRPr="00066D4A">
          <w:rPr>
            <w:rFonts w:ascii="Times New Roman" w:eastAsia="Calibri" w:hAnsi="Times New Roman" w:cs="Times New Roman"/>
            <w:sz w:val="24"/>
            <w:szCs w:val="24"/>
          </w:rPr>
          <w:t>/</w:t>
        </w:r>
      </w:hyperlink>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066D4A">
        <w:rPr>
          <w:rFonts w:ascii="Times New Roman" w:eastAsia="Calibri" w:hAnsi="Times New Roman" w:cs="Times New Roman"/>
          <w:sz w:val="24"/>
          <w:szCs w:val="24"/>
          <w:lang w:val="uk-UA"/>
        </w:rPr>
        <w:t>4.</w:t>
      </w:r>
      <w:r w:rsidR="00727432" w:rsidRPr="00066D4A">
        <w:rPr>
          <w:rFonts w:ascii="Times New Roman" w:eastAsia="Calibri" w:hAnsi="Times New Roman" w:cs="Times New Roman"/>
          <w:sz w:val="24"/>
          <w:szCs w:val="24"/>
        </w:rPr>
        <w:t>Клуб полезного отдыха «</w:t>
      </w:r>
      <w:r w:rsidR="00727432" w:rsidRPr="00066D4A">
        <w:rPr>
          <w:rFonts w:ascii="Times New Roman" w:eastAsia="Calibri" w:hAnsi="Times New Roman" w:cs="Times New Roman"/>
          <w:sz w:val="24"/>
          <w:szCs w:val="24"/>
          <w:lang w:val="en-US"/>
        </w:rPr>
        <w:t>Green</w:t>
      </w:r>
      <w:r w:rsidR="00727432" w:rsidRPr="00066D4A">
        <w:rPr>
          <w:rFonts w:ascii="Times New Roman" w:eastAsia="Calibri" w:hAnsi="Times New Roman" w:cs="Times New Roman"/>
          <w:sz w:val="24"/>
          <w:szCs w:val="24"/>
        </w:rPr>
        <w:t xml:space="preserve"> </w:t>
      </w:r>
      <w:r w:rsidR="00727432" w:rsidRPr="00066D4A">
        <w:rPr>
          <w:rFonts w:ascii="Times New Roman" w:eastAsia="Calibri" w:hAnsi="Times New Roman" w:cs="Times New Roman"/>
          <w:sz w:val="24"/>
          <w:szCs w:val="24"/>
          <w:lang w:val="en-US"/>
        </w:rPr>
        <w:t>terra</w:t>
      </w:r>
      <w:r w:rsidR="00727432" w:rsidRPr="00066D4A">
        <w:rPr>
          <w:rFonts w:ascii="Times New Roman" w:eastAsia="Calibri" w:hAnsi="Times New Roman" w:cs="Times New Roman"/>
          <w:sz w:val="24"/>
          <w:szCs w:val="24"/>
        </w:rPr>
        <w:t>» [Электронный ресурс]. – Режим доступа:</w:t>
      </w:r>
      <w:r w:rsidR="00727432" w:rsidRPr="00066D4A">
        <w:rPr>
          <w:rFonts w:ascii="Times New Roman" w:eastAsia="Calibri" w:hAnsi="Times New Roman" w:cs="Times New Roman"/>
          <w:sz w:val="24"/>
          <w:szCs w:val="24"/>
          <w:lang w:val="uk-UA"/>
        </w:rPr>
        <w:t> </w:t>
      </w:r>
      <w:hyperlink r:id="rId107" w:history="1">
        <w:r w:rsidR="00727432" w:rsidRPr="00066D4A">
          <w:rPr>
            <w:rFonts w:ascii="Times New Roman" w:eastAsia="Calibri" w:hAnsi="Times New Roman" w:cs="Times New Roman"/>
            <w:sz w:val="24"/>
            <w:szCs w:val="24"/>
            <w:lang w:val="en-US"/>
          </w:rPr>
          <w:t>https</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grapfrut</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wixsite</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com</w:t>
        </w:r>
        <w:r w:rsidR="00727432" w:rsidRPr="00066D4A">
          <w:rPr>
            <w:rFonts w:ascii="Times New Roman" w:eastAsia="Calibri" w:hAnsi="Times New Roman" w:cs="Times New Roman"/>
            <w:sz w:val="24"/>
            <w:szCs w:val="24"/>
          </w:rPr>
          <w:t>/</w:t>
        </w:r>
        <w:r w:rsidR="00727432" w:rsidRPr="00066D4A">
          <w:rPr>
            <w:rFonts w:ascii="Times New Roman" w:eastAsia="Calibri" w:hAnsi="Times New Roman" w:cs="Times New Roman"/>
            <w:sz w:val="24"/>
            <w:szCs w:val="24"/>
            <w:lang w:val="en-US"/>
          </w:rPr>
          <w:t>kayakkherson</w:t>
        </w:r>
      </w:hyperlink>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066D4A">
        <w:rPr>
          <w:rFonts w:ascii="Times New Roman" w:eastAsia="Calibri" w:hAnsi="Times New Roman" w:cs="Times New Roman"/>
          <w:sz w:val="24"/>
          <w:szCs w:val="24"/>
          <w:lang w:val="uk-UA"/>
        </w:rPr>
        <w:t>5.</w:t>
      </w:r>
      <w:r w:rsidR="00727432" w:rsidRPr="00066D4A">
        <w:rPr>
          <w:rFonts w:ascii="Times New Roman" w:eastAsia="Calibri" w:hAnsi="Times New Roman" w:cs="Times New Roman"/>
          <w:sz w:val="24"/>
          <w:szCs w:val="24"/>
          <w:lang w:val="uk-UA"/>
        </w:rPr>
        <w:t>Пилипенко І.О. Географія Херсонщини: навчальний посібник – Херсон, 2007. – 221 с.</w:t>
      </w:r>
    </w:p>
    <w:p w:rsidR="00727432" w:rsidRPr="00066D4A" w:rsidRDefault="00C05DB6" w:rsidP="00C05DB6">
      <w:pPr>
        <w:spacing w:line="240" w:lineRule="auto"/>
        <w:contextualSpacing/>
        <w:jc w:val="both"/>
        <w:rPr>
          <w:rFonts w:ascii="Times New Roman" w:eastAsia="Calibri" w:hAnsi="Times New Roman" w:cs="Times New Roman"/>
          <w:sz w:val="24"/>
          <w:szCs w:val="24"/>
          <w:lang w:val="uk-UA"/>
        </w:rPr>
      </w:pPr>
      <w:r w:rsidRPr="00066D4A">
        <w:rPr>
          <w:rFonts w:ascii="Times New Roman" w:eastAsia="Calibri" w:hAnsi="Times New Roman" w:cs="Times New Roman"/>
          <w:sz w:val="24"/>
          <w:szCs w:val="24"/>
          <w:lang w:val="uk-UA"/>
        </w:rPr>
        <w:t>6.</w:t>
      </w:r>
      <w:r w:rsidR="00727432" w:rsidRPr="00066D4A">
        <w:rPr>
          <w:rFonts w:ascii="Times New Roman" w:eastAsia="Calibri" w:hAnsi="Times New Roman" w:cs="Times New Roman"/>
          <w:sz w:val="24"/>
          <w:szCs w:val="24"/>
        </w:rPr>
        <w:t xml:space="preserve">Cкелька Тур [Електронний ресурс]. – Режим доступу:  </w:t>
      </w:r>
      <w:hyperlink r:id="rId108" w:history="1">
        <w:r w:rsidR="00727432" w:rsidRPr="00066D4A">
          <w:rPr>
            <w:rFonts w:ascii="Times New Roman" w:eastAsia="Calibri" w:hAnsi="Times New Roman" w:cs="Times New Roman"/>
            <w:sz w:val="24"/>
            <w:szCs w:val="24"/>
          </w:rPr>
          <w:t>https://www.facebook.com/skelkatour/?epa=SEARCH_BOX</w:t>
        </w:r>
      </w:hyperlink>
    </w:p>
    <w:p w:rsidR="00727432" w:rsidRPr="00727432" w:rsidRDefault="00C05DB6" w:rsidP="00C05DB6">
      <w:pPr>
        <w:spacing w:line="240" w:lineRule="auto"/>
        <w:contextualSpacing/>
        <w:jc w:val="both"/>
        <w:rPr>
          <w:rFonts w:ascii="Times New Roman" w:eastAsia="Calibri" w:hAnsi="Times New Roman" w:cs="Times New Roman"/>
          <w:sz w:val="28"/>
          <w:szCs w:val="28"/>
          <w:lang w:val="uk-UA"/>
        </w:rPr>
      </w:pPr>
      <w:r w:rsidRPr="00066D4A">
        <w:rPr>
          <w:rFonts w:ascii="Times New Roman" w:eastAsia="Calibri" w:hAnsi="Times New Roman" w:cs="Times New Roman"/>
          <w:sz w:val="24"/>
          <w:szCs w:val="24"/>
          <w:lang w:val="uk-UA"/>
        </w:rPr>
        <w:t>7.</w:t>
      </w:r>
      <w:r w:rsidR="00727432" w:rsidRPr="00066D4A">
        <w:rPr>
          <w:rFonts w:ascii="Times New Roman" w:eastAsia="Calibri" w:hAnsi="Times New Roman" w:cs="Times New Roman"/>
          <w:sz w:val="24"/>
          <w:szCs w:val="24"/>
          <w:lang w:val="uk-UA"/>
        </w:rPr>
        <w:t xml:space="preserve">Соціальний проект «Мандруймо Херсонщиною» [Електронний ресурс]. – Режим доступу: </w:t>
      </w:r>
      <w:hyperlink r:id="rId109" w:history="1">
        <w:r w:rsidR="00727432" w:rsidRPr="00066D4A">
          <w:rPr>
            <w:rFonts w:ascii="Times New Roman" w:eastAsia="Calibri" w:hAnsi="Times New Roman" w:cs="Times New Roman"/>
            <w:sz w:val="24"/>
            <w:szCs w:val="24"/>
            <w:lang w:val="uk-UA"/>
          </w:rPr>
          <w:t>https://www.facebook.com/proekttourism</w:t>
        </w:r>
      </w:hyperlink>
      <w:r w:rsidR="00727432" w:rsidRPr="00727432">
        <w:rPr>
          <w:rFonts w:ascii="Times New Roman" w:eastAsia="Calibri" w:hAnsi="Times New Roman" w:cs="Times New Roman"/>
          <w:sz w:val="28"/>
          <w:szCs w:val="28"/>
          <w:lang w:val="uk-UA"/>
        </w:rPr>
        <w:t>.</w:t>
      </w:r>
    </w:p>
    <w:p w:rsidR="00727432" w:rsidRPr="00727432" w:rsidRDefault="00727432" w:rsidP="00C05DB6">
      <w:pPr>
        <w:spacing w:after="0" w:line="240" w:lineRule="auto"/>
        <w:jc w:val="right"/>
        <w:rPr>
          <w:rFonts w:ascii="Times New Roman" w:eastAsia="Calibri" w:hAnsi="Times New Roman" w:cs="Times New Roman"/>
          <w:b/>
          <w:sz w:val="28"/>
          <w:szCs w:val="28"/>
        </w:rPr>
      </w:pPr>
      <w:r w:rsidRPr="00727432">
        <w:rPr>
          <w:rFonts w:ascii="Times New Roman" w:eastAsia="Calibri" w:hAnsi="Times New Roman" w:cs="Times New Roman"/>
          <w:i/>
          <w:sz w:val="28"/>
          <w:szCs w:val="28"/>
          <w:lang w:val="uk-UA"/>
        </w:rPr>
        <w:br/>
      </w:r>
      <w:r w:rsidRPr="00727432">
        <w:rPr>
          <w:rFonts w:ascii="Times New Roman" w:eastAsia="Calibri" w:hAnsi="Times New Roman" w:cs="Times New Roman"/>
          <w:b/>
          <w:sz w:val="28"/>
          <w:szCs w:val="28"/>
        </w:rPr>
        <w:t>Степаненко А.О.</w:t>
      </w:r>
    </w:p>
    <w:p w:rsidR="00727432" w:rsidRPr="00727432" w:rsidRDefault="00727432" w:rsidP="00C05DB6">
      <w:pPr>
        <w:spacing w:after="0" w:line="240" w:lineRule="auto"/>
        <w:jc w:val="right"/>
        <w:rPr>
          <w:rFonts w:ascii="Times New Roman" w:eastAsia="Calibri" w:hAnsi="Times New Roman" w:cs="Times New Roman"/>
          <w:sz w:val="28"/>
          <w:szCs w:val="28"/>
        </w:rPr>
      </w:pPr>
      <w:r w:rsidRPr="00727432">
        <w:rPr>
          <w:rFonts w:ascii="Times New Roman" w:eastAsia="Calibri" w:hAnsi="Times New Roman" w:cs="Times New Roman"/>
          <w:sz w:val="28"/>
          <w:szCs w:val="28"/>
        </w:rPr>
        <w:t xml:space="preserve">                             студентка </w:t>
      </w:r>
      <w:r w:rsidRPr="00727432">
        <w:rPr>
          <w:rFonts w:ascii="Times New Roman" w:eastAsia="Calibri" w:hAnsi="Times New Roman" w:cs="Times New Roman"/>
          <w:sz w:val="28"/>
          <w:szCs w:val="28"/>
          <w:lang w:val="en-US"/>
        </w:rPr>
        <w:t>IV</w:t>
      </w:r>
      <w:r w:rsidRPr="00727432">
        <w:rPr>
          <w:rFonts w:ascii="Times New Roman" w:eastAsia="Calibri" w:hAnsi="Times New Roman" w:cs="Times New Roman"/>
          <w:sz w:val="28"/>
          <w:szCs w:val="28"/>
          <w:lang w:val="uk-UA"/>
        </w:rPr>
        <w:t xml:space="preserve"> курсу факультету</w:t>
      </w:r>
      <w:r w:rsidRPr="00727432">
        <w:rPr>
          <w:rFonts w:ascii="Times New Roman" w:eastAsia="Calibri" w:hAnsi="Times New Roman" w:cs="Times New Roman"/>
          <w:sz w:val="28"/>
          <w:szCs w:val="28"/>
        </w:rPr>
        <w:t xml:space="preserve"> економіки і менеджменту,</w:t>
      </w:r>
    </w:p>
    <w:p w:rsidR="00727432" w:rsidRPr="00727432" w:rsidRDefault="00727432" w:rsidP="00C05DB6">
      <w:pPr>
        <w:spacing w:after="0" w:line="240" w:lineRule="auto"/>
        <w:jc w:val="right"/>
        <w:rPr>
          <w:rFonts w:ascii="Times New Roman" w:eastAsia="Calibri" w:hAnsi="Times New Roman" w:cs="Times New Roman"/>
          <w:sz w:val="28"/>
          <w:szCs w:val="28"/>
        </w:rPr>
      </w:pPr>
      <w:r w:rsidRPr="00727432">
        <w:rPr>
          <w:rFonts w:ascii="Times New Roman" w:eastAsia="Calibri" w:hAnsi="Times New Roman" w:cs="Times New Roman"/>
          <w:sz w:val="28"/>
          <w:szCs w:val="28"/>
        </w:rPr>
        <w:t xml:space="preserve">                                                         Херсонський державний університет</w:t>
      </w:r>
    </w:p>
    <w:p w:rsidR="00727432" w:rsidRPr="00727432" w:rsidRDefault="00727432" w:rsidP="00C05DB6">
      <w:pPr>
        <w:spacing w:after="0" w:line="240" w:lineRule="auto"/>
        <w:jc w:val="right"/>
        <w:rPr>
          <w:rFonts w:ascii="Times New Roman" w:eastAsia="Calibri" w:hAnsi="Times New Roman" w:cs="Times New Roman"/>
          <w:i/>
          <w:sz w:val="28"/>
          <w:szCs w:val="28"/>
          <w:lang w:val="uk-UA"/>
        </w:rPr>
      </w:pPr>
      <w:r w:rsidRPr="00727432">
        <w:rPr>
          <w:rFonts w:ascii="Times New Roman" w:eastAsia="Calibri" w:hAnsi="Times New Roman" w:cs="Times New Roman"/>
          <w:i/>
          <w:sz w:val="28"/>
          <w:szCs w:val="28"/>
        </w:rPr>
        <w:t xml:space="preserve">                                          Науковий керівник: к.і.н., ст.викладач Є.С.Сидорович</w:t>
      </w:r>
    </w:p>
    <w:p w:rsidR="00727432" w:rsidRPr="00727432" w:rsidRDefault="00727432" w:rsidP="00727432">
      <w:pPr>
        <w:spacing w:after="200" w:line="240" w:lineRule="auto"/>
        <w:jc w:val="right"/>
        <w:rPr>
          <w:rFonts w:ascii="Times New Roman" w:eastAsia="Calibri" w:hAnsi="Times New Roman" w:cs="Times New Roman"/>
          <w:i/>
          <w:sz w:val="28"/>
          <w:szCs w:val="28"/>
          <w:lang w:val="uk-UA"/>
        </w:rPr>
      </w:pPr>
    </w:p>
    <w:p w:rsidR="00727432" w:rsidRPr="00727432" w:rsidRDefault="00727432" w:rsidP="00727432">
      <w:pPr>
        <w:spacing w:after="0" w:line="360" w:lineRule="auto"/>
        <w:jc w:val="center"/>
        <w:rPr>
          <w:rFonts w:ascii="Times New Roman" w:eastAsia="Calibri" w:hAnsi="Times New Roman" w:cs="Times New Roman"/>
          <w:b/>
          <w:sz w:val="28"/>
          <w:szCs w:val="28"/>
          <w:lang w:val="uk-UA"/>
        </w:rPr>
      </w:pPr>
      <w:r w:rsidRPr="00727432">
        <w:rPr>
          <w:rFonts w:ascii="Times New Roman" w:eastAsia="Calibri" w:hAnsi="Times New Roman" w:cs="Times New Roman"/>
          <w:b/>
          <w:caps/>
          <w:sz w:val="28"/>
          <w:szCs w:val="28"/>
          <w:lang w:val="uk-UA"/>
        </w:rPr>
        <w:t>Розробка механізмів реалізації міських екскурсій</w:t>
      </w:r>
    </w:p>
    <w:p w:rsidR="00727432" w:rsidRPr="00727432" w:rsidRDefault="00727432" w:rsidP="00727432">
      <w:pPr>
        <w:spacing w:after="0" w:line="360" w:lineRule="auto"/>
        <w:ind w:firstLine="567"/>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Сьогодні екскурсійна методологія є сукупністю методичних і технічних прийомів підготовки й проведення прогулянок за різними темами, для різних категорій екскурсантів. Також сюди відносять певні вимоги та правила </w:t>
      </w:r>
      <w:r w:rsidRPr="00727432">
        <w:rPr>
          <w:rFonts w:ascii="Times New Roman" w:eastAsia="Calibri" w:hAnsi="Times New Roman" w:cs="Times New Roman"/>
          <w:sz w:val="28"/>
          <w:szCs w:val="28"/>
        </w:rPr>
        <w:t>[1]</w:t>
      </w:r>
      <w:r w:rsidRPr="00727432">
        <w:rPr>
          <w:rFonts w:ascii="Times New Roman" w:eastAsia="Calibri" w:hAnsi="Times New Roman" w:cs="Times New Roman"/>
          <w:sz w:val="28"/>
          <w:szCs w:val="28"/>
          <w:lang w:val="uk-UA"/>
        </w:rPr>
        <w:t xml:space="preserve">. </w:t>
      </w:r>
    </w:p>
    <w:p w:rsidR="00727432" w:rsidRPr="00727432" w:rsidRDefault="00727432" w:rsidP="00727432">
      <w:pPr>
        <w:spacing w:after="0" w:line="360" w:lineRule="auto"/>
        <w:ind w:firstLine="567"/>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Пропонується міська екскурсія, яка розроблена саме за вищеперерахованими вимогами. Її назва «Єврейський Херсон». Вона планується проводитися місцями, які в свій час заселяли представники єврейської громади. Адже, Херсонщина наприкінці Х</w:t>
      </w:r>
      <w:r w:rsidRPr="00727432">
        <w:rPr>
          <w:rFonts w:ascii="Times New Roman" w:eastAsia="Calibri" w:hAnsi="Times New Roman" w:cs="Times New Roman"/>
          <w:sz w:val="28"/>
          <w:szCs w:val="28"/>
          <w:lang w:val="en-US"/>
        </w:rPr>
        <w:t>V</w:t>
      </w:r>
      <w:r w:rsidRPr="00727432">
        <w:rPr>
          <w:rFonts w:ascii="Times New Roman" w:eastAsia="Calibri" w:hAnsi="Times New Roman" w:cs="Times New Roman"/>
          <w:sz w:val="28"/>
          <w:szCs w:val="28"/>
          <w:lang w:val="uk-UA"/>
        </w:rPr>
        <w:t>ІІ - початку ХІХ століття активно заселялася іноземцями. Серед них певне місце займали євреї.</w:t>
      </w:r>
    </w:p>
    <w:p w:rsidR="00727432" w:rsidRPr="00727432" w:rsidRDefault="00727432" w:rsidP="00727432">
      <w:pPr>
        <w:spacing w:after="0" w:line="360" w:lineRule="auto"/>
        <w:ind w:firstLine="567"/>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Метою екскурсії є ознайомлення з основними єврейськими етнокультурним пам’ятками Херсона. «Єврейської екскурсії» також має на меті донести до екскурсантів цікаву інформацію про об’єкти, розповісти місцевим жителям та гостям з інших міст про єврейську культуру, звичаї та те як раніше в їх рідному місті жив, працював єврейський народ [2].</w:t>
      </w:r>
    </w:p>
    <w:p w:rsidR="00727432" w:rsidRPr="00727432" w:rsidRDefault="00727432" w:rsidP="00727432">
      <w:pPr>
        <w:spacing w:after="0" w:line="360" w:lineRule="auto"/>
        <w:ind w:firstLine="567"/>
        <w:contextualSpacing/>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Екскурсія буде проходити за таким маршрутом: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Екскурсія починається біля місця, де знаходилася набережна синагога, потім екскурсовод проводить екскурсантів до будівлі Синагога Хабиб. Проводиться екскурсія біля будівлі та показується внутрішня сторона синагоги.</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 xml:space="preserve">Другий об’єкт – це єврейський духовний центр на старій головній вулиці міста - Суворовської, де була зосереджена торгове і суспільне життя, в її початку - а початок раніше було з західної її сторони, розміщувалася найстаріша синагога міста.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 xml:space="preserve">Третій об’єкт - Синагога «Хабад». Це - одна з найкрасивіших в архітектурно-художньому вирішенні синагог Херсона, а нині - єдина діюча. Являє собою двоповерхову цегляну будівлю прямокутна в плані, розташована з невеликим відступом від червоної лінії вулиці, в напрямку північ - південь.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 xml:space="preserve">Четвертий об’єкт - Єврейський театр. Розповідається про історію створення театру та огляд будівлі.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П’ятий об’єкт - Синагога Шрайбера (</w:t>
      </w:r>
      <w:r w:rsidRPr="00727432">
        <w:rPr>
          <w:rFonts w:ascii="Times New Roman" w:eastAsia="Calibri" w:hAnsi="Times New Roman" w:cs="Times New Roman"/>
          <w:sz w:val="28"/>
          <w:szCs w:val="28"/>
          <w:lang w:val="uk-UA"/>
        </w:rPr>
        <w:t>вул. Декабристів, 23</w:t>
      </w:r>
      <w:r w:rsidRPr="00727432">
        <w:rPr>
          <w:rFonts w:ascii="Times New Roman" w:eastAsia="Calibri" w:hAnsi="Times New Roman" w:cs="Times New Roman"/>
          <w:color w:val="000000"/>
          <w:sz w:val="28"/>
          <w:szCs w:val="28"/>
          <w:shd w:val="clear" w:color="auto" w:fill="FFFFFF"/>
          <w:lang w:val="uk-UA"/>
        </w:rPr>
        <w:t xml:space="preserve">) - архаїчна в архітектурі будівля, двосвітна. Нині наполовину перебудована.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Шостий об’єкт - Херсонське гетто в роки війни. Розповідь про створення гетто.</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 xml:space="preserve">Сьомий об’єкт - єврейське кладовище. </w:t>
      </w:r>
    </w:p>
    <w:p w:rsidR="00727432" w:rsidRPr="00727432" w:rsidRDefault="00727432" w:rsidP="007146AC">
      <w:pPr>
        <w:numPr>
          <w:ilvl w:val="0"/>
          <w:numId w:val="4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727432">
        <w:rPr>
          <w:rFonts w:ascii="Times New Roman" w:eastAsia="Calibri" w:hAnsi="Times New Roman" w:cs="Times New Roman"/>
          <w:color w:val="000000"/>
          <w:sz w:val="28"/>
          <w:szCs w:val="28"/>
          <w:shd w:val="clear" w:color="auto" w:fill="FFFFFF"/>
          <w:lang w:val="uk-UA"/>
        </w:rPr>
        <w:t>Восьмий об’єкт - Прядильна синагога - нині житловий будинок.</w:t>
      </w:r>
    </w:p>
    <w:p w:rsidR="00727432" w:rsidRPr="00727432" w:rsidRDefault="00727432" w:rsidP="00727432">
      <w:pPr>
        <w:spacing w:after="0" w:line="360" w:lineRule="auto"/>
        <w:ind w:firstLine="567"/>
        <w:contextualSpacing/>
        <w:jc w:val="both"/>
        <w:textAlignment w:val="baseline"/>
        <w:outlineLvl w:val="1"/>
        <w:rPr>
          <w:rFonts w:ascii="Times New Roman" w:eastAsia="Calibri" w:hAnsi="Times New Roman" w:cs="Times New Roman"/>
          <w:b/>
          <w:sz w:val="28"/>
          <w:szCs w:val="28"/>
          <w:lang w:val="uk-UA"/>
        </w:rPr>
      </w:pPr>
      <w:r w:rsidRPr="00727432">
        <w:rPr>
          <w:rFonts w:ascii="Times New Roman" w:eastAsia="Calibri" w:hAnsi="Times New Roman" w:cs="Times New Roman"/>
          <w:sz w:val="28"/>
          <w:szCs w:val="28"/>
          <w:lang w:val="uk-UA"/>
        </w:rPr>
        <w:t xml:space="preserve">Отже, екскурсія «Херсон єврейський» буде проводитися відомими об’єктами міста, які пов’язані з єврейською історією Херсона. Екскурсанти </w:t>
      </w:r>
      <w:r w:rsidRPr="00727432">
        <w:rPr>
          <w:rFonts w:ascii="Times New Roman" w:eastAsia="Calibri" w:hAnsi="Times New Roman" w:cs="Times New Roman"/>
          <w:sz w:val="28"/>
          <w:szCs w:val="28"/>
          <w:lang w:val="uk-UA"/>
        </w:rPr>
        <w:lastRenderedPageBreak/>
        <w:t>зможуть зануритися в єврейську культуру та ознайомитися з культурними пам’ятками.</w:t>
      </w:r>
    </w:p>
    <w:p w:rsidR="00727432" w:rsidRPr="00C05DB6" w:rsidRDefault="00C05DB6" w:rsidP="006420AF">
      <w:pPr>
        <w:spacing w:after="0" w:line="240" w:lineRule="auto"/>
        <w:jc w:val="center"/>
        <w:rPr>
          <w:rFonts w:ascii="Times New Roman" w:eastAsia="Calibri" w:hAnsi="Times New Roman" w:cs="Times New Roman"/>
          <w:b/>
          <w:sz w:val="24"/>
          <w:szCs w:val="24"/>
          <w:lang w:val="uk-UA"/>
        </w:rPr>
      </w:pPr>
      <w:r w:rsidRPr="00C05DB6">
        <w:rPr>
          <w:rFonts w:ascii="Times New Roman" w:eastAsia="Calibri" w:hAnsi="Times New Roman" w:cs="Times New Roman"/>
          <w:b/>
          <w:sz w:val="24"/>
          <w:szCs w:val="24"/>
          <w:lang w:val="uk-UA"/>
        </w:rPr>
        <w:t>Література</w:t>
      </w:r>
    </w:p>
    <w:p w:rsidR="00727432" w:rsidRPr="00C05DB6" w:rsidRDefault="00C05DB6" w:rsidP="006420AF">
      <w:pPr>
        <w:spacing w:after="0" w:line="240" w:lineRule="auto"/>
        <w:contextualSpacing/>
        <w:jc w:val="both"/>
        <w:rPr>
          <w:rFonts w:ascii="Times New Roman" w:eastAsia="Calibri" w:hAnsi="Times New Roman" w:cs="Times New Roman"/>
          <w:sz w:val="24"/>
          <w:szCs w:val="24"/>
          <w:lang w:val="uk-UA"/>
        </w:rPr>
      </w:pPr>
      <w:r w:rsidRPr="00C05DB6">
        <w:rPr>
          <w:rFonts w:ascii="Times New Roman" w:eastAsia="Calibri" w:hAnsi="Times New Roman" w:cs="Times New Roman"/>
          <w:sz w:val="24"/>
          <w:szCs w:val="24"/>
          <w:lang w:val="uk-UA"/>
        </w:rPr>
        <w:t>1.</w:t>
      </w:r>
      <w:r w:rsidR="00727432" w:rsidRPr="00C05DB6">
        <w:rPr>
          <w:rFonts w:ascii="Times New Roman" w:eastAsia="Calibri" w:hAnsi="Times New Roman" w:cs="Times New Roman"/>
          <w:sz w:val="24"/>
          <w:szCs w:val="24"/>
          <w:lang w:val="uk-UA"/>
        </w:rPr>
        <w:t>Поколодна М. Організація екскурсійної діяльності: підручник. – Харків: Харківський національний університет, 2017. – 32 с.</w:t>
      </w:r>
    </w:p>
    <w:p w:rsidR="00727432" w:rsidRPr="00C05DB6" w:rsidRDefault="00C05DB6" w:rsidP="00C05DB6">
      <w:pPr>
        <w:spacing w:after="200" w:line="240" w:lineRule="auto"/>
        <w:contextualSpacing/>
        <w:jc w:val="both"/>
        <w:rPr>
          <w:rFonts w:ascii="Times New Roman" w:eastAsia="Calibri" w:hAnsi="Times New Roman" w:cs="Times New Roman"/>
          <w:bCs/>
          <w:sz w:val="24"/>
          <w:szCs w:val="24"/>
          <w:lang w:val="uk-UA"/>
        </w:rPr>
      </w:pPr>
      <w:r w:rsidRPr="00C05DB6">
        <w:rPr>
          <w:rFonts w:ascii="Times New Roman" w:eastAsia="Calibri" w:hAnsi="Times New Roman" w:cs="Times New Roman"/>
          <w:bCs/>
          <w:sz w:val="24"/>
          <w:szCs w:val="24"/>
          <w:lang w:val="uk-UA"/>
        </w:rPr>
        <w:t>2.</w:t>
      </w:r>
      <w:r w:rsidR="00727432" w:rsidRPr="00C05DB6">
        <w:rPr>
          <w:rFonts w:ascii="Times New Roman" w:eastAsia="Calibri" w:hAnsi="Times New Roman" w:cs="Times New Roman"/>
          <w:bCs/>
          <w:sz w:val="24"/>
          <w:szCs w:val="24"/>
          <w:lang w:val="uk-UA"/>
        </w:rPr>
        <w:t>Герасименко В.  Ринки туристичних послуг: стан і тенденції розвитку: монографія / за заг. ред. професора В. Герасименко. – Одесса: Астропринт, 2016. – 334 с.</w:t>
      </w:r>
    </w:p>
    <w:p w:rsidR="00727432" w:rsidRPr="00727432" w:rsidRDefault="00727432" w:rsidP="00727432">
      <w:pPr>
        <w:spacing w:after="200" w:line="240" w:lineRule="auto"/>
        <w:ind w:left="720"/>
        <w:contextualSpacing/>
        <w:jc w:val="both"/>
        <w:rPr>
          <w:rFonts w:ascii="Times New Roman" w:eastAsia="Calibri" w:hAnsi="Times New Roman" w:cs="Times New Roman"/>
          <w:b/>
          <w:i/>
          <w:sz w:val="28"/>
          <w:szCs w:val="28"/>
          <w:lang w:val="uk-UA"/>
        </w:rPr>
      </w:pPr>
    </w:p>
    <w:p w:rsidR="00727432" w:rsidRPr="00727432" w:rsidRDefault="00727432" w:rsidP="00E81748">
      <w:pPr>
        <w:spacing w:after="0" w:line="240" w:lineRule="auto"/>
        <w:ind w:firstLine="851"/>
        <w:jc w:val="right"/>
        <w:rPr>
          <w:rFonts w:ascii="Times New Roman" w:eastAsia="Calibri" w:hAnsi="Times New Roman" w:cs="Times New Roman"/>
          <w:b/>
          <w:sz w:val="28"/>
          <w:szCs w:val="28"/>
          <w:lang w:val="uk-UA"/>
        </w:rPr>
      </w:pPr>
      <w:r w:rsidRPr="00727432">
        <w:rPr>
          <w:rFonts w:ascii="Times New Roman" w:eastAsia="Calibri" w:hAnsi="Times New Roman" w:cs="Times New Roman"/>
          <w:b/>
          <w:sz w:val="28"/>
          <w:szCs w:val="28"/>
          <w:lang w:val="uk-UA"/>
        </w:rPr>
        <w:t>Стоколяс Ю. О.</w:t>
      </w:r>
    </w:p>
    <w:p w:rsidR="00727432" w:rsidRPr="00727432" w:rsidRDefault="00C05DB6" w:rsidP="00E81748">
      <w:pPr>
        <w:spacing w:after="0" w:line="240" w:lineRule="auto"/>
        <w:ind w:firstLine="851"/>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w:t>
      </w:r>
      <w:r w:rsidR="00727432" w:rsidRPr="00727432">
        <w:rPr>
          <w:rFonts w:ascii="Times New Roman" w:eastAsia="Calibri" w:hAnsi="Times New Roman" w:cs="Times New Roman"/>
          <w:sz w:val="28"/>
          <w:szCs w:val="28"/>
          <w:lang w:val="uk-UA"/>
        </w:rPr>
        <w:t>агістр І курсу факультету менеджменту,</w:t>
      </w:r>
    </w:p>
    <w:p w:rsidR="00727432" w:rsidRPr="00727432" w:rsidRDefault="00727432" w:rsidP="00E81748">
      <w:pPr>
        <w:spacing w:after="0" w:line="240" w:lineRule="auto"/>
        <w:ind w:firstLine="851"/>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Уманського національного університету садівництва</w:t>
      </w:r>
    </w:p>
    <w:p w:rsidR="00727432" w:rsidRPr="00727432" w:rsidRDefault="00727432" w:rsidP="00E81748">
      <w:pPr>
        <w:spacing w:after="0" w:line="240" w:lineRule="auto"/>
        <w:ind w:firstLine="851"/>
        <w:jc w:val="right"/>
        <w:rPr>
          <w:rFonts w:ascii="Times New Roman" w:eastAsia="Calibri" w:hAnsi="Times New Roman" w:cs="Times New Roman"/>
          <w:i/>
          <w:sz w:val="28"/>
          <w:szCs w:val="28"/>
          <w:lang w:val="uk-UA"/>
        </w:rPr>
      </w:pPr>
      <w:r w:rsidRPr="00727432">
        <w:rPr>
          <w:rFonts w:ascii="Times New Roman" w:eastAsia="Calibri" w:hAnsi="Times New Roman" w:cs="Times New Roman"/>
          <w:i/>
          <w:sz w:val="28"/>
          <w:szCs w:val="28"/>
          <w:lang w:val="uk-UA"/>
        </w:rPr>
        <w:t>Науковий керівник: д.е.н., професор Транченко Л.В.</w:t>
      </w:r>
    </w:p>
    <w:p w:rsidR="00727432" w:rsidRPr="00727432" w:rsidRDefault="00727432" w:rsidP="00727432">
      <w:pPr>
        <w:spacing w:after="0" w:line="360" w:lineRule="auto"/>
        <w:jc w:val="center"/>
        <w:rPr>
          <w:rFonts w:ascii="Times New Roman" w:eastAsia="Calibri" w:hAnsi="Times New Roman" w:cs="Times New Roman"/>
          <w:sz w:val="28"/>
          <w:szCs w:val="28"/>
          <w:lang w:val="uk-UA"/>
        </w:rPr>
      </w:pPr>
    </w:p>
    <w:p w:rsidR="00727432" w:rsidRPr="00727432" w:rsidRDefault="00727432" w:rsidP="00727432">
      <w:pPr>
        <w:spacing w:after="0" w:line="360" w:lineRule="auto"/>
        <w:ind w:firstLine="851"/>
        <w:jc w:val="center"/>
        <w:rPr>
          <w:rFonts w:ascii="Times New Roman" w:eastAsia="Calibri" w:hAnsi="Times New Roman" w:cs="Times New Roman"/>
          <w:sz w:val="28"/>
          <w:szCs w:val="28"/>
          <w:lang w:val="uk-UA"/>
        </w:rPr>
      </w:pPr>
      <w:r w:rsidRPr="00727432">
        <w:rPr>
          <w:rFonts w:ascii="Times New Roman" w:eastAsia="Calibri" w:hAnsi="Times New Roman" w:cs="Times New Roman"/>
          <w:b/>
          <w:sz w:val="28"/>
          <w:szCs w:val="28"/>
          <w:lang w:val="uk-UA"/>
        </w:rPr>
        <w:t>ІНВЕСТИЦІЙНА ПРИВАБЛИВІСТЬ ТУРИСИЧНО-РЕКРЕАЦІЙНОГО КОМПЛЕКСУ</w:t>
      </w:r>
      <w:r w:rsidRPr="00727432">
        <w:rPr>
          <w:rFonts w:ascii="Times New Roman" w:eastAsia="Calibri" w:hAnsi="Times New Roman" w:cs="Times New Roman"/>
          <w:sz w:val="28"/>
          <w:szCs w:val="28"/>
          <w:lang w:val="uk-UA"/>
        </w:rPr>
        <w:t xml:space="preserve">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Інвестиційна привабливість - це сукупність об’єктивних і суб’єктивних умов, що сприяють або перешкоджають процесу інвестування національної економіки на макро-, мезо- і мікрорівнях.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Туристичний комплекс - це соціально-економічна система, яка складається із взаємопов'язаних елементів: туристів, природних умов, об'єктів історико-культурної спадщини, туристичних підприємств, допоміжних установ, а також елементів інфраструктури й органів управління, об'єднаних спільною діяльністю з використання туристичного потенціалу території.</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Ефективна діяльність підприємств туристично-рекреаційного комплексу (ТРК), забезпечення темпів їх розвитку та підвищення рівня конкурентоспроможності значною мірою визначаються рівнем їх інвестиційної активності.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Формування логістичного механізму розвитку ТРК регіону здійснюється на основі наступних принципів: інноваційність, екологічність та системність, безпечність.</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У свою чергу, рівень інвестиційної активності підприємств ТРК характеризується ступенем їх інвестиційної привабливості, яка виступає спонукальним мотивом при виборі інвестором об'єкта інвестування та прийняття рішення про початок інвестиційних вкладів [1].</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У зв'язку з цим інвестиційна привабливість підприємств туристично-рекреаційного комплексу набуває значення важливої економічної категорії, а визначення та підвищення рівня інвестиційної привабливості підприємств ТРК необхідно розглядати як самостійні завдання його діяльності в плані залучення інвестицій.</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В даний час серед дослідників не сформовані однозначні визначення цих явищ і процесів. Так, В.В. Комаров визначає інвестиційну привабливість як «очікуване співвідношення прибутковості і ризику інвестицій» , включаючи в це поняття інвестиційний клімат, інвестиційний потенціал, інвестиційні ризики[2].</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А.Б. Крутік та О.Г. Микільська вважають узагальнюючим показником інвестиційної привабливості «індекс інвестиційного клімату або зворотний йому показник - індекс ризику».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Деякі автори вважають, що інвестиційна привабливість визначається інвестиційним потенціалом, інвестиційним ризиком та інвестиційним законодавством [4].</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Інвестиційна привабливість туристично-рекреаційного комплексу формується з урахуванням таких особливостей:</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політичної стабільності і її передбачуваності на майбутнє;</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макроекономічних показників (рівня інфляції, темпів зростання ВВП, процентної ставки рефінансування ЦБ РФ та ін) та їх прогнозу на майбутнє;</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наявності та ступеня досконалості нормативних актів у сфері інвестиційної діяльності та податкової системи в країні;</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соціальної ситуації (стиль життя, рівень злочинності і відносини всередині і між соціальними групами тощо);</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рівня інвестиційного ризику та ін.</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Інвестиційна привабливість туристично-рекреаційного комплексу створює фон для інвестиційної привабливості як на регіональному рівні так і на рівні окремих підприємств ТРК. У той же час інвестиційна привабливість </w:t>
      </w:r>
      <w:r w:rsidRPr="00727432">
        <w:rPr>
          <w:rFonts w:ascii="Times New Roman" w:eastAsia="Calibri" w:hAnsi="Times New Roman" w:cs="Times New Roman"/>
          <w:sz w:val="28"/>
          <w:szCs w:val="28"/>
          <w:lang w:val="uk-UA"/>
        </w:rPr>
        <w:lastRenderedPageBreak/>
        <w:t xml:space="preserve">підприємств ТРК може суттєво відрізнятися від загального фону із-за вступу в силу кілька інших факторів, що впливають.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Інвестиційна привабливість регіонального ТРК обумовлена, насамперед, ступенем його індустріального розвитку, географічним розташуванням і його природно-кліматичними умовами, а також рівнем розвитку інфраструктури, в тому числі важливим є наявність пільг для інвесторів.</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Виходячи з цих міркувань, під інвестиційною привабливістю туристично-рекреаційного комплексу слід розуміти сукупність об'єктивних передумов, ознак, факторів, засобів і можливостей туристично-рекреаційного комплексу, що обумовлюють платоспроможний попит на капіталоутворюючі інвестиції, що можуть бути залучені у ПРК з метою розвитку, виходячи з властивого йому інвестиційного потенціалу та рівня інвестиційних ризиків. </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Іншими словами, інвестиційна привабливість ТРК являє собою узагальнену характеристику інвестиційного потенціалу з точки зору перспективності, вигідності, ефективності його використання та мінімізації ризику вкладення інвестицій в розвиток ТРК за рахунок власних коштів та коштів інвесторів [4].</w:t>
      </w:r>
    </w:p>
    <w:p w:rsidR="00727432" w:rsidRPr="00727432" w:rsidRDefault="00727432" w:rsidP="00727432">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Отже активізація інвестиційної діяльності багато в чому обумовлена обґрунтованістю стратегічного напряму ТРК, тактикою здійснення інвестицій, інвестиційним кліматом, інвестиційною привабливістю та механізмом інвестування в сільськогосподарському виробництві конкретного підприємства.</w:t>
      </w:r>
    </w:p>
    <w:p w:rsidR="00727432" w:rsidRDefault="00727432" w:rsidP="00E81748">
      <w:pPr>
        <w:spacing w:after="0" w:line="360" w:lineRule="auto"/>
        <w:ind w:firstLine="851"/>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На мою думку кожному туристично-рекреаційному комплексу необхідно розробити комплекс заходів, які заб</w:t>
      </w:r>
      <w:r w:rsidR="00E81748">
        <w:rPr>
          <w:rFonts w:ascii="Times New Roman" w:eastAsia="Calibri" w:hAnsi="Times New Roman" w:cs="Times New Roman"/>
          <w:sz w:val="28"/>
          <w:szCs w:val="28"/>
          <w:lang w:val="uk-UA"/>
        </w:rPr>
        <w:t xml:space="preserve">езпечать зростання інвестицій. </w:t>
      </w:r>
    </w:p>
    <w:p w:rsidR="00E81748" w:rsidRPr="00E81748" w:rsidRDefault="00E81748" w:rsidP="00E81748">
      <w:pPr>
        <w:spacing w:after="0" w:line="240" w:lineRule="auto"/>
        <w:ind w:firstLine="851"/>
        <w:jc w:val="both"/>
        <w:rPr>
          <w:rFonts w:ascii="Times New Roman" w:eastAsia="Calibri" w:hAnsi="Times New Roman" w:cs="Times New Roman"/>
          <w:sz w:val="24"/>
          <w:szCs w:val="24"/>
          <w:lang w:val="uk-UA"/>
        </w:rPr>
      </w:pPr>
    </w:p>
    <w:p w:rsidR="00727432" w:rsidRPr="00E81748" w:rsidRDefault="00E81748" w:rsidP="00E81748">
      <w:pPr>
        <w:spacing w:after="0" w:line="240" w:lineRule="auto"/>
        <w:ind w:firstLine="709"/>
        <w:jc w:val="center"/>
        <w:rPr>
          <w:rFonts w:ascii="Times New Roman" w:eastAsia="Calibri" w:hAnsi="Times New Roman" w:cs="Times New Roman"/>
          <w:b/>
          <w:sz w:val="24"/>
          <w:szCs w:val="24"/>
          <w:lang w:val="uk-UA"/>
        </w:rPr>
      </w:pPr>
      <w:r w:rsidRPr="00E81748">
        <w:rPr>
          <w:rFonts w:ascii="Times New Roman" w:eastAsia="Calibri" w:hAnsi="Times New Roman" w:cs="Times New Roman"/>
          <w:b/>
          <w:sz w:val="24"/>
          <w:szCs w:val="24"/>
          <w:lang w:val="uk-UA"/>
        </w:rPr>
        <w:t>Література</w:t>
      </w:r>
    </w:p>
    <w:p w:rsidR="00727432" w:rsidRPr="00E81748" w:rsidRDefault="00727432" w:rsidP="00E81748">
      <w:pPr>
        <w:spacing w:after="0" w:line="240" w:lineRule="auto"/>
        <w:contextualSpacing/>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1.Комаров В.В. Інвестиції та лізинг в СНД  - М: Фінанси і статистика, 2001.</w:t>
      </w:r>
    </w:p>
    <w:p w:rsidR="00727432" w:rsidRPr="00E81748" w:rsidRDefault="00E81748" w:rsidP="00E81748">
      <w:pPr>
        <w:spacing w:after="0" w:line="240" w:lineRule="auto"/>
        <w:contextualSpacing/>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2.</w:t>
      </w:r>
      <w:r w:rsidR="00727432" w:rsidRPr="00E81748">
        <w:rPr>
          <w:rFonts w:ascii="Times New Roman" w:eastAsia="Calibri" w:hAnsi="Times New Roman" w:cs="Times New Roman"/>
          <w:sz w:val="24"/>
          <w:szCs w:val="24"/>
        </w:rPr>
        <w:t>Сидор Г. В., Давидовська Г. І. Інвестиційна привабливість регіонів. Сталий розвиток економіки. 2015. №2. С. 185-186</w:t>
      </w:r>
      <w:r w:rsidR="00727432" w:rsidRPr="00E81748">
        <w:rPr>
          <w:rFonts w:ascii="Times New Roman" w:eastAsia="Calibri" w:hAnsi="Times New Roman" w:cs="Times New Roman"/>
          <w:sz w:val="24"/>
          <w:szCs w:val="24"/>
          <w:lang w:val="uk-UA"/>
        </w:rPr>
        <w:t>.</w:t>
      </w:r>
    </w:p>
    <w:p w:rsidR="00727432" w:rsidRPr="00E81748" w:rsidRDefault="00E81748" w:rsidP="00E81748">
      <w:pPr>
        <w:spacing w:after="0" w:line="240" w:lineRule="auto"/>
        <w:contextualSpacing/>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3.</w:t>
      </w:r>
      <w:r w:rsidR="00727432" w:rsidRPr="00E81748">
        <w:rPr>
          <w:rFonts w:ascii="Times New Roman" w:eastAsia="Calibri" w:hAnsi="Times New Roman" w:cs="Times New Roman"/>
          <w:sz w:val="24"/>
          <w:szCs w:val="24"/>
        </w:rPr>
        <w:t>Довгаль Г. В. Інвестування у туристичний комплекс України: сучасний стан і проблеми. Міжнародні відносини. Економіка. Країнознавство. Туризм. 2013. № 1086. С. 135-138.</w:t>
      </w:r>
    </w:p>
    <w:p w:rsidR="00727432" w:rsidRPr="00E81748" w:rsidRDefault="00E81748" w:rsidP="00E81748">
      <w:pPr>
        <w:spacing w:after="0" w:line="240" w:lineRule="auto"/>
        <w:contextualSpacing/>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shd w:val="clear" w:color="auto" w:fill="FFFFFF"/>
          <w:lang w:val="uk-UA"/>
        </w:rPr>
        <w:lastRenderedPageBreak/>
        <w:t>4.</w:t>
      </w:r>
      <w:r w:rsidR="00727432" w:rsidRPr="00E81748">
        <w:rPr>
          <w:rFonts w:ascii="Times New Roman" w:eastAsia="Calibri" w:hAnsi="Times New Roman" w:cs="Times New Roman"/>
          <w:sz w:val="24"/>
          <w:szCs w:val="24"/>
          <w:shd w:val="clear" w:color="auto" w:fill="FFFFFF"/>
          <w:lang w:val="uk-UA"/>
        </w:rPr>
        <w:t>Малюта К. Г. Фактори інвестиційної привабливості туристичної сфери України.</w:t>
      </w:r>
      <w:r w:rsidR="00727432" w:rsidRPr="00E81748">
        <w:rPr>
          <w:rFonts w:ascii="Times New Roman" w:eastAsia="Calibri" w:hAnsi="Times New Roman" w:cs="Times New Roman"/>
          <w:sz w:val="24"/>
          <w:szCs w:val="24"/>
          <w:shd w:val="clear" w:color="auto" w:fill="FFFFFF"/>
        </w:rPr>
        <w:t> </w:t>
      </w:r>
      <w:r w:rsidR="00727432" w:rsidRPr="00E81748">
        <w:rPr>
          <w:rFonts w:ascii="Times New Roman" w:eastAsia="Calibri" w:hAnsi="Times New Roman" w:cs="Times New Roman"/>
          <w:i/>
          <w:iCs/>
          <w:sz w:val="24"/>
          <w:szCs w:val="24"/>
          <w:bdr w:val="none" w:sz="0" w:space="0" w:color="auto" w:frame="1"/>
          <w:shd w:val="clear" w:color="auto" w:fill="FFFFFF"/>
        </w:rPr>
        <w:t>Modern</w:t>
      </w:r>
      <w:r w:rsidR="00727432" w:rsidRPr="00E81748">
        <w:rPr>
          <w:rFonts w:ascii="Times New Roman" w:eastAsia="Calibri" w:hAnsi="Times New Roman" w:cs="Times New Roman"/>
          <w:i/>
          <w:iCs/>
          <w:sz w:val="24"/>
          <w:szCs w:val="24"/>
          <w:bdr w:val="none" w:sz="0" w:space="0" w:color="auto" w:frame="1"/>
          <w:shd w:val="clear" w:color="auto" w:fill="FFFFFF"/>
          <w:lang w:val="uk-UA"/>
        </w:rPr>
        <w:t xml:space="preserve"> </w:t>
      </w:r>
      <w:r w:rsidR="00727432" w:rsidRPr="00E81748">
        <w:rPr>
          <w:rFonts w:ascii="Times New Roman" w:eastAsia="Calibri" w:hAnsi="Times New Roman" w:cs="Times New Roman"/>
          <w:i/>
          <w:iCs/>
          <w:sz w:val="24"/>
          <w:szCs w:val="24"/>
          <w:bdr w:val="none" w:sz="0" w:space="0" w:color="auto" w:frame="1"/>
          <w:shd w:val="clear" w:color="auto" w:fill="FFFFFF"/>
        </w:rPr>
        <w:t>Economics</w:t>
      </w:r>
      <w:r w:rsidR="00727432" w:rsidRPr="00E81748">
        <w:rPr>
          <w:rFonts w:ascii="Times New Roman" w:eastAsia="Calibri" w:hAnsi="Times New Roman" w:cs="Times New Roman"/>
          <w:i/>
          <w:iCs/>
          <w:sz w:val="24"/>
          <w:szCs w:val="24"/>
          <w:bdr w:val="none" w:sz="0" w:space="0" w:color="auto" w:frame="1"/>
          <w:shd w:val="clear" w:color="auto" w:fill="FFFFFF"/>
          <w:lang w:val="uk-UA"/>
        </w:rPr>
        <w:t>.</w:t>
      </w:r>
      <w:r w:rsidR="00727432" w:rsidRPr="00E81748">
        <w:rPr>
          <w:rFonts w:ascii="Times New Roman" w:eastAsia="Calibri" w:hAnsi="Times New Roman" w:cs="Times New Roman"/>
          <w:sz w:val="24"/>
          <w:szCs w:val="24"/>
          <w:shd w:val="clear" w:color="auto" w:fill="FFFFFF"/>
        </w:rPr>
        <w:t> </w:t>
      </w:r>
      <w:r w:rsidR="00727432" w:rsidRPr="00E81748">
        <w:rPr>
          <w:rFonts w:ascii="Times New Roman" w:eastAsia="Calibri" w:hAnsi="Times New Roman" w:cs="Times New Roman"/>
          <w:sz w:val="24"/>
          <w:szCs w:val="24"/>
          <w:shd w:val="clear" w:color="auto" w:fill="FFFFFF"/>
          <w:lang w:val="uk-UA"/>
        </w:rPr>
        <w:t>2019. № 13(2019). С. 168-173.</w:t>
      </w:r>
    </w:p>
    <w:p w:rsidR="00727432" w:rsidRPr="00727432" w:rsidRDefault="00727432" w:rsidP="00727432">
      <w:pPr>
        <w:spacing w:after="200" w:line="276" w:lineRule="auto"/>
        <w:ind w:firstLine="567"/>
        <w:rPr>
          <w:rFonts w:ascii="Calibri" w:eastAsia="Calibri" w:hAnsi="Calibri" w:cs="Times New Roman"/>
          <w:lang w:val="uk-UA"/>
        </w:rPr>
      </w:pPr>
    </w:p>
    <w:p w:rsidR="00727432" w:rsidRPr="00727432" w:rsidRDefault="00727432" w:rsidP="00E81748">
      <w:pPr>
        <w:spacing w:after="0" w:line="240" w:lineRule="auto"/>
        <w:jc w:val="right"/>
        <w:rPr>
          <w:rFonts w:ascii="Times New Roman" w:hAnsi="Times New Roman" w:cs="Times New Roman"/>
          <w:b/>
          <w:sz w:val="28"/>
          <w:szCs w:val="28"/>
          <w:lang w:val="uk-UA"/>
        </w:rPr>
      </w:pPr>
      <w:r w:rsidRPr="00727432">
        <w:rPr>
          <w:rFonts w:ascii="Times New Roman" w:hAnsi="Times New Roman" w:cs="Times New Roman"/>
          <w:b/>
          <w:sz w:val="28"/>
          <w:szCs w:val="28"/>
          <w:lang w:val="uk-UA"/>
        </w:rPr>
        <w:t>Суровцова А.О.</w:t>
      </w:r>
    </w:p>
    <w:p w:rsidR="00727432" w:rsidRPr="00727432" w:rsidRDefault="00727432" w:rsidP="00E81748">
      <w:pPr>
        <w:spacing w:after="0" w:line="240" w:lineRule="auto"/>
        <w:jc w:val="right"/>
        <w:rPr>
          <w:rFonts w:ascii="Times New Roman" w:hAnsi="Times New Roman" w:cs="Times New Roman"/>
          <w:sz w:val="28"/>
          <w:szCs w:val="28"/>
          <w:lang w:val="uk-UA"/>
        </w:rPr>
      </w:pPr>
      <w:r w:rsidRPr="00727432">
        <w:rPr>
          <w:rFonts w:ascii="Times New Roman" w:hAnsi="Times New Roman" w:cs="Times New Roman"/>
          <w:sz w:val="28"/>
          <w:szCs w:val="28"/>
          <w:lang w:val="uk-UA"/>
        </w:rPr>
        <w:t xml:space="preserve">студентка </w:t>
      </w:r>
      <w:r w:rsidRPr="00727432">
        <w:rPr>
          <w:rFonts w:ascii="Times New Roman" w:hAnsi="Times New Roman" w:cs="Times New Roman"/>
          <w:sz w:val="28"/>
          <w:szCs w:val="28"/>
          <w:lang w:val="en-US"/>
        </w:rPr>
        <w:t>III</w:t>
      </w:r>
      <w:r w:rsidRPr="00727432">
        <w:rPr>
          <w:rFonts w:ascii="Times New Roman" w:hAnsi="Times New Roman" w:cs="Times New Roman"/>
          <w:sz w:val="28"/>
          <w:szCs w:val="28"/>
        </w:rPr>
        <w:t xml:space="preserve"> </w:t>
      </w:r>
      <w:r w:rsidRPr="00727432">
        <w:rPr>
          <w:rFonts w:ascii="Times New Roman" w:hAnsi="Times New Roman" w:cs="Times New Roman"/>
          <w:sz w:val="28"/>
          <w:szCs w:val="28"/>
          <w:lang w:val="uk-UA"/>
        </w:rPr>
        <w:t>курсу факультету економіки і менеджменту</w:t>
      </w:r>
      <w:r w:rsidR="00066D4A">
        <w:rPr>
          <w:rFonts w:ascii="Times New Roman" w:hAnsi="Times New Roman" w:cs="Times New Roman"/>
          <w:sz w:val="28"/>
          <w:szCs w:val="28"/>
          <w:lang w:val="uk-UA"/>
        </w:rPr>
        <w:t>,</w:t>
      </w:r>
    </w:p>
    <w:p w:rsidR="00727432" w:rsidRPr="00727432" w:rsidRDefault="00727432" w:rsidP="00E81748">
      <w:pPr>
        <w:spacing w:after="0" w:line="240" w:lineRule="auto"/>
        <w:jc w:val="right"/>
        <w:rPr>
          <w:rFonts w:ascii="Times New Roman" w:hAnsi="Times New Roman" w:cs="Times New Roman"/>
          <w:sz w:val="28"/>
          <w:szCs w:val="28"/>
          <w:lang w:val="uk-UA"/>
        </w:rPr>
      </w:pPr>
      <w:r w:rsidRPr="00727432">
        <w:rPr>
          <w:rFonts w:ascii="Times New Roman" w:hAnsi="Times New Roman" w:cs="Times New Roman"/>
          <w:sz w:val="28"/>
          <w:szCs w:val="28"/>
          <w:lang w:val="uk-UA"/>
        </w:rPr>
        <w:t>Херсонський державний університет</w:t>
      </w:r>
    </w:p>
    <w:p w:rsidR="00727432" w:rsidRPr="00727432" w:rsidRDefault="00727432" w:rsidP="00E81748">
      <w:pPr>
        <w:spacing w:after="0" w:line="240" w:lineRule="auto"/>
        <w:jc w:val="right"/>
        <w:rPr>
          <w:rFonts w:ascii="Times New Roman" w:hAnsi="Times New Roman" w:cs="Times New Roman"/>
          <w:sz w:val="28"/>
          <w:szCs w:val="28"/>
          <w:lang w:val="uk-UA"/>
        </w:rPr>
      </w:pPr>
      <w:r w:rsidRPr="00727432">
        <w:rPr>
          <w:rFonts w:ascii="Times New Roman" w:hAnsi="Times New Roman" w:cs="Times New Roman"/>
          <w:i/>
          <w:sz w:val="28"/>
          <w:szCs w:val="28"/>
          <w:lang w:val="uk-UA"/>
        </w:rPr>
        <w:t>Науковий керівник: к.і.н., старший викладач Сидорович Є.С.</w:t>
      </w:r>
      <w:r w:rsidRPr="00727432">
        <w:rPr>
          <w:rFonts w:ascii="Times New Roman" w:hAnsi="Times New Roman" w:cs="Times New Roman"/>
          <w:sz w:val="28"/>
          <w:szCs w:val="28"/>
          <w:lang w:val="uk-UA"/>
        </w:rPr>
        <w:t xml:space="preserve"> </w:t>
      </w:r>
    </w:p>
    <w:p w:rsidR="00727432" w:rsidRPr="00727432" w:rsidRDefault="00727432" w:rsidP="00727432">
      <w:pPr>
        <w:spacing w:after="0" w:line="360" w:lineRule="auto"/>
        <w:jc w:val="center"/>
        <w:rPr>
          <w:rFonts w:ascii="Times New Roman" w:hAnsi="Times New Roman" w:cs="Times New Roman"/>
          <w:b/>
          <w:sz w:val="28"/>
          <w:szCs w:val="28"/>
          <w:lang w:val="uk-UA"/>
        </w:rPr>
      </w:pPr>
    </w:p>
    <w:p w:rsidR="00727432" w:rsidRPr="00727432" w:rsidRDefault="00727432" w:rsidP="00727432">
      <w:pPr>
        <w:spacing w:after="0" w:line="360" w:lineRule="auto"/>
        <w:jc w:val="center"/>
        <w:rPr>
          <w:rFonts w:ascii="Times New Roman" w:hAnsi="Times New Roman" w:cs="Times New Roman"/>
          <w:b/>
          <w:sz w:val="28"/>
          <w:szCs w:val="28"/>
          <w:lang w:val="uk-UA"/>
        </w:rPr>
      </w:pPr>
      <w:r w:rsidRPr="00727432">
        <w:rPr>
          <w:rFonts w:ascii="Times New Roman" w:hAnsi="Times New Roman" w:cs="Times New Roman"/>
          <w:b/>
          <w:sz w:val="28"/>
          <w:szCs w:val="28"/>
          <w:lang w:val="uk-UA"/>
        </w:rPr>
        <w:t>ОСОБЛИВОСТІ КЛАСИФІКАЦІЇ КЕМПІНГІВ</w:t>
      </w:r>
    </w:p>
    <w:p w:rsidR="00727432" w:rsidRPr="00727432" w:rsidRDefault="00727432" w:rsidP="00727432">
      <w:pPr>
        <w:spacing w:after="0" w:line="360" w:lineRule="auto"/>
        <w:jc w:val="center"/>
        <w:rPr>
          <w:rFonts w:ascii="Times New Roman" w:hAnsi="Times New Roman" w:cs="Times New Roman"/>
          <w:b/>
          <w:sz w:val="28"/>
          <w:szCs w:val="28"/>
          <w:lang w:val="uk-UA"/>
        </w:rPr>
      </w:pP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У світовій туристичній індустрії існує багато критеріїв для класифікації кемпінгів. Умовно, існує десять видів сучасних кемпінгів, які схожі між собою, вони можуть існувати разом, але кожен вид має свою відмінність.</w:t>
      </w:r>
    </w:p>
    <w:p w:rsidR="00727432" w:rsidRPr="00727432" w:rsidRDefault="00727432" w:rsidP="00727432">
      <w:pPr>
        <w:spacing w:after="0" w:line="360" w:lineRule="auto"/>
        <w:ind w:firstLine="420"/>
        <w:contextualSpacing/>
        <w:jc w:val="both"/>
        <w:rPr>
          <w:rFonts w:ascii="Times New Roman" w:hAnsi="Times New Roman" w:cs="Times New Roman"/>
          <w:sz w:val="28"/>
          <w:szCs w:val="28"/>
        </w:rPr>
      </w:pPr>
      <w:r w:rsidRPr="00727432">
        <w:rPr>
          <w:rFonts w:ascii="Times New Roman" w:hAnsi="Times New Roman" w:cs="Times New Roman"/>
          <w:sz w:val="28"/>
          <w:szCs w:val="28"/>
          <w:lang w:val="uk-UA"/>
        </w:rPr>
        <w:t xml:space="preserve">Перший варіант – наметове містечко, наметовий кемпінг. Це найпростіший вид, який базується на встановлені намету в природні місцевості, де туристи проводять більшу частину свого часу. Великою популярністю користуються дитячі наметові містечка, які є гарним способом для виховання любові до природи, командного духу під час облаштування рекреаційної зони, тощо. В Україні кемпінги для дітей, зазвичай, вони розташовані на узбережжі морів. Прикладом можуть слугувати наметові містечка «Гармонія», «Фаворит», «Лагуна», «Сосновий бір» </w:t>
      </w:r>
      <w:r w:rsidRPr="00727432">
        <w:rPr>
          <w:rFonts w:ascii="Times New Roman" w:hAnsi="Times New Roman" w:cs="Times New Roman"/>
          <w:sz w:val="28"/>
          <w:szCs w:val="28"/>
        </w:rPr>
        <w:t>[</w:t>
      </w:r>
      <w:r w:rsidRPr="00727432">
        <w:rPr>
          <w:rFonts w:ascii="Times New Roman" w:hAnsi="Times New Roman" w:cs="Times New Roman"/>
          <w:sz w:val="28"/>
          <w:szCs w:val="28"/>
          <w:lang w:val="uk-UA"/>
        </w:rPr>
        <w:t>5</w:t>
      </w:r>
      <w:r w:rsidRPr="00727432">
        <w:rPr>
          <w:rFonts w:ascii="Times New Roman" w:hAnsi="Times New Roman" w:cs="Times New Roman"/>
          <w:sz w:val="28"/>
          <w:szCs w:val="28"/>
        </w:rPr>
        <w:t>]</w:t>
      </w:r>
      <w:r w:rsidRPr="00727432">
        <w:rPr>
          <w:rFonts w:ascii="Times New Roman" w:hAnsi="Times New Roman" w:cs="Times New Roman"/>
          <w:sz w:val="28"/>
          <w:szCs w:val="28"/>
          <w:lang w:val="uk-UA"/>
        </w:rPr>
        <w:t xml:space="preserve">. </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 xml:space="preserve">Наступний вид – туристичний похід </w:t>
      </w:r>
      <w:r w:rsidRPr="00727432">
        <w:rPr>
          <w:rFonts w:ascii="Times New Roman" w:hAnsi="Times New Roman" w:cs="Times New Roman"/>
          <w:sz w:val="28"/>
          <w:szCs w:val="28"/>
        </w:rPr>
        <w:t>(</w:t>
      </w:r>
      <w:r w:rsidRPr="00727432">
        <w:rPr>
          <w:rFonts w:ascii="Times New Roman" w:hAnsi="Times New Roman" w:cs="Times New Roman"/>
          <w:sz w:val="28"/>
          <w:szCs w:val="28"/>
          <w:lang w:val="en-US"/>
        </w:rPr>
        <w:t>backpacking</w:t>
      </w:r>
      <w:r w:rsidRPr="00727432">
        <w:rPr>
          <w:rFonts w:ascii="Times New Roman" w:hAnsi="Times New Roman" w:cs="Times New Roman"/>
          <w:sz w:val="28"/>
          <w:szCs w:val="28"/>
        </w:rPr>
        <w:t xml:space="preserve">, </w:t>
      </w:r>
      <w:r w:rsidRPr="00727432">
        <w:rPr>
          <w:rFonts w:ascii="Times New Roman" w:hAnsi="Times New Roman" w:cs="Times New Roman"/>
          <w:sz w:val="28"/>
          <w:szCs w:val="28"/>
          <w:lang w:val="en-US"/>
        </w:rPr>
        <w:t>hiking</w:t>
      </w:r>
      <w:r w:rsidRPr="00727432">
        <w:rPr>
          <w:rFonts w:ascii="Times New Roman" w:hAnsi="Times New Roman" w:cs="Times New Roman"/>
          <w:sz w:val="28"/>
          <w:szCs w:val="28"/>
        </w:rPr>
        <w:t>)</w:t>
      </w:r>
      <w:r w:rsidRPr="00727432">
        <w:rPr>
          <w:rFonts w:ascii="Times New Roman" w:hAnsi="Times New Roman" w:cs="Times New Roman"/>
          <w:sz w:val="28"/>
          <w:szCs w:val="28"/>
          <w:lang w:val="uk-UA"/>
        </w:rPr>
        <w:t>.  Головною відмінністю є те, що туристи знаходяться в постійному русі, лише зупиняючись на ночівлю в найбільш зручному місці. Такі подорожі являють собою організовані походи без посередників. Туристи постійно знаходяться в русі, що дає можливість познайомитись з місцевим поселенням, з природою, а також, відвідати більшу кількість цікавих місць. Головною особливістю є рюкзак зі стандартним набором екіпіровки [1].</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Третій вид – кемпінг для тих, хто намагається «вижити» (</w:t>
      </w:r>
      <w:r w:rsidRPr="00727432">
        <w:rPr>
          <w:rFonts w:ascii="Times New Roman" w:hAnsi="Times New Roman" w:cs="Times New Roman"/>
          <w:sz w:val="28"/>
          <w:szCs w:val="28"/>
          <w:lang w:val="en-US"/>
        </w:rPr>
        <w:t>survival</w:t>
      </w:r>
      <w:r w:rsidRPr="00727432">
        <w:rPr>
          <w:rFonts w:ascii="Times New Roman" w:hAnsi="Times New Roman" w:cs="Times New Roman"/>
          <w:sz w:val="28"/>
          <w:szCs w:val="28"/>
          <w:lang w:val="uk-UA"/>
        </w:rPr>
        <w:t xml:space="preserve"> </w:t>
      </w:r>
      <w:r w:rsidRPr="00727432">
        <w:rPr>
          <w:rFonts w:ascii="Times New Roman" w:hAnsi="Times New Roman" w:cs="Times New Roman"/>
          <w:sz w:val="28"/>
          <w:szCs w:val="28"/>
          <w:lang w:val="en-US"/>
        </w:rPr>
        <w:t>camping</w:t>
      </w:r>
      <w:r w:rsidRPr="00727432">
        <w:rPr>
          <w:rFonts w:ascii="Times New Roman" w:hAnsi="Times New Roman" w:cs="Times New Roman"/>
          <w:sz w:val="28"/>
          <w:szCs w:val="28"/>
          <w:lang w:val="uk-UA"/>
        </w:rPr>
        <w:t xml:space="preserve">).  Завдання туриста - знайти їжу, захиститися від нападу хижих звірів, знайти вихід до цивілізації [6]. </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lastRenderedPageBreak/>
        <w:t xml:space="preserve"> Четвертий тип кемпінгу – подієвий, який представляє собою тимчасовий наметовий табір, що діє під час якихось фестивалів, свят, подій, заходів. Наприклад, кемпінг зона на території фестивалю «</w:t>
      </w:r>
      <w:r w:rsidRPr="00727432">
        <w:rPr>
          <w:rFonts w:ascii="Times New Roman" w:hAnsi="Times New Roman" w:cs="Times New Roman"/>
          <w:sz w:val="28"/>
          <w:szCs w:val="28"/>
          <w:lang w:val="en-US"/>
        </w:rPr>
        <w:t>Atlas</w:t>
      </w:r>
      <w:r w:rsidRPr="00727432">
        <w:rPr>
          <w:rFonts w:ascii="Times New Roman" w:hAnsi="Times New Roman" w:cs="Times New Roman"/>
          <w:sz w:val="28"/>
          <w:szCs w:val="28"/>
          <w:lang w:val="uk-UA"/>
        </w:rPr>
        <w:t xml:space="preserve"> </w:t>
      </w:r>
      <w:r w:rsidRPr="00727432">
        <w:rPr>
          <w:rFonts w:ascii="Times New Roman" w:hAnsi="Times New Roman" w:cs="Times New Roman"/>
          <w:sz w:val="28"/>
          <w:szCs w:val="28"/>
          <w:lang w:val="en-US"/>
        </w:rPr>
        <w:t>Weekend</w:t>
      </w:r>
      <w:r w:rsidRPr="00727432">
        <w:rPr>
          <w:rFonts w:ascii="Times New Roman" w:hAnsi="Times New Roman" w:cs="Times New Roman"/>
          <w:sz w:val="28"/>
          <w:szCs w:val="28"/>
          <w:lang w:val="uk-UA"/>
        </w:rPr>
        <w:t>» у Києві, або «</w:t>
      </w:r>
      <w:r w:rsidRPr="00727432">
        <w:rPr>
          <w:rFonts w:ascii="Times New Roman" w:hAnsi="Times New Roman" w:cs="Times New Roman"/>
          <w:sz w:val="28"/>
          <w:szCs w:val="28"/>
          <w:lang w:val="en-US"/>
        </w:rPr>
        <w:t>Coachella</w:t>
      </w:r>
      <w:r w:rsidRPr="00727432">
        <w:rPr>
          <w:rFonts w:ascii="Times New Roman" w:hAnsi="Times New Roman" w:cs="Times New Roman"/>
          <w:sz w:val="28"/>
          <w:szCs w:val="28"/>
          <w:lang w:val="uk-UA"/>
        </w:rPr>
        <w:t xml:space="preserve">» в штаті Каліфорнія. </w:t>
      </w:r>
    </w:p>
    <w:p w:rsidR="00727432" w:rsidRPr="00727432" w:rsidRDefault="00727432" w:rsidP="00727432">
      <w:pPr>
        <w:spacing w:after="0" w:line="360" w:lineRule="auto"/>
        <w:ind w:firstLine="420"/>
        <w:contextualSpacing/>
        <w:jc w:val="both"/>
        <w:rPr>
          <w:rFonts w:ascii="Times New Roman" w:hAnsi="Times New Roman" w:cs="Times New Roman"/>
          <w:sz w:val="28"/>
          <w:szCs w:val="28"/>
        </w:rPr>
      </w:pPr>
      <w:r w:rsidRPr="00727432">
        <w:rPr>
          <w:rFonts w:ascii="Times New Roman" w:hAnsi="Times New Roman" w:cs="Times New Roman"/>
          <w:sz w:val="28"/>
          <w:szCs w:val="28"/>
          <w:lang w:val="uk-UA"/>
        </w:rPr>
        <w:t xml:space="preserve">П’ятий вид – кемпінг для подорожуючих на авто-будинках. Плюсом такого засобу є те, що турист більш мобільний, може зупинитися будь-де, де це дозволено. </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Шостий  – кемпінг – курорт (кемпінг-резорт), який розташований поблизу природних ресурсів, які мають лікувальні якості.</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Сьомий вид – кемпінг-реконструкція. Такий тип полягає в тому, щоб реконструювати історичну або будь-яку подію життя. Наприклад, наметове містечко воїнів громадянської війни, хрестових походів.</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Восьмий тип схожий на туристичний похід, називається «кемпінг – пригоди» (</w:t>
      </w:r>
      <w:r w:rsidRPr="00727432">
        <w:rPr>
          <w:rFonts w:ascii="Times New Roman" w:hAnsi="Times New Roman" w:cs="Times New Roman"/>
          <w:sz w:val="28"/>
          <w:szCs w:val="28"/>
          <w:lang w:val="en-US"/>
        </w:rPr>
        <w:t>adventure</w:t>
      </w:r>
      <w:r w:rsidRPr="00727432">
        <w:rPr>
          <w:rFonts w:ascii="Times New Roman" w:hAnsi="Times New Roman" w:cs="Times New Roman"/>
          <w:sz w:val="28"/>
          <w:szCs w:val="28"/>
          <w:lang w:val="uk-UA"/>
        </w:rPr>
        <w:t xml:space="preserve"> </w:t>
      </w:r>
      <w:r w:rsidRPr="00727432">
        <w:rPr>
          <w:rFonts w:ascii="Times New Roman" w:hAnsi="Times New Roman" w:cs="Times New Roman"/>
          <w:sz w:val="28"/>
          <w:szCs w:val="28"/>
          <w:lang w:val="en-US"/>
        </w:rPr>
        <w:t>camping</w:t>
      </w:r>
      <w:r w:rsidRPr="00727432">
        <w:rPr>
          <w:rFonts w:ascii="Times New Roman" w:hAnsi="Times New Roman" w:cs="Times New Roman"/>
          <w:sz w:val="28"/>
          <w:szCs w:val="28"/>
          <w:lang w:val="uk-UA"/>
        </w:rPr>
        <w:t>). Головною метою є пригоди. Вдень турист подорожує природою, вночі – відпочиває в наметі. Важливо мати зручне взуття та одежу, гарне здоров’я.</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Дев’ятий тип – кемпінг для велосипедистів. Це новий, але швидко зростаючий тип. Основою є велосипед та легкий намет.</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Останній тип цієї класифікації є тематичний, схожий на кемпінг-реконструкцію, але базується на тому, що в одному місці збираються люди зі схожими інтересами, які можуть варіюватися від біології (пошук рослин) та до кіноіндустрії [</w:t>
      </w:r>
      <w:r w:rsidRPr="00727432">
        <w:rPr>
          <w:rFonts w:ascii="Times New Roman" w:hAnsi="Times New Roman" w:cs="Times New Roman"/>
          <w:sz w:val="28"/>
          <w:lang w:val="uk-UA"/>
        </w:rPr>
        <w:t>6</w:t>
      </w:r>
      <w:r w:rsidRPr="00727432">
        <w:rPr>
          <w:rFonts w:ascii="Times New Roman" w:hAnsi="Times New Roman" w:cs="Times New Roman"/>
          <w:sz w:val="28"/>
          <w:szCs w:val="28"/>
          <w:lang w:val="uk-UA"/>
        </w:rPr>
        <w:t xml:space="preserve">]. </w:t>
      </w:r>
    </w:p>
    <w:p w:rsidR="00727432" w:rsidRPr="00727432" w:rsidRDefault="00727432" w:rsidP="00727432">
      <w:pPr>
        <w:spacing w:after="0" w:line="360" w:lineRule="auto"/>
        <w:ind w:firstLine="420"/>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Поширеною є класифікація за способом організації.</w:t>
      </w:r>
      <w:r w:rsidRPr="00727432">
        <w:rPr>
          <w:rFonts w:ascii="Times New Roman" w:hAnsi="Times New Roman" w:cs="Times New Roman"/>
          <w:sz w:val="28"/>
          <w:szCs w:val="28"/>
        </w:rPr>
        <w:t xml:space="preserve"> </w:t>
      </w:r>
      <w:r w:rsidRPr="00727432">
        <w:rPr>
          <w:rFonts w:ascii="Times New Roman" w:hAnsi="Times New Roman" w:cs="Times New Roman"/>
          <w:sz w:val="28"/>
          <w:szCs w:val="28"/>
          <w:lang w:val="uk-UA"/>
        </w:rPr>
        <w:t>В цьому випадку кемпінги поділяються на:</w:t>
      </w:r>
    </w:p>
    <w:p w:rsidR="00727432" w:rsidRPr="00727432" w:rsidRDefault="00727432" w:rsidP="007146AC">
      <w:pPr>
        <w:numPr>
          <w:ilvl w:val="0"/>
          <w:numId w:val="44"/>
        </w:numPr>
        <w:spacing w:after="0" w:line="360" w:lineRule="auto"/>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 xml:space="preserve">Облаштовані та офіціально зареєстровані. Сюди приїжджають на </w:t>
      </w:r>
      <w:r w:rsidRPr="00727432">
        <w:rPr>
          <w:rFonts w:ascii="Times New Roman" w:hAnsi="Times New Roman" w:cs="Times New Roman"/>
          <w:sz w:val="28"/>
          <w:szCs w:val="28"/>
        </w:rPr>
        <w:t>своїх</w:t>
      </w:r>
      <w:r w:rsidRPr="00727432">
        <w:rPr>
          <w:rFonts w:ascii="Times New Roman" w:hAnsi="Times New Roman" w:cs="Times New Roman"/>
          <w:sz w:val="28"/>
          <w:szCs w:val="28"/>
          <w:lang w:val="uk-UA"/>
        </w:rPr>
        <w:t xml:space="preserve"> автобудинках, зі своїми наметам. Тут пропонують ряд послуг: санітарні вузли, душ, воду, електроенергію, організований вивіз сміття. Зазвичай, існують списки таких кемпінгових зон або вони зазначені на картах (</w:t>
      </w:r>
      <w:r w:rsidRPr="00727432">
        <w:rPr>
          <w:rFonts w:ascii="Times New Roman" w:hAnsi="Times New Roman" w:cs="Times New Roman"/>
          <w:sz w:val="28"/>
          <w:szCs w:val="28"/>
          <w:lang w:val="en-US"/>
        </w:rPr>
        <w:t>Google</w:t>
      </w:r>
      <w:r w:rsidRPr="00727432">
        <w:rPr>
          <w:rFonts w:ascii="Times New Roman" w:hAnsi="Times New Roman" w:cs="Times New Roman"/>
          <w:sz w:val="28"/>
          <w:szCs w:val="28"/>
        </w:rPr>
        <w:t xml:space="preserve"> </w:t>
      </w:r>
      <w:r w:rsidRPr="00727432">
        <w:rPr>
          <w:rFonts w:ascii="Times New Roman" w:hAnsi="Times New Roman" w:cs="Times New Roman"/>
          <w:sz w:val="28"/>
          <w:szCs w:val="28"/>
          <w:lang w:val="en-US"/>
        </w:rPr>
        <w:t>maps</w:t>
      </w:r>
      <w:r w:rsidRPr="00727432">
        <w:rPr>
          <w:rFonts w:ascii="Times New Roman" w:hAnsi="Times New Roman" w:cs="Times New Roman"/>
          <w:sz w:val="28"/>
          <w:szCs w:val="28"/>
        </w:rPr>
        <w:t>).</w:t>
      </w:r>
    </w:p>
    <w:p w:rsidR="00727432" w:rsidRPr="00727432" w:rsidRDefault="00727432" w:rsidP="007146AC">
      <w:pPr>
        <w:numPr>
          <w:ilvl w:val="0"/>
          <w:numId w:val="44"/>
        </w:numPr>
        <w:spacing w:after="0" w:line="360" w:lineRule="auto"/>
        <w:contextualSpacing/>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lastRenderedPageBreak/>
        <w:t>Самостійна організація кемпінгової зони, частіше називають «дикий» відпочинок. Такий вид відпочинку поширений в Україні на Кінбурнській, Тендрівській косах, Джарилгачі.</w:t>
      </w:r>
    </w:p>
    <w:p w:rsidR="00727432" w:rsidRPr="00727432" w:rsidRDefault="00727432" w:rsidP="00727432">
      <w:pPr>
        <w:spacing w:after="0" w:line="360" w:lineRule="auto"/>
        <w:ind w:firstLine="708"/>
        <w:jc w:val="both"/>
        <w:rPr>
          <w:rFonts w:ascii="Times New Roman" w:hAnsi="Times New Roman" w:cs="Times New Roman"/>
          <w:color w:val="000000"/>
          <w:sz w:val="28"/>
          <w:szCs w:val="28"/>
          <w:shd w:val="clear" w:color="auto" w:fill="FFFFFF"/>
          <w:lang w:val="uk-UA"/>
        </w:rPr>
      </w:pPr>
      <w:r w:rsidRPr="00727432">
        <w:rPr>
          <w:rFonts w:ascii="Times New Roman" w:hAnsi="Times New Roman" w:cs="Times New Roman"/>
          <w:color w:val="000000"/>
          <w:sz w:val="28"/>
          <w:szCs w:val="28"/>
          <w:shd w:val="clear" w:color="auto" w:fill="FFFFFF"/>
          <w:lang w:val="uk-UA"/>
        </w:rPr>
        <w:t>Окремим різновидом кемпінгу є глемпінг  - це відпочинок на природі, який з’явився ще за часів Середньовіччя, з позначкою «люкс». Такий вид кемпінгу призначений для тих, хто звик до зручностей, але хоче жити на лоні природи далеко від цивілізації.</w:t>
      </w:r>
    </w:p>
    <w:p w:rsidR="00727432" w:rsidRPr="00727432" w:rsidRDefault="00727432" w:rsidP="00727432">
      <w:pPr>
        <w:spacing w:after="0" w:line="360" w:lineRule="auto"/>
        <w:ind w:firstLine="708"/>
        <w:jc w:val="both"/>
        <w:rPr>
          <w:rFonts w:ascii="Times New Roman" w:hAnsi="Times New Roman" w:cs="Times New Roman"/>
          <w:color w:val="000000"/>
          <w:sz w:val="28"/>
          <w:szCs w:val="28"/>
          <w:shd w:val="clear" w:color="auto" w:fill="FFFFFF"/>
          <w:lang w:val="uk-UA"/>
        </w:rPr>
      </w:pPr>
      <w:r w:rsidRPr="00727432">
        <w:rPr>
          <w:rFonts w:ascii="Times New Roman" w:hAnsi="Times New Roman" w:cs="Times New Roman"/>
          <w:color w:val="000000"/>
          <w:sz w:val="28"/>
          <w:szCs w:val="28"/>
          <w:shd w:val="clear" w:color="auto" w:fill="FFFFFF"/>
          <w:lang w:val="uk-UA"/>
        </w:rPr>
        <w:t xml:space="preserve"> «Намет з вигодами» може коштувати велику суму, яку можна порівняти з проживанням в номері готелю класу люкс популярної світової мережі. Найголовніша умова для того, щоб відпочинок на природі називався глемпінгом, а не звичайним кемпінгом - це зручності, обов'язково має бути електрика, душ і туалет, цілодобове обслуговування і інше [4]. </w:t>
      </w:r>
    </w:p>
    <w:p w:rsidR="00727432" w:rsidRPr="00727432" w:rsidRDefault="00727432" w:rsidP="00727432">
      <w:pPr>
        <w:spacing w:after="0" w:line="360" w:lineRule="auto"/>
        <w:ind w:firstLine="708"/>
        <w:jc w:val="both"/>
        <w:rPr>
          <w:rFonts w:ascii="Times New Roman" w:hAnsi="Times New Roman" w:cs="Times New Roman"/>
          <w:sz w:val="28"/>
          <w:szCs w:val="28"/>
          <w:lang w:val="uk-UA"/>
        </w:rPr>
      </w:pPr>
      <w:r w:rsidRPr="00727432">
        <w:rPr>
          <w:rFonts w:ascii="Times New Roman" w:hAnsi="Times New Roman" w:cs="Times New Roman"/>
          <w:sz w:val="28"/>
          <w:szCs w:val="28"/>
          <w:lang w:val="uk-UA"/>
        </w:rPr>
        <w:t xml:space="preserve">Отже, кемпінги класифікуються за різними аспектами. Вони розділяються на підвиди за наявністю зручностей (наметові містечка, глемпінг, бекпекінг), за метою подорожі (тематичні, подієві, кемпінги на виживання) , способами організації (самоорганізовані та облаштовані)  та за оплатою (платні, безкоштовні). </w:t>
      </w:r>
    </w:p>
    <w:p w:rsidR="00727432" w:rsidRPr="00727432" w:rsidRDefault="00727432" w:rsidP="00727432">
      <w:pPr>
        <w:spacing w:after="0" w:line="360" w:lineRule="auto"/>
        <w:ind w:firstLine="708"/>
        <w:jc w:val="both"/>
        <w:rPr>
          <w:rFonts w:ascii="Times New Roman" w:hAnsi="Times New Roman" w:cs="Times New Roman"/>
          <w:sz w:val="28"/>
          <w:szCs w:val="28"/>
          <w:lang w:val="uk-UA"/>
        </w:rPr>
      </w:pPr>
    </w:p>
    <w:p w:rsidR="00727432" w:rsidRPr="00E81748" w:rsidRDefault="00727432" w:rsidP="00E81748">
      <w:pPr>
        <w:spacing w:after="0" w:line="240" w:lineRule="auto"/>
        <w:ind w:firstLine="708"/>
        <w:jc w:val="center"/>
        <w:rPr>
          <w:rFonts w:ascii="Times New Roman" w:hAnsi="Times New Roman" w:cs="Times New Roman"/>
          <w:b/>
          <w:sz w:val="24"/>
          <w:szCs w:val="24"/>
          <w:lang w:val="uk-UA"/>
        </w:rPr>
      </w:pPr>
      <w:r w:rsidRPr="00E81748">
        <w:rPr>
          <w:rFonts w:ascii="Times New Roman" w:hAnsi="Times New Roman" w:cs="Times New Roman"/>
          <w:b/>
          <w:sz w:val="24"/>
          <w:szCs w:val="24"/>
          <w:lang w:val="uk-UA"/>
        </w:rPr>
        <w:t>Література</w:t>
      </w:r>
    </w:p>
    <w:p w:rsidR="00727432" w:rsidRPr="00E81748" w:rsidRDefault="00E81748" w:rsidP="00E81748">
      <w:pPr>
        <w:spacing w:after="0" w:line="240" w:lineRule="auto"/>
        <w:contextualSpacing/>
        <w:jc w:val="both"/>
        <w:rPr>
          <w:rFonts w:ascii="Times New Roman" w:hAnsi="Times New Roman" w:cs="Times New Roman"/>
          <w:sz w:val="24"/>
          <w:szCs w:val="24"/>
          <w:lang w:val="uk-UA"/>
        </w:rPr>
      </w:pPr>
      <w:r w:rsidRPr="00E81748">
        <w:rPr>
          <w:rFonts w:ascii="Times New Roman" w:hAnsi="Times New Roman" w:cs="Times New Roman"/>
          <w:sz w:val="24"/>
          <w:szCs w:val="24"/>
          <w:lang w:val="uk-UA"/>
        </w:rPr>
        <w:t>1.</w:t>
      </w:r>
      <w:r w:rsidR="00727432" w:rsidRPr="00E81748">
        <w:rPr>
          <w:rFonts w:ascii="Times New Roman" w:hAnsi="Times New Roman" w:cs="Times New Roman"/>
          <w:sz w:val="24"/>
          <w:szCs w:val="24"/>
        </w:rPr>
        <w:t>Бэкпэкинг или путешествия "налегке" [Електр. ресурс]</w:t>
      </w:r>
      <w:r w:rsidR="00727432" w:rsidRPr="00E81748">
        <w:rPr>
          <w:rFonts w:ascii="Times New Roman" w:hAnsi="Times New Roman" w:cs="Times New Roman"/>
          <w:sz w:val="24"/>
          <w:szCs w:val="24"/>
          <w:lang w:val="uk-UA"/>
        </w:rPr>
        <w:t xml:space="preserve"> </w:t>
      </w:r>
      <w:r w:rsidR="00727432" w:rsidRPr="00E81748">
        <w:rPr>
          <w:rFonts w:ascii="Times New Roman" w:hAnsi="Times New Roman" w:cs="Times New Roman"/>
          <w:sz w:val="24"/>
          <w:szCs w:val="24"/>
        </w:rPr>
        <w:t>– Режим доступу: http</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tourlib</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net</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statti</w:t>
      </w:r>
      <w:r w:rsidR="00727432" w:rsidRPr="00E81748">
        <w:rPr>
          <w:rFonts w:ascii="Times New Roman" w:hAnsi="Times New Roman" w:cs="Times New Roman"/>
          <w:sz w:val="24"/>
          <w:szCs w:val="24"/>
          <w:lang w:val="uk-UA"/>
        </w:rPr>
        <w:t>_</w:t>
      </w:r>
      <w:r w:rsidR="00727432" w:rsidRPr="00E81748">
        <w:rPr>
          <w:rFonts w:ascii="Times New Roman" w:hAnsi="Times New Roman" w:cs="Times New Roman"/>
          <w:sz w:val="24"/>
          <w:szCs w:val="24"/>
        </w:rPr>
        <w:t>tourism</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backpacking</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htm</w:t>
      </w:r>
      <w:r w:rsidR="00727432" w:rsidRPr="00E81748">
        <w:rPr>
          <w:rFonts w:ascii="Times New Roman" w:hAnsi="Times New Roman" w:cs="Times New Roman"/>
          <w:sz w:val="24"/>
          <w:szCs w:val="24"/>
          <w:lang w:val="uk-UA"/>
        </w:rPr>
        <w:t xml:space="preserve"> </w:t>
      </w:r>
    </w:p>
    <w:p w:rsidR="00727432" w:rsidRPr="00E81748" w:rsidRDefault="00E81748" w:rsidP="00E81748">
      <w:pPr>
        <w:spacing w:after="0" w:line="240" w:lineRule="auto"/>
        <w:contextualSpacing/>
        <w:jc w:val="both"/>
        <w:rPr>
          <w:rFonts w:ascii="Times New Roman" w:hAnsi="Times New Roman" w:cs="Times New Roman"/>
          <w:sz w:val="24"/>
          <w:szCs w:val="24"/>
          <w:lang w:val="uk-UA"/>
        </w:rPr>
      </w:pPr>
      <w:r w:rsidRPr="00E81748">
        <w:rPr>
          <w:rFonts w:ascii="Times New Roman" w:hAnsi="Times New Roman" w:cs="Times New Roman"/>
          <w:sz w:val="24"/>
          <w:szCs w:val="24"/>
          <w:lang w:val="uk-UA"/>
        </w:rPr>
        <w:t>2.</w:t>
      </w:r>
      <w:r w:rsidR="00727432" w:rsidRPr="00E81748">
        <w:rPr>
          <w:rFonts w:ascii="Times New Roman" w:hAnsi="Times New Roman" w:cs="Times New Roman"/>
          <w:sz w:val="24"/>
          <w:szCs w:val="24"/>
          <w:lang w:val="uk-UA"/>
        </w:rPr>
        <w:t>Круль Г. Основи готельної справи</w:t>
      </w:r>
      <w:r w:rsidR="00727432" w:rsidRPr="00E81748">
        <w:rPr>
          <w:rFonts w:ascii="Times New Roman" w:hAnsi="Times New Roman" w:cs="Times New Roman"/>
          <w:sz w:val="24"/>
          <w:szCs w:val="24"/>
        </w:rPr>
        <w:t xml:space="preserve">: </w:t>
      </w:r>
      <w:r w:rsidR="00727432" w:rsidRPr="00E81748">
        <w:rPr>
          <w:rFonts w:ascii="Times New Roman" w:hAnsi="Times New Roman" w:cs="Times New Roman"/>
          <w:sz w:val="24"/>
          <w:szCs w:val="24"/>
          <w:lang w:val="uk-UA"/>
        </w:rPr>
        <w:t>навч. посіб.</w:t>
      </w:r>
      <w:r w:rsidR="00727432" w:rsidRPr="00E81748">
        <w:rPr>
          <w:rFonts w:ascii="Times New Roman" w:hAnsi="Times New Roman" w:cs="Times New Roman"/>
          <w:sz w:val="24"/>
          <w:szCs w:val="24"/>
        </w:rPr>
        <w:t>/</w:t>
      </w:r>
      <w:r w:rsidR="00727432" w:rsidRPr="00E81748">
        <w:rPr>
          <w:rFonts w:ascii="Times New Roman" w:hAnsi="Times New Roman" w:cs="Times New Roman"/>
          <w:sz w:val="24"/>
          <w:szCs w:val="24"/>
          <w:lang w:val="uk-UA"/>
        </w:rPr>
        <w:t xml:space="preserve"> Г. Круль. - К.: Центр учбової літератури, 2011. - 368 с.</w:t>
      </w:r>
    </w:p>
    <w:p w:rsidR="00727432" w:rsidRPr="00E81748" w:rsidRDefault="00E81748" w:rsidP="00E81748">
      <w:pPr>
        <w:spacing w:after="0" w:line="240" w:lineRule="auto"/>
        <w:contextualSpacing/>
        <w:jc w:val="both"/>
        <w:rPr>
          <w:rFonts w:ascii="Times New Roman" w:hAnsi="Times New Roman" w:cs="Times New Roman"/>
          <w:sz w:val="24"/>
          <w:szCs w:val="24"/>
          <w:lang w:val="uk-UA"/>
        </w:rPr>
      </w:pPr>
      <w:r w:rsidRPr="00E81748">
        <w:rPr>
          <w:rFonts w:ascii="Times New Roman" w:hAnsi="Times New Roman" w:cs="Times New Roman"/>
          <w:sz w:val="24"/>
          <w:szCs w:val="24"/>
          <w:lang w:val="uk-UA"/>
        </w:rPr>
        <w:t>3.</w:t>
      </w:r>
      <w:r w:rsidR="00727432" w:rsidRPr="00E81748">
        <w:rPr>
          <w:rFonts w:ascii="Times New Roman" w:hAnsi="Times New Roman" w:cs="Times New Roman"/>
          <w:sz w:val="24"/>
          <w:szCs w:val="24"/>
          <w:lang w:val="uk-UA"/>
        </w:rPr>
        <w:t>Що таке глемпінг?</w:t>
      </w:r>
      <w:r w:rsidR="00727432" w:rsidRPr="00E81748">
        <w:rPr>
          <w:rFonts w:ascii="Times New Roman" w:hAnsi="Times New Roman" w:cs="Times New Roman"/>
          <w:sz w:val="24"/>
          <w:szCs w:val="24"/>
        </w:rPr>
        <w:t xml:space="preserve"> [Електр. ресурс] – Режим доступу: https</w:t>
      </w:r>
      <w:r w:rsidR="00727432" w:rsidRPr="00E81748">
        <w:rPr>
          <w:rFonts w:ascii="Times New Roman" w:hAnsi="Times New Roman" w:cs="Times New Roman"/>
          <w:sz w:val="24"/>
          <w:szCs w:val="24"/>
          <w:lang w:val="uk-UA"/>
        </w:rPr>
        <w:t>://34</w:t>
      </w:r>
      <w:r w:rsidR="00727432" w:rsidRPr="00E81748">
        <w:rPr>
          <w:rFonts w:ascii="Times New Roman" w:hAnsi="Times New Roman" w:cs="Times New Roman"/>
          <w:sz w:val="24"/>
          <w:szCs w:val="24"/>
        </w:rPr>
        <w:t>travel</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me</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post</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rPr>
        <w:t>glamping</w:t>
      </w:r>
    </w:p>
    <w:p w:rsidR="00727432" w:rsidRPr="00E81748" w:rsidRDefault="00E81748" w:rsidP="00E81748">
      <w:pPr>
        <w:spacing w:after="0" w:line="240" w:lineRule="auto"/>
        <w:contextualSpacing/>
        <w:jc w:val="both"/>
        <w:rPr>
          <w:rFonts w:ascii="Times New Roman" w:hAnsi="Times New Roman" w:cs="Times New Roman"/>
          <w:sz w:val="24"/>
          <w:szCs w:val="24"/>
          <w:lang w:val="uk-UA"/>
        </w:rPr>
      </w:pPr>
      <w:r w:rsidRPr="00E81748">
        <w:rPr>
          <w:rFonts w:ascii="Times New Roman" w:hAnsi="Times New Roman" w:cs="Times New Roman"/>
          <w:sz w:val="24"/>
          <w:szCs w:val="24"/>
          <w:lang w:val="uk-UA"/>
        </w:rPr>
        <w:t>4.</w:t>
      </w:r>
      <w:r w:rsidR="00727432" w:rsidRPr="00E81748">
        <w:rPr>
          <w:rFonts w:ascii="Times New Roman" w:hAnsi="Times New Roman" w:cs="Times New Roman"/>
          <w:sz w:val="24"/>
          <w:szCs w:val="24"/>
          <w:lang w:val="en-US"/>
        </w:rPr>
        <w:t>Survival</w:t>
      </w:r>
      <w:r w:rsidR="00727432" w:rsidRPr="00E81748">
        <w:rPr>
          <w:rFonts w:ascii="Times New Roman" w:hAnsi="Times New Roman" w:cs="Times New Roman"/>
          <w:sz w:val="24"/>
          <w:szCs w:val="24"/>
          <w:lang w:val="uk-UA"/>
        </w:rPr>
        <w:t xml:space="preserve"> </w:t>
      </w:r>
      <w:r w:rsidR="00727432" w:rsidRPr="00E81748">
        <w:rPr>
          <w:rFonts w:ascii="Times New Roman" w:hAnsi="Times New Roman" w:cs="Times New Roman"/>
          <w:sz w:val="24"/>
          <w:szCs w:val="24"/>
          <w:lang w:val="en-US"/>
        </w:rPr>
        <w:t>Camping</w:t>
      </w:r>
      <w:r w:rsidR="00727432" w:rsidRPr="00E81748">
        <w:rPr>
          <w:rFonts w:ascii="Times New Roman" w:hAnsi="Times New Roman" w:cs="Times New Roman"/>
          <w:sz w:val="24"/>
          <w:szCs w:val="24"/>
          <w:lang w:val="uk-UA"/>
        </w:rPr>
        <w:t xml:space="preserve"> [Електр. ресурс]. – Режим доступу: </w:t>
      </w:r>
      <w:r w:rsidR="00727432" w:rsidRPr="00E81748">
        <w:rPr>
          <w:rFonts w:ascii="Times New Roman" w:hAnsi="Times New Roman" w:cs="Times New Roman"/>
          <w:sz w:val="24"/>
          <w:szCs w:val="24"/>
          <w:lang w:val="en-US"/>
        </w:rPr>
        <w:t>https</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discoveryvillage</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in</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activity</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survival</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camping</w:t>
      </w:r>
    </w:p>
    <w:p w:rsidR="00727432" w:rsidRPr="00E81748" w:rsidRDefault="00E81748" w:rsidP="00E81748">
      <w:pPr>
        <w:spacing w:after="0" w:line="240" w:lineRule="auto"/>
        <w:contextualSpacing/>
        <w:jc w:val="both"/>
        <w:rPr>
          <w:rFonts w:ascii="Times New Roman" w:hAnsi="Times New Roman" w:cs="Times New Roman"/>
          <w:sz w:val="24"/>
          <w:szCs w:val="24"/>
          <w:lang w:val="uk-UA"/>
        </w:rPr>
      </w:pPr>
      <w:r w:rsidRPr="00E81748">
        <w:rPr>
          <w:rFonts w:ascii="Times New Roman" w:hAnsi="Times New Roman" w:cs="Times New Roman"/>
          <w:sz w:val="24"/>
          <w:szCs w:val="24"/>
          <w:lang w:val="uk-UA"/>
        </w:rPr>
        <w:t>5.1</w:t>
      </w:r>
      <w:r w:rsidR="00727432" w:rsidRPr="00E81748">
        <w:rPr>
          <w:rFonts w:ascii="Times New Roman" w:hAnsi="Times New Roman" w:cs="Times New Roman"/>
          <w:sz w:val="24"/>
          <w:szCs w:val="24"/>
          <w:lang w:val="en-US"/>
        </w:rPr>
        <w:t>0 Types Of Camping And Campsites – Beginners Guide [</w:t>
      </w:r>
      <w:r w:rsidR="00727432" w:rsidRPr="00E81748">
        <w:rPr>
          <w:rFonts w:ascii="Times New Roman" w:hAnsi="Times New Roman" w:cs="Times New Roman"/>
          <w:sz w:val="24"/>
          <w:szCs w:val="24"/>
        </w:rPr>
        <w:t>Електр</w:t>
      </w:r>
      <w:r w:rsidR="00727432" w:rsidRPr="00E81748">
        <w:rPr>
          <w:rFonts w:ascii="Times New Roman" w:hAnsi="Times New Roman" w:cs="Times New Roman"/>
          <w:sz w:val="24"/>
          <w:szCs w:val="24"/>
          <w:lang w:val="en-US"/>
        </w:rPr>
        <w:t xml:space="preserve">. </w:t>
      </w:r>
      <w:r w:rsidR="00727432" w:rsidRPr="00E81748">
        <w:rPr>
          <w:rFonts w:ascii="Times New Roman" w:hAnsi="Times New Roman" w:cs="Times New Roman"/>
          <w:sz w:val="24"/>
          <w:szCs w:val="24"/>
        </w:rPr>
        <w:t>ресурс</w:t>
      </w:r>
      <w:r w:rsidR="00727432" w:rsidRPr="00E81748">
        <w:rPr>
          <w:rFonts w:ascii="Times New Roman" w:hAnsi="Times New Roman" w:cs="Times New Roman"/>
          <w:sz w:val="24"/>
          <w:szCs w:val="24"/>
          <w:lang w:val="en-US"/>
        </w:rPr>
        <w:t xml:space="preserve">] – </w:t>
      </w:r>
      <w:r w:rsidR="00727432" w:rsidRPr="00E81748">
        <w:rPr>
          <w:rFonts w:ascii="Times New Roman" w:hAnsi="Times New Roman" w:cs="Times New Roman"/>
          <w:sz w:val="24"/>
          <w:szCs w:val="24"/>
        </w:rPr>
        <w:t>Режим</w:t>
      </w:r>
      <w:r w:rsidR="00727432" w:rsidRPr="00E81748">
        <w:rPr>
          <w:rFonts w:ascii="Times New Roman" w:hAnsi="Times New Roman" w:cs="Times New Roman"/>
          <w:sz w:val="24"/>
          <w:szCs w:val="24"/>
          <w:lang w:val="en-US"/>
        </w:rPr>
        <w:t xml:space="preserve"> </w:t>
      </w:r>
      <w:r w:rsidR="00727432" w:rsidRPr="00E81748">
        <w:rPr>
          <w:rFonts w:ascii="Times New Roman" w:hAnsi="Times New Roman" w:cs="Times New Roman"/>
          <w:sz w:val="24"/>
          <w:szCs w:val="24"/>
        </w:rPr>
        <w:t>доступу</w:t>
      </w:r>
      <w:r w:rsidR="00727432" w:rsidRPr="00E81748">
        <w:rPr>
          <w:rFonts w:ascii="Times New Roman" w:hAnsi="Times New Roman" w:cs="Times New Roman"/>
          <w:sz w:val="24"/>
          <w:szCs w:val="24"/>
          <w:lang w:val="en-US"/>
        </w:rPr>
        <w:t>: https</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www</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globosurfer</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com</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types</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of</w:t>
      </w:r>
      <w:r w:rsidR="00727432" w:rsidRPr="00E81748">
        <w:rPr>
          <w:rFonts w:ascii="Times New Roman" w:hAnsi="Times New Roman" w:cs="Times New Roman"/>
          <w:sz w:val="24"/>
          <w:szCs w:val="24"/>
          <w:lang w:val="uk-UA"/>
        </w:rPr>
        <w:t>-</w:t>
      </w:r>
      <w:r w:rsidR="00727432" w:rsidRPr="00E81748">
        <w:rPr>
          <w:rFonts w:ascii="Times New Roman" w:hAnsi="Times New Roman" w:cs="Times New Roman"/>
          <w:sz w:val="24"/>
          <w:szCs w:val="24"/>
          <w:lang w:val="en-US"/>
        </w:rPr>
        <w:t>camping</w:t>
      </w:r>
      <w:r w:rsidR="00727432" w:rsidRPr="00E81748">
        <w:rPr>
          <w:rFonts w:ascii="Times New Roman" w:hAnsi="Times New Roman" w:cs="Times New Roman"/>
          <w:sz w:val="24"/>
          <w:szCs w:val="24"/>
          <w:lang w:val="uk-UA"/>
        </w:rPr>
        <w:t>/</w:t>
      </w:r>
    </w:p>
    <w:p w:rsidR="00727432" w:rsidRPr="00727432" w:rsidRDefault="00727432" w:rsidP="00727432">
      <w:pPr>
        <w:spacing w:line="360" w:lineRule="auto"/>
        <w:rPr>
          <w:rFonts w:ascii="Times New Roman" w:eastAsia="SimSun" w:hAnsi="Times New Roman" w:cs="Times New Roman"/>
          <w:sz w:val="28"/>
          <w:szCs w:val="28"/>
          <w:lang w:val="uk-UA" w:eastAsia="zh-CN"/>
        </w:rPr>
      </w:pPr>
    </w:p>
    <w:p w:rsidR="00727432" w:rsidRPr="00727432" w:rsidRDefault="00727432" w:rsidP="00E81748">
      <w:pPr>
        <w:spacing w:after="0" w:line="240" w:lineRule="auto"/>
        <w:jc w:val="right"/>
        <w:rPr>
          <w:rFonts w:ascii="Times New Roman" w:eastAsia="SimSun" w:hAnsi="Times New Roman" w:cs="Times New Roman"/>
          <w:b/>
          <w:sz w:val="28"/>
          <w:szCs w:val="28"/>
          <w:lang w:val="uk-UA" w:eastAsia="zh-CN"/>
        </w:rPr>
      </w:pPr>
      <w:r w:rsidRPr="00727432">
        <w:rPr>
          <w:rFonts w:ascii="Times New Roman" w:eastAsia="SimSun" w:hAnsi="Times New Roman" w:cs="Times New Roman"/>
          <w:b/>
          <w:sz w:val="28"/>
          <w:szCs w:val="28"/>
          <w:lang w:val="uk-UA" w:eastAsia="zh-CN"/>
        </w:rPr>
        <w:t>Суховєєва В.В.</w:t>
      </w:r>
    </w:p>
    <w:p w:rsidR="00727432" w:rsidRPr="00727432" w:rsidRDefault="00727432" w:rsidP="00E81748">
      <w:pPr>
        <w:spacing w:after="0" w:line="240" w:lineRule="auto"/>
        <w:ind w:firstLine="709"/>
        <w:jc w:val="right"/>
        <w:rPr>
          <w:rFonts w:ascii="Times New Roman" w:eastAsia="SimSun" w:hAnsi="Times New Roman" w:cs="Times New Roman"/>
          <w:bCs/>
          <w:sz w:val="28"/>
          <w:szCs w:val="28"/>
          <w:lang w:val="uk-UA" w:eastAsia="zh-CN"/>
        </w:rPr>
      </w:pPr>
      <w:r w:rsidRPr="00727432">
        <w:rPr>
          <w:rFonts w:ascii="Times New Roman" w:eastAsia="SimSun" w:hAnsi="Times New Roman" w:cs="Times New Roman"/>
          <w:bCs/>
          <w:sz w:val="28"/>
          <w:szCs w:val="28"/>
          <w:lang w:val="uk-UA" w:eastAsia="zh-CN"/>
        </w:rPr>
        <w:t xml:space="preserve">студентка </w:t>
      </w:r>
      <w:r w:rsidRPr="00727432">
        <w:rPr>
          <w:rFonts w:ascii="Times New Roman" w:eastAsia="SimSun" w:hAnsi="Times New Roman" w:cs="Times New Roman"/>
          <w:bCs/>
          <w:sz w:val="28"/>
          <w:szCs w:val="28"/>
          <w:lang w:val="en-US" w:eastAsia="zh-CN"/>
        </w:rPr>
        <w:t>IV</w:t>
      </w:r>
      <w:r w:rsidRPr="00727432">
        <w:rPr>
          <w:rFonts w:ascii="Times New Roman" w:eastAsia="SimSun" w:hAnsi="Times New Roman" w:cs="Times New Roman"/>
          <w:bCs/>
          <w:sz w:val="28"/>
          <w:szCs w:val="28"/>
          <w:lang w:val="uk-UA" w:eastAsia="zh-CN"/>
        </w:rPr>
        <w:t xml:space="preserve"> курсу</w:t>
      </w:r>
      <w:r w:rsidRPr="00727432">
        <w:rPr>
          <w:rFonts w:ascii="Times New Roman" w:eastAsia="SimSun" w:hAnsi="Times New Roman" w:cs="Times New Roman"/>
          <w:bCs/>
          <w:sz w:val="28"/>
          <w:szCs w:val="28"/>
          <w:lang w:eastAsia="zh-CN"/>
        </w:rPr>
        <w:t xml:space="preserve"> </w:t>
      </w:r>
      <w:r w:rsidRPr="00727432">
        <w:rPr>
          <w:rFonts w:ascii="Times New Roman" w:eastAsia="SimSun" w:hAnsi="Times New Roman" w:cs="Times New Roman"/>
          <w:bCs/>
          <w:sz w:val="28"/>
          <w:szCs w:val="28"/>
          <w:lang w:val="uk-UA" w:eastAsia="zh-CN"/>
        </w:rPr>
        <w:t>факультету економіки і менеджменту,</w:t>
      </w:r>
    </w:p>
    <w:p w:rsidR="00727432" w:rsidRPr="00727432" w:rsidRDefault="00727432" w:rsidP="00E81748">
      <w:pPr>
        <w:spacing w:after="0" w:line="240" w:lineRule="auto"/>
        <w:ind w:firstLine="709"/>
        <w:jc w:val="right"/>
        <w:rPr>
          <w:rFonts w:ascii="Times New Roman" w:eastAsia="SimSun" w:hAnsi="Times New Roman" w:cs="Times New Roman"/>
          <w:bCs/>
          <w:sz w:val="28"/>
          <w:szCs w:val="28"/>
          <w:lang w:val="uk-UA" w:eastAsia="zh-CN"/>
        </w:rPr>
      </w:pPr>
      <w:r w:rsidRPr="00727432">
        <w:rPr>
          <w:rFonts w:ascii="Times New Roman" w:eastAsia="SimSun" w:hAnsi="Times New Roman" w:cs="Times New Roman"/>
          <w:bCs/>
          <w:sz w:val="28"/>
          <w:szCs w:val="28"/>
          <w:lang w:val="uk-UA" w:eastAsia="zh-CN"/>
        </w:rPr>
        <w:t>Херсонський державний університет</w:t>
      </w:r>
    </w:p>
    <w:p w:rsidR="00727432" w:rsidRPr="00E81748" w:rsidRDefault="00727432" w:rsidP="00E81748">
      <w:pPr>
        <w:spacing w:after="0" w:line="240" w:lineRule="auto"/>
        <w:ind w:firstLine="709"/>
        <w:jc w:val="right"/>
        <w:rPr>
          <w:rFonts w:ascii="Times New Roman" w:eastAsia="SimSun" w:hAnsi="Times New Roman" w:cs="Times New Roman"/>
          <w:bCs/>
          <w:i/>
          <w:sz w:val="28"/>
          <w:szCs w:val="28"/>
          <w:lang w:val="uk-UA" w:eastAsia="zh-CN"/>
        </w:rPr>
      </w:pPr>
      <w:r w:rsidRPr="00E81748">
        <w:rPr>
          <w:rFonts w:ascii="Times New Roman" w:eastAsia="SimSun" w:hAnsi="Times New Roman" w:cs="Times New Roman"/>
          <w:bCs/>
          <w:i/>
          <w:sz w:val="28"/>
          <w:szCs w:val="28"/>
          <w:lang w:val="uk-UA" w:eastAsia="zh-CN"/>
        </w:rPr>
        <w:t>Науковий керівник</w:t>
      </w:r>
      <w:r w:rsidR="00E81748">
        <w:rPr>
          <w:rFonts w:ascii="Times New Roman" w:eastAsia="SimSun" w:hAnsi="Times New Roman" w:cs="Times New Roman"/>
          <w:bCs/>
          <w:i/>
          <w:sz w:val="28"/>
          <w:szCs w:val="28"/>
          <w:lang w:val="uk-UA" w:eastAsia="zh-CN"/>
        </w:rPr>
        <w:t>: д.е.н., професор Орленко О.В.</w:t>
      </w:r>
    </w:p>
    <w:p w:rsidR="00E81748" w:rsidRDefault="00E81748" w:rsidP="00727432">
      <w:pPr>
        <w:spacing w:after="0" w:line="360" w:lineRule="auto"/>
        <w:ind w:firstLine="709"/>
        <w:jc w:val="center"/>
        <w:rPr>
          <w:rFonts w:ascii="Times New Roman" w:eastAsia="Helvetica" w:hAnsi="Times New Roman" w:cs="Times New Roman"/>
          <w:b/>
          <w:bCs/>
          <w:color w:val="000000"/>
          <w:sz w:val="28"/>
          <w:szCs w:val="28"/>
          <w:shd w:val="clear" w:color="auto" w:fill="FFFFFF"/>
          <w:lang w:val="uk-UA" w:eastAsia="ru-RU"/>
        </w:rPr>
      </w:pPr>
    </w:p>
    <w:p w:rsidR="00727432" w:rsidRPr="00727432" w:rsidRDefault="00727432" w:rsidP="00727432">
      <w:pPr>
        <w:spacing w:after="0" w:line="360" w:lineRule="auto"/>
        <w:ind w:firstLine="709"/>
        <w:jc w:val="center"/>
        <w:rPr>
          <w:rFonts w:ascii="Times New Roman" w:eastAsia="Helvetica" w:hAnsi="Times New Roman" w:cs="Times New Roman"/>
          <w:b/>
          <w:bCs/>
          <w:color w:val="000000"/>
          <w:sz w:val="28"/>
          <w:szCs w:val="28"/>
          <w:shd w:val="clear" w:color="auto" w:fill="FFFFFF"/>
          <w:lang w:val="uk-UA" w:eastAsia="ru-RU"/>
        </w:rPr>
      </w:pPr>
      <w:r w:rsidRPr="00727432">
        <w:rPr>
          <w:rFonts w:ascii="Times New Roman" w:eastAsia="Helvetica" w:hAnsi="Times New Roman" w:cs="Times New Roman"/>
          <w:b/>
          <w:bCs/>
          <w:color w:val="000000"/>
          <w:sz w:val="28"/>
          <w:szCs w:val="28"/>
          <w:shd w:val="clear" w:color="auto" w:fill="FFFFFF"/>
          <w:lang w:val="uk-UA" w:eastAsia="ru-RU"/>
        </w:rPr>
        <w:lastRenderedPageBreak/>
        <w:t xml:space="preserve">ТЕХНОЛОГІЯ РОЗРОБКИ БРЕНДА ТУРИСТИЧНОЇ ДЕСТИНАЦІЇ </w:t>
      </w:r>
    </w:p>
    <w:p w:rsidR="00727432" w:rsidRPr="00727432" w:rsidRDefault="00727432" w:rsidP="00727432">
      <w:pPr>
        <w:spacing w:after="0" w:line="360" w:lineRule="auto"/>
        <w:jc w:val="both"/>
        <w:rPr>
          <w:rFonts w:ascii="Times New Roman" w:eastAsia="Helvetica" w:hAnsi="Times New Roman" w:cs="Times New Roman"/>
          <w:b/>
          <w:bCs/>
          <w:color w:val="000000"/>
          <w:sz w:val="28"/>
          <w:szCs w:val="28"/>
          <w:shd w:val="clear" w:color="auto" w:fill="FFFFFF"/>
          <w:lang w:val="uk-UA" w:eastAsia="ru-RU"/>
        </w:rPr>
      </w:pPr>
    </w:p>
    <w:p w:rsidR="00727432" w:rsidRPr="00E81748" w:rsidRDefault="00727432" w:rsidP="00E81748">
      <w:pPr>
        <w:spacing w:line="360" w:lineRule="auto"/>
        <w:ind w:firstLine="420"/>
        <w:jc w:val="both"/>
        <w:rPr>
          <w:rFonts w:ascii="Times New Roman" w:eastAsia="SimSun" w:hAnsi="Times New Roman" w:cs="Times New Roman"/>
          <w:sz w:val="28"/>
          <w:szCs w:val="28"/>
          <w:lang w:val="uk-UA" w:eastAsia="zh-CN"/>
        </w:rPr>
      </w:pPr>
      <w:r w:rsidRPr="00727432">
        <w:rPr>
          <w:rFonts w:ascii="Times New Roman" w:eastAsia="SimSun" w:hAnsi="Times New Roman" w:cs="Times New Roman"/>
          <w:bCs/>
          <w:sz w:val="28"/>
          <w:szCs w:val="28"/>
          <w:lang w:val="uk-UA" w:eastAsia="ru-RU"/>
        </w:rPr>
        <w:t>Одним із результатів активного розвитку туризму у світі стала зростаюча кількість доступних для туристів дестинацій. Це призвело до зменшення індивідуальності окремих місць відпочинку та посилення конкуренції між ними. Звідси необхідною умовою просування дестинацій на ринку туристичних послуг є потужна політика бренда.</w:t>
      </w:r>
      <w:r w:rsidRPr="00727432">
        <w:rPr>
          <w:rFonts w:ascii="Times New Roman" w:eastAsia="SimSun" w:hAnsi="Times New Roman" w:cs="Times New Roman"/>
          <w:bCs/>
          <w:sz w:val="28"/>
          <w:szCs w:val="28"/>
          <w:lang w:val="uk-UA" w:eastAsia="ru-RU"/>
        </w:rPr>
        <w:br/>
      </w:r>
      <w:r w:rsidRPr="00727432">
        <w:rPr>
          <w:rFonts w:ascii="Times New Roman" w:eastAsia="SimSun" w:hAnsi="Times New Roman" w:cs="Times New Roman"/>
          <w:bCs/>
          <w:sz w:val="28"/>
          <w:szCs w:val="28"/>
          <w:lang w:val="uk-UA" w:eastAsia="ru-RU"/>
        </w:rPr>
        <w:tab/>
        <w:t>Брединг дозволяє розглядати дестинацію не просто як географічну територію, що слугує місцем прибуття туриста, а як конкурентоспроможній продукт, який необхідно формувати відповідно до потреб і очікувань потенційних споживачів - туристів, продукт, який варто правильно позиціювати та просувати на ринку туристичних послуг, розвитком якого необхідно ефективно управляти.</w:t>
      </w:r>
      <w:r w:rsidRPr="00727432">
        <w:rPr>
          <w:rFonts w:ascii="Times New Roman" w:eastAsia="SimSun" w:hAnsi="Times New Roman" w:cs="Times New Roman"/>
          <w:bCs/>
          <w:sz w:val="28"/>
          <w:szCs w:val="28"/>
          <w:lang w:val="uk-UA" w:eastAsia="ru-RU"/>
        </w:rPr>
        <w:br/>
      </w:r>
      <w:r w:rsidRPr="00727432">
        <w:rPr>
          <w:rFonts w:ascii="Times New Roman" w:eastAsia="SimSun" w:hAnsi="Times New Roman" w:cs="Times New Roman"/>
          <w:bCs/>
          <w:sz w:val="28"/>
          <w:szCs w:val="28"/>
          <w:lang w:val="uk-UA" w:eastAsia="ru-RU"/>
        </w:rPr>
        <w:tab/>
        <w:t xml:space="preserve">Зазначимо, що попри наявність певного досвіду застосування маркетингових підходів, зокрема бредингу, до активізації регіонального розвитку в зарубіжних країнах в Україні лише останнім часом науковці почали приділяти увагу теоретичному та методологічному обґрунтуванню формування бредингу дестинацій. Можна визначити праці таких науковців, як </w:t>
      </w:r>
      <w:r w:rsidRPr="00727432">
        <w:rPr>
          <w:rFonts w:ascii="Times New Roman" w:eastAsia="SimSun" w:hAnsi="Times New Roman" w:cs="Times New Roman"/>
          <w:sz w:val="28"/>
          <w:szCs w:val="28"/>
          <w:lang w:val="uk-UA" w:eastAsia="zh-CN"/>
        </w:rPr>
        <w:t>Д. Аакер, Т. Амблер, П. Темпорал, Г. Чамерсон, Л. Балабанова, С. Гаркавенко, Д. Джобер, Дж. Еванс, В. Кардаш, Ф. Котлер, Ж. Ж. Ламбен, С.Скибінський, О. Сологубх</w:t>
      </w:r>
      <w:r w:rsidRPr="00727432">
        <w:rPr>
          <w:rFonts w:ascii="Times New Roman" w:eastAsia="SimSun" w:hAnsi="Times New Roman" w:cs="Times New Roman"/>
          <w:sz w:val="28"/>
          <w:szCs w:val="28"/>
          <w:lang w:eastAsia="zh-CN"/>
        </w:rPr>
        <w:t xml:space="preserve"> [5].</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 xml:space="preserve">Американська Маркетингова Асоціація (АМА, American Marketing Associations) визначає бренд як : “Бренд - слово, вираз, знак, символ або дизайнерське рішення, або їх комбінація в цілях позначення товарів і послуг конкретного продавця або групи продавців для відмінності їх від конкурентів”.   </w:t>
      </w:r>
      <w:r w:rsidRPr="00727432">
        <w:rPr>
          <w:rFonts w:ascii="Times New Roman" w:eastAsia="SimSun" w:hAnsi="Times New Roman" w:cs="Times New Roman"/>
          <w:sz w:val="28"/>
          <w:szCs w:val="28"/>
          <w:lang w:val="uk-UA" w:eastAsia="zh-CN"/>
        </w:rPr>
        <w:tab/>
        <w:t>Девід Аакер, визначив суть бренду “як набір якостей, пов'язаний з ім'ям бренду і символ, який підсилює (або ослабляє) цінність продукту або послуги, пропонованих пі</w:t>
      </w:r>
      <w:r w:rsidR="00E81748">
        <w:rPr>
          <w:rFonts w:ascii="Times New Roman" w:eastAsia="SimSun" w:hAnsi="Times New Roman" w:cs="Times New Roman"/>
          <w:sz w:val="28"/>
          <w:szCs w:val="28"/>
          <w:lang w:val="uk-UA" w:eastAsia="zh-CN"/>
        </w:rPr>
        <w:t>д цим символом” [2].</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 xml:space="preserve">Якщо звернутися до словника Мюллера, то можна виявити наступне </w:t>
      </w:r>
      <w:r w:rsidRPr="00727432">
        <w:rPr>
          <w:rFonts w:ascii="Times New Roman" w:eastAsia="SimSun" w:hAnsi="Times New Roman" w:cs="Times New Roman"/>
          <w:sz w:val="28"/>
          <w:szCs w:val="28"/>
          <w:lang w:val="uk-UA" w:eastAsia="zh-CN"/>
        </w:rPr>
        <w:lastRenderedPageBreak/>
        <w:t>визначення : “бренд - це американізований (скорочений) варіант англійського поняття brand - name. Brand - це клеймо, тавро, марка, фабрична марка; віддруковуватися в пам'яті, справляти враження. Інтуїтивно бренд є виразом сукупності іміджевих, експлуатаційних, технічних і інших характеристик товару, що дозволяють правовласникові даної марки не тільки грати одну з провідних ролей на ринку певних товарів або послуг, але і використовувати бренд як нематеріальний</w:t>
      </w:r>
      <w:r w:rsidR="00E81748">
        <w:rPr>
          <w:rFonts w:ascii="Times New Roman" w:eastAsia="SimSun" w:hAnsi="Times New Roman" w:cs="Times New Roman"/>
          <w:sz w:val="28"/>
          <w:szCs w:val="28"/>
          <w:lang w:val="uk-UA" w:eastAsia="zh-CN"/>
        </w:rPr>
        <w:t xml:space="preserve"> актив компанії” [3]. </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На основі аналізу та узагальнення різних наукових поглядів на сутність, бренда С.М. Січко д</w:t>
      </w:r>
      <w:r w:rsidR="00E81748">
        <w:rPr>
          <w:rFonts w:ascii="Times New Roman" w:eastAsia="SimSun" w:hAnsi="Times New Roman" w:cs="Times New Roman"/>
          <w:sz w:val="28"/>
          <w:szCs w:val="28"/>
          <w:lang w:val="uk-UA" w:eastAsia="zh-CN"/>
        </w:rPr>
        <w:t xml:space="preserve">ав таке визначення : </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“Бренд - це не тільки торгова марка, що складається з назви, графічного зображення (логотипу) і звукових символів компанії або товару. Поняття бренду ширше, оскільки в нього ще додатково входять сам товар або послуга зі всіма його характеристиками, конкурентна перевага, що дозволяє виділити товар із загальної маси; набір характеристик, очікувань, асоціацій, що сприймаються користувачем і приписуваних їм товару (імідж товару, brand - image), інформація про споживача, обіцянки яких - небудь переваг, дані автором бренду споживачам”[4].</w:t>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Маркетингова технологія формування та підтримки конкретного бренду отримала назву бредингу. Брединг - поняття широке та багатогранне. Найчастіше терміном “брединг” визначається діяльність з розробки марки продукту, просування її на ринок і забезпечення престижності. Брединг має на меті створення довгострокової переваги до товару, заснованої на здійснення цілісного впливу на споживача всіх елементів бренду та відповідних марк</w:t>
      </w:r>
      <w:r w:rsidR="00E81748">
        <w:rPr>
          <w:rFonts w:ascii="Times New Roman" w:eastAsia="SimSun" w:hAnsi="Times New Roman" w:cs="Times New Roman"/>
          <w:sz w:val="28"/>
          <w:szCs w:val="28"/>
          <w:lang w:val="uk-UA" w:eastAsia="zh-CN"/>
        </w:rPr>
        <w:t>етингових програм.</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 xml:space="preserve">Дестинації можуть піддаватися бредингу так само, як продукти і послуги. Імя бренду, як правило, виступає назва території. Брендовані території роблять людей обізнаними щодо них, </w:t>
      </w:r>
      <w:r w:rsidR="00E81748">
        <w:rPr>
          <w:rFonts w:ascii="Times New Roman" w:eastAsia="SimSun" w:hAnsi="Times New Roman" w:cs="Times New Roman"/>
          <w:sz w:val="28"/>
          <w:szCs w:val="28"/>
          <w:lang w:val="uk-UA" w:eastAsia="zh-CN"/>
        </w:rPr>
        <w:t>виключаючи бажані асоціації.</w:t>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 xml:space="preserve">Сучасний Оксфордський туристичний словник тлумачить поняття “туристична дестинація” як “країни, регіони, міста та інші території, які приваблюють туристів та їх витрат; місця максимальної концентрації </w:t>
      </w:r>
      <w:r w:rsidRPr="00727432">
        <w:rPr>
          <w:rFonts w:ascii="Times New Roman" w:eastAsia="SimSun" w:hAnsi="Times New Roman" w:cs="Times New Roman"/>
          <w:sz w:val="28"/>
          <w:szCs w:val="28"/>
          <w:lang w:val="uk-UA" w:eastAsia="zh-CN"/>
        </w:rPr>
        <w:lastRenderedPageBreak/>
        <w:t>визначених туристичних пам’яток, засобів розміщення, харчування, розваг, інших послуг та економічного, соціального і фізичного впливу туризму” [1].</w:t>
      </w:r>
      <w:r w:rsidRPr="00727432">
        <w:rPr>
          <w:rFonts w:ascii="Times New Roman" w:eastAsia="SimSun" w:hAnsi="Times New Roman" w:cs="Times New Roman"/>
          <w:sz w:val="28"/>
          <w:szCs w:val="28"/>
          <w:lang w:val="uk-UA" w:eastAsia="zh-CN"/>
        </w:rPr>
        <w:tab/>
        <w:t>Брединг - найважливіша частина маркетингової стратегії просування дестинації. Бренд передає потенційним туристам властивості, переваги, можливості дестинації. Брединг надає безліч переваг дестинації, включаючи зниження ризику для споживача, формування обізнаності, стимулювання повторного візиту через підтримання лояльності [5].</w:t>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ab/>
        <w:t>Актуалізація комплексу уявлень, що формують структуру бренду, в людській психіці відбувається за рахунок певного подразника. Таким подразником є безпосередній контакт з об’єктом або певний знак. У випадку туристичної дестинації турист робить вибір, перебуваючи поза контактом з самою дестинацією, тому його особистий досвід не є прийнятним способом активізації всього комплексу уявлень і характеристик, що визначають бренд. Ним виступає знак. Знак - це позначка, зображення, предмет, слово, яким позначається шо - небудь, умовне позначення якогось поняття. Звідси, до знаку можна віднести слово, зображення, людину, соціальний інститут, будівлю,</w:t>
      </w:r>
      <w:r w:rsidR="00E81748">
        <w:rPr>
          <w:rFonts w:ascii="Times New Roman" w:eastAsia="SimSun" w:hAnsi="Times New Roman" w:cs="Times New Roman"/>
          <w:sz w:val="28"/>
          <w:szCs w:val="28"/>
          <w:lang w:val="uk-UA" w:eastAsia="zh-CN"/>
        </w:rPr>
        <w:t xml:space="preserve"> дію та ін.</w:t>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00E81748">
        <w:rPr>
          <w:rFonts w:ascii="Times New Roman" w:eastAsia="SimSun" w:hAnsi="Times New Roman" w:cs="Times New Roman"/>
          <w:sz w:val="28"/>
          <w:szCs w:val="28"/>
          <w:lang w:val="uk-UA" w:eastAsia="zh-CN"/>
        </w:rPr>
        <w:tab/>
      </w:r>
      <w:r w:rsidRPr="00727432">
        <w:rPr>
          <w:rFonts w:ascii="Times New Roman" w:eastAsia="SimSun" w:hAnsi="Times New Roman" w:cs="Times New Roman"/>
          <w:sz w:val="28"/>
          <w:szCs w:val="28"/>
          <w:lang w:val="uk-UA" w:eastAsia="zh-CN"/>
        </w:rPr>
        <w:t>Отже, завданням бредингу дестинації є цілеспрямоване формування позитивного туристичного іміджу країни або регіону. Брединг включає створення як формалізованих, так і неформалізованих брендів, без яких сьогодні складно</w:t>
      </w:r>
      <w:r w:rsidR="00E81748">
        <w:rPr>
          <w:rFonts w:ascii="Times New Roman" w:eastAsia="SimSun" w:hAnsi="Times New Roman" w:cs="Times New Roman"/>
          <w:sz w:val="28"/>
          <w:szCs w:val="28"/>
          <w:lang w:val="uk-UA" w:eastAsia="zh-CN"/>
        </w:rPr>
        <w:t xml:space="preserve"> просувати турпродукт на ринку.</w:t>
      </w:r>
    </w:p>
    <w:p w:rsidR="00727432" w:rsidRPr="00E81748" w:rsidRDefault="00727432" w:rsidP="00E81748">
      <w:pPr>
        <w:spacing w:after="0" w:line="240" w:lineRule="auto"/>
        <w:jc w:val="center"/>
        <w:rPr>
          <w:rFonts w:ascii="Times New Roman" w:eastAsia="SimSun" w:hAnsi="Times New Roman" w:cs="Times New Roman"/>
          <w:b/>
          <w:bCs/>
          <w:sz w:val="24"/>
          <w:szCs w:val="24"/>
          <w:lang w:val="uk-UA" w:eastAsia="zh-CN"/>
        </w:rPr>
      </w:pPr>
      <w:r w:rsidRPr="00E81748">
        <w:rPr>
          <w:rFonts w:ascii="Times New Roman" w:eastAsia="SimSun" w:hAnsi="Times New Roman" w:cs="Times New Roman"/>
          <w:b/>
          <w:bCs/>
          <w:sz w:val="24"/>
          <w:szCs w:val="24"/>
          <w:lang w:val="uk-UA" w:eastAsia="zh-CN"/>
        </w:rPr>
        <w:t>Література</w:t>
      </w:r>
    </w:p>
    <w:p w:rsidR="00E81748" w:rsidRPr="00E81748" w:rsidRDefault="00E81748" w:rsidP="00E81748">
      <w:pPr>
        <w:tabs>
          <w:tab w:val="left" w:pos="312"/>
        </w:tabs>
        <w:spacing w:after="0" w:line="240" w:lineRule="auto"/>
        <w:jc w:val="both"/>
        <w:rPr>
          <w:rFonts w:ascii="Times New Roman" w:eastAsia="SimSun" w:hAnsi="Times New Roman" w:cs="Times New Roman"/>
          <w:sz w:val="24"/>
          <w:szCs w:val="24"/>
          <w:lang w:val="uk-UA" w:eastAsia="zh-CN"/>
        </w:rPr>
      </w:pPr>
      <w:r w:rsidRPr="00E81748">
        <w:rPr>
          <w:rFonts w:ascii="Times New Roman" w:eastAsia="SimSun" w:hAnsi="Times New Roman" w:cs="Times New Roman"/>
          <w:sz w:val="24"/>
          <w:szCs w:val="24"/>
          <w:lang w:val="uk-UA" w:eastAsia="zh-CN"/>
        </w:rPr>
        <w:t>1.</w:t>
      </w:r>
      <w:r w:rsidR="00727432" w:rsidRPr="00E81748">
        <w:rPr>
          <w:rFonts w:ascii="Times New Roman" w:eastAsia="SimSun" w:hAnsi="Times New Roman" w:cs="Times New Roman"/>
          <w:sz w:val="24"/>
          <w:szCs w:val="24"/>
          <w:lang w:val="uk-UA" w:eastAsia="zh-CN"/>
        </w:rPr>
        <w:t xml:space="preserve">Аналіз комплексу маркетингу на міжнародному ринку туристичних послуг: монографія </w:t>
      </w:r>
      <w:r w:rsidR="00727432" w:rsidRPr="00E81748">
        <w:rPr>
          <w:rFonts w:ascii="Times New Roman" w:eastAsia="SimSun" w:hAnsi="Times New Roman" w:cs="Times New Roman"/>
          <w:sz w:val="24"/>
          <w:szCs w:val="24"/>
          <w:lang w:eastAsia="zh-CN"/>
        </w:rPr>
        <w:t>/</w:t>
      </w:r>
      <w:r w:rsidR="00727432" w:rsidRPr="00E81748">
        <w:rPr>
          <w:rFonts w:ascii="Times New Roman" w:eastAsia="SimSun" w:hAnsi="Times New Roman" w:cs="Times New Roman"/>
          <w:sz w:val="24"/>
          <w:szCs w:val="24"/>
          <w:lang w:val="uk-UA" w:eastAsia="zh-CN"/>
        </w:rPr>
        <w:t xml:space="preserve"> О.М Азарян, Н.Л. Жуков, О.А. Іщенко та ін. - Донецьк: ДонДУЕТ, 2010. - 135 с. </w:t>
      </w:r>
      <w:hyperlink r:id="rId110" w:history="1"/>
    </w:p>
    <w:p w:rsidR="00E81748" w:rsidRPr="00E81748" w:rsidRDefault="00E81748" w:rsidP="00E81748">
      <w:pPr>
        <w:tabs>
          <w:tab w:val="left" w:pos="312"/>
        </w:tabs>
        <w:spacing w:after="0" w:line="240" w:lineRule="auto"/>
        <w:jc w:val="both"/>
        <w:rPr>
          <w:rFonts w:ascii="Times New Roman" w:eastAsia="SimSun" w:hAnsi="Times New Roman" w:cs="Times New Roman"/>
          <w:sz w:val="24"/>
          <w:szCs w:val="24"/>
          <w:lang w:val="uk-UA" w:eastAsia="zh-CN"/>
        </w:rPr>
      </w:pPr>
      <w:r w:rsidRPr="00E81748">
        <w:rPr>
          <w:rFonts w:ascii="Times New Roman" w:eastAsia="SimSun" w:hAnsi="Times New Roman" w:cs="Times New Roman"/>
          <w:sz w:val="24"/>
          <w:szCs w:val="24"/>
          <w:lang w:val="uk-UA" w:eastAsia="zh-CN"/>
        </w:rPr>
        <w:t>2.</w:t>
      </w:r>
      <w:r w:rsidR="00727432" w:rsidRPr="00E81748">
        <w:rPr>
          <w:rFonts w:ascii="Times New Roman" w:eastAsia="SimSun" w:hAnsi="Times New Roman" w:cs="Times New Roman"/>
          <w:sz w:val="24"/>
          <w:szCs w:val="24"/>
          <w:lang w:val="uk-UA" w:eastAsia="zh-CN"/>
        </w:rPr>
        <w:t>Джефкінс Ф., Ядін Д. Паблік рілейшнз // Переклад з англійської під редакцією Б.Л. Ереміна // Навчальний посібник, М .: ЮНИТИ - ДАНА. - 200</w:t>
      </w:r>
      <w:r w:rsidRPr="00E81748">
        <w:rPr>
          <w:rFonts w:ascii="Times New Roman" w:eastAsia="SimSun" w:hAnsi="Times New Roman" w:cs="Times New Roman"/>
          <w:sz w:val="24"/>
          <w:szCs w:val="24"/>
          <w:lang w:val="uk-UA" w:eastAsia="zh-CN"/>
        </w:rPr>
        <w:t>3. - 416 с.</w:t>
      </w:r>
      <w:r w:rsidRPr="00E81748">
        <w:rPr>
          <w:rFonts w:ascii="Times New Roman" w:eastAsia="SimSun" w:hAnsi="Times New Roman" w:cs="Times New Roman"/>
          <w:sz w:val="24"/>
          <w:szCs w:val="24"/>
          <w:lang w:val="uk-UA" w:eastAsia="zh-CN"/>
        </w:rPr>
        <w:tab/>
      </w:r>
    </w:p>
    <w:p w:rsidR="00E81748" w:rsidRPr="00E81748" w:rsidRDefault="00E81748" w:rsidP="00E81748">
      <w:pPr>
        <w:tabs>
          <w:tab w:val="left" w:pos="312"/>
        </w:tabs>
        <w:spacing w:after="0" w:line="240" w:lineRule="auto"/>
        <w:jc w:val="both"/>
        <w:rPr>
          <w:rFonts w:ascii="Times New Roman" w:eastAsia="SimSun" w:hAnsi="Times New Roman" w:cs="Times New Roman"/>
          <w:sz w:val="24"/>
          <w:szCs w:val="24"/>
          <w:lang w:val="uk-UA" w:eastAsia="zh-CN"/>
        </w:rPr>
      </w:pPr>
      <w:r w:rsidRPr="00E81748">
        <w:rPr>
          <w:rFonts w:ascii="Times New Roman" w:eastAsia="SimSun" w:hAnsi="Times New Roman" w:cs="Times New Roman"/>
          <w:sz w:val="24"/>
          <w:szCs w:val="24"/>
          <w:lang w:val="uk-UA" w:eastAsia="zh-CN"/>
        </w:rPr>
        <w:t>3.</w:t>
      </w:r>
      <w:r w:rsidR="00727432" w:rsidRPr="00E81748">
        <w:rPr>
          <w:rFonts w:ascii="Times New Roman" w:eastAsia="SimSun" w:hAnsi="Times New Roman" w:cs="Times New Roman"/>
          <w:sz w:val="24"/>
          <w:szCs w:val="24"/>
          <w:lang w:val="uk-UA" w:eastAsia="zh-CN"/>
        </w:rPr>
        <w:t>Головчан А.І. Методика оцінки ефективності функціонування туристичних дестинацій в Україні / А.І. Головчан // Вісник Чернівецького торговельно - економічного інституту КНЕТУ. - 2010. -</w:t>
      </w:r>
      <w:r w:rsidRPr="00E81748">
        <w:rPr>
          <w:rFonts w:ascii="Times New Roman" w:eastAsia="SimSun" w:hAnsi="Times New Roman" w:cs="Times New Roman"/>
          <w:sz w:val="24"/>
          <w:szCs w:val="24"/>
          <w:lang w:val="uk-UA" w:eastAsia="zh-CN"/>
        </w:rPr>
        <w:t xml:space="preserve"> № 4 (40). - С.131 - 138.</w:t>
      </w:r>
      <w:r w:rsidRPr="00E81748">
        <w:rPr>
          <w:rFonts w:ascii="Times New Roman" w:eastAsia="SimSun" w:hAnsi="Times New Roman" w:cs="Times New Roman"/>
          <w:sz w:val="24"/>
          <w:szCs w:val="24"/>
          <w:lang w:val="uk-UA" w:eastAsia="zh-CN"/>
        </w:rPr>
        <w:tab/>
      </w:r>
    </w:p>
    <w:p w:rsidR="00727432" w:rsidRPr="00E81748" w:rsidRDefault="00E81748" w:rsidP="00E81748">
      <w:pPr>
        <w:tabs>
          <w:tab w:val="left" w:pos="312"/>
        </w:tabs>
        <w:spacing w:after="0" w:line="240" w:lineRule="auto"/>
        <w:jc w:val="both"/>
        <w:rPr>
          <w:rFonts w:ascii="Times New Roman" w:eastAsia="SimSun" w:hAnsi="Times New Roman" w:cs="Times New Roman"/>
          <w:sz w:val="24"/>
          <w:szCs w:val="24"/>
          <w:lang w:val="uk-UA" w:eastAsia="ru-RU"/>
        </w:rPr>
      </w:pPr>
      <w:r w:rsidRPr="00E81748">
        <w:rPr>
          <w:rFonts w:ascii="Times New Roman" w:eastAsia="SimSun" w:hAnsi="Times New Roman" w:cs="Times New Roman"/>
          <w:sz w:val="24"/>
          <w:szCs w:val="24"/>
          <w:lang w:val="uk-UA" w:eastAsia="zh-CN"/>
        </w:rPr>
        <w:t>4.</w:t>
      </w:r>
      <w:r w:rsidR="00727432" w:rsidRPr="00E81748">
        <w:rPr>
          <w:rFonts w:ascii="Times New Roman" w:eastAsia="SimSun" w:hAnsi="Times New Roman" w:cs="Times New Roman"/>
          <w:sz w:val="24"/>
          <w:szCs w:val="24"/>
          <w:lang w:val="uk-UA" w:eastAsia="zh-CN"/>
        </w:rPr>
        <w:t>Січко. С.М. Бренд як інструмент сучасного бізнесу // Економічний вісник Національного гірничого університету. - 2008. - № 1 - 2. - С. 125 - 132.</w:t>
      </w:r>
      <w:r w:rsidR="00727432" w:rsidRPr="00E81748">
        <w:rPr>
          <w:rFonts w:ascii="Times New Roman" w:eastAsia="SimSun" w:hAnsi="Times New Roman" w:cs="Times New Roman"/>
          <w:sz w:val="24"/>
          <w:szCs w:val="24"/>
          <w:lang w:val="uk-UA" w:eastAsia="zh-CN"/>
        </w:rPr>
        <w:tab/>
      </w:r>
      <w:r w:rsidR="00727432" w:rsidRPr="00E81748">
        <w:rPr>
          <w:rFonts w:ascii="Times New Roman" w:eastAsia="SimSun" w:hAnsi="Times New Roman" w:cs="Times New Roman"/>
          <w:sz w:val="24"/>
          <w:szCs w:val="24"/>
          <w:lang w:val="uk-UA" w:eastAsia="zh-CN"/>
        </w:rPr>
        <w:tab/>
      </w:r>
      <w:r w:rsidR="00727432" w:rsidRPr="00E81748">
        <w:rPr>
          <w:rFonts w:ascii="Times New Roman" w:eastAsia="SimSun" w:hAnsi="Times New Roman" w:cs="Times New Roman"/>
          <w:sz w:val="24"/>
          <w:szCs w:val="24"/>
          <w:lang w:val="uk-UA" w:eastAsia="zh-CN"/>
        </w:rPr>
        <w:tab/>
      </w:r>
      <w:r w:rsidR="00727432" w:rsidRPr="00E81748">
        <w:rPr>
          <w:rFonts w:ascii="Times New Roman" w:eastAsia="SimSun" w:hAnsi="Times New Roman" w:cs="Times New Roman"/>
          <w:sz w:val="24"/>
          <w:szCs w:val="24"/>
          <w:lang w:val="uk-UA" w:eastAsia="zh-CN"/>
        </w:rPr>
        <w:tab/>
        <w:t>5.Осипчук М. Брендинг як інструмент підвищення ефективності функціонування туристичної дестинації / М. Осипчук // Дослідження міжнародної економіки: Зб. наук. пр. - К.: ІСЕМВ НАН України. - 2011. - № 2 (67). - С. 144 - 155.</w:t>
      </w:r>
    </w:p>
    <w:p w:rsidR="00727432" w:rsidRDefault="00727432" w:rsidP="00727432">
      <w:pPr>
        <w:spacing w:after="0" w:line="360" w:lineRule="auto"/>
        <w:ind w:firstLine="709"/>
        <w:jc w:val="both"/>
        <w:rPr>
          <w:rFonts w:ascii="Times New Roman" w:eastAsia="SimSun" w:hAnsi="Times New Roman" w:cs="Times New Roman"/>
          <w:bCs/>
          <w:sz w:val="28"/>
          <w:szCs w:val="28"/>
          <w:lang w:val="uk-UA" w:eastAsia="ru-RU"/>
        </w:rPr>
      </w:pPr>
    </w:p>
    <w:p w:rsidR="00727432" w:rsidRPr="00727432" w:rsidRDefault="00727432" w:rsidP="00727432">
      <w:pPr>
        <w:spacing w:after="0" w:line="240" w:lineRule="auto"/>
        <w:contextualSpacing/>
        <w:jc w:val="right"/>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lastRenderedPageBreak/>
        <w:t>Терещенко Г.І.</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студентка І курсу факультету економіки і менеджменту,</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r w:rsidRPr="00727432">
        <w:rPr>
          <w:rFonts w:ascii="Times New Roman" w:eastAsia="Times New Roman" w:hAnsi="Times New Roman" w:cs="Times New Roman"/>
          <w:bCs/>
          <w:sz w:val="28"/>
          <w:szCs w:val="28"/>
          <w:lang w:val="uk-UA" w:eastAsia="ru-RU"/>
        </w:rPr>
        <w:t>Херсонський державний університет</w:t>
      </w:r>
    </w:p>
    <w:p w:rsidR="00727432" w:rsidRPr="00E81748" w:rsidRDefault="00727432" w:rsidP="00727432">
      <w:pPr>
        <w:spacing w:after="0" w:line="240" w:lineRule="auto"/>
        <w:ind w:firstLine="709"/>
        <w:jc w:val="right"/>
        <w:rPr>
          <w:rFonts w:ascii="Times New Roman" w:eastAsia="Times New Roman" w:hAnsi="Times New Roman" w:cs="Times New Roman"/>
          <w:bCs/>
          <w:i/>
          <w:sz w:val="28"/>
          <w:szCs w:val="28"/>
          <w:lang w:val="uk-UA" w:eastAsia="ru-RU"/>
        </w:rPr>
      </w:pPr>
      <w:r w:rsidRPr="00E81748">
        <w:rPr>
          <w:rFonts w:ascii="Times New Roman" w:eastAsia="Times New Roman" w:hAnsi="Times New Roman" w:cs="Times New Roman"/>
          <w:bCs/>
          <w:i/>
          <w:sz w:val="28"/>
          <w:szCs w:val="28"/>
          <w:lang w:val="uk-UA" w:eastAsia="ru-RU"/>
        </w:rPr>
        <w:t>Науковий керівник: к.т.н., доцент Бурак В.Г.</w:t>
      </w:r>
    </w:p>
    <w:p w:rsidR="00727432" w:rsidRPr="00727432" w:rsidRDefault="00727432" w:rsidP="00727432">
      <w:pPr>
        <w:spacing w:after="0" w:line="240" w:lineRule="auto"/>
        <w:ind w:firstLine="709"/>
        <w:jc w:val="right"/>
        <w:rPr>
          <w:rFonts w:ascii="Times New Roman" w:eastAsia="Times New Roman" w:hAnsi="Times New Roman" w:cs="Times New Roman"/>
          <w:bCs/>
          <w:sz w:val="28"/>
          <w:szCs w:val="28"/>
          <w:lang w:val="uk-UA" w:eastAsia="ru-RU"/>
        </w:rPr>
      </w:pPr>
    </w:p>
    <w:p w:rsidR="00727432" w:rsidRPr="00727432" w:rsidRDefault="00727432" w:rsidP="00727432">
      <w:pPr>
        <w:spacing w:after="0" w:line="360" w:lineRule="auto"/>
        <w:jc w:val="center"/>
        <w:rPr>
          <w:rFonts w:ascii="Calibri" w:eastAsia="Times New Roman" w:hAnsi="Calibri" w:cs="Times New Roman"/>
          <w:sz w:val="20"/>
          <w:szCs w:val="20"/>
          <w:lang w:eastAsia="ru-RU"/>
        </w:rPr>
      </w:pPr>
      <w:r w:rsidRPr="00727432">
        <w:rPr>
          <w:rFonts w:ascii="Times New Roman" w:eastAsia="Times New Roman" w:hAnsi="Times New Roman" w:cs="Times New Roman"/>
          <w:b/>
          <w:bCs/>
          <w:color w:val="00000A"/>
          <w:sz w:val="28"/>
          <w:szCs w:val="28"/>
          <w:lang w:eastAsia="ru-RU"/>
        </w:rPr>
        <w:t>ГАСТРОТУРИЗМ: ВАЖЛИВИЙ ПОТЕНЦІАЛ РОЗВИТКУ ЕКОНОМІКИ УКРАЇНИ</w:t>
      </w: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r w:rsidRPr="00727432">
        <w:rPr>
          <w:rFonts w:ascii="Times New Roman" w:eastAsia="Times New Roman" w:hAnsi="Times New Roman" w:cs="Times New Roman"/>
          <w:color w:val="00000A"/>
          <w:sz w:val="28"/>
          <w:szCs w:val="28"/>
          <w:lang w:eastAsia="ru-RU"/>
        </w:rPr>
        <w:t>Національна кухня – це один із важливих факторів залучення іноземних туристів в країну, адже в кулінарному мистецтві міцно зберігаються національні особливості й традиції народу, що завжди цікавлять представників інших країн. В світі існують відомі гастрономічні напрямки, серед яких можна назвати Іспанію, Францію, Італію, Грецію, Бельгію, Португалію, США (особливо Каліфорнія в долинах Напи та Сономи), Бразилію, Перу, Мексику, Нову Зеландію, Південну Африку, Австралію, Чилі, Малайзію, Японію, Індонезію, Балі, Китай або Сінгапур.</w:t>
      </w: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r w:rsidRPr="00727432">
        <w:rPr>
          <w:rFonts w:ascii="Times New Roman" w:eastAsia="Times New Roman" w:hAnsi="Times New Roman" w:cs="Times New Roman"/>
          <w:color w:val="00000A"/>
          <w:sz w:val="28"/>
          <w:szCs w:val="28"/>
          <w:lang w:eastAsia="ru-RU"/>
        </w:rPr>
        <w:t>Гастрономічний туризм – це нове явище, що розвивається як новий туристичний продукт, обумовлений, зокрема, тим фактом, що за даними спеціалізованої літератури більше третини туристичних витрат припадає на їжу. Тому кухня туристичної дестинації є одним із надзвичайно важливих аспектів, що визначає якість відпочинку [3].</w:t>
      </w:r>
    </w:p>
    <w:p w:rsidR="00727432" w:rsidRPr="00727432" w:rsidRDefault="00727432" w:rsidP="00727432">
      <w:pPr>
        <w:spacing w:after="0" w:line="360" w:lineRule="auto"/>
        <w:ind w:firstLine="709"/>
        <w:jc w:val="both"/>
        <w:rPr>
          <w:rFonts w:ascii="Calibri" w:eastAsia="Times New Roman" w:hAnsi="Calibri" w:cs="Times New Roman"/>
          <w:sz w:val="20"/>
          <w:szCs w:val="20"/>
          <w:lang w:eastAsia="ru-RU"/>
        </w:rPr>
      </w:pPr>
      <w:r w:rsidRPr="00727432">
        <w:rPr>
          <w:rFonts w:ascii="Times New Roman" w:eastAsia="Times New Roman" w:hAnsi="Times New Roman" w:cs="Times New Roman"/>
          <w:color w:val="00000A"/>
          <w:sz w:val="28"/>
          <w:szCs w:val="28"/>
          <w:lang w:eastAsia="ru-RU"/>
        </w:rPr>
        <w:t>Гастрономічні тури є доволі привабливими для туристів, тому що під час них турист має гарну нагоду: 1) відвідати заклади національної кухні; 2)взяти участь у гастрономічних фестивалях; 3) ознайомитися з історією та рецептурою</w:t>
      </w:r>
      <w:r w:rsidRPr="00727432">
        <w:rPr>
          <w:rFonts w:ascii="Times New Roman" w:eastAsia="Times New Roman" w:hAnsi="Times New Roman" w:cs="Times New Roman"/>
          <w:color w:val="00000A"/>
          <w:sz w:val="28"/>
          <w:szCs w:val="28"/>
          <w:lang w:val="uk-UA" w:eastAsia="ru-RU"/>
        </w:rPr>
        <w:t xml:space="preserve"> </w:t>
      </w:r>
      <w:r w:rsidRPr="00727432">
        <w:rPr>
          <w:rFonts w:ascii="Times New Roman" w:eastAsia="Times New Roman" w:hAnsi="Times New Roman" w:cs="Times New Roman"/>
          <w:color w:val="00000A"/>
          <w:sz w:val="28"/>
          <w:szCs w:val="28"/>
          <w:lang w:eastAsia="ru-RU"/>
        </w:rPr>
        <w:t>національної кухні відповідно до сезонів; 4) спробувати себе у приготуванні національних страв.</w:t>
      </w:r>
    </w:p>
    <w:p w:rsidR="00727432" w:rsidRPr="00727432" w:rsidRDefault="00727432" w:rsidP="00727432">
      <w:pPr>
        <w:tabs>
          <w:tab w:val="left" w:pos="0"/>
        </w:tabs>
        <w:spacing w:after="0" w:line="360" w:lineRule="auto"/>
        <w:ind w:firstLine="709"/>
        <w:jc w:val="both"/>
        <w:rPr>
          <w:rFonts w:ascii="Calibri" w:eastAsia="Times New Roman" w:hAnsi="Calibri" w:cs="Times New Roman"/>
          <w:color w:val="00000A"/>
          <w:sz w:val="28"/>
          <w:szCs w:val="28"/>
          <w:lang w:val="uk-UA" w:eastAsia="ru-RU"/>
        </w:rPr>
      </w:pPr>
      <w:r w:rsidRPr="00727432">
        <w:rPr>
          <w:rFonts w:ascii="Times New Roman" w:eastAsia="Times New Roman" w:hAnsi="Times New Roman" w:cs="Times New Roman"/>
          <w:color w:val="00000A"/>
          <w:sz w:val="28"/>
          <w:szCs w:val="28"/>
          <w:lang w:val="uk-UA" w:eastAsia="ru-RU"/>
        </w:rPr>
        <w:t xml:space="preserve">В </w:t>
      </w:r>
      <w:r w:rsidRPr="00727432">
        <w:rPr>
          <w:rFonts w:ascii="Times New Roman" w:eastAsia="Times New Roman" w:hAnsi="Times New Roman" w:cs="Times New Roman"/>
          <w:color w:val="00000A"/>
          <w:sz w:val="28"/>
          <w:szCs w:val="28"/>
          <w:lang w:eastAsia="ru-RU"/>
        </w:rPr>
        <w:t>гастрономічному туризмі існують різні напрямки, що сформувалися для задоволення побажань туриста. Існують класифікації гастрономічних та кулінарних турів за кількома ключовими критеріями, такими як специфіка місцевості, мета поїздки або бажання спробувати певний напій чи страви. Всі ці особливості повинні враховуватися при складанні гастрономічного туру, щоб він найкращим чином відповідав очікуванням цільової аудиторії</w:t>
      </w:r>
      <w:r w:rsidRPr="00727432">
        <w:rPr>
          <w:rFonts w:ascii="Times New Roman" w:eastAsia="Times New Roman" w:hAnsi="Times New Roman" w:cs="Times New Roman"/>
          <w:color w:val="00000A"/>
          <w:sz w:val="28"/>
          <w:szCs w:val="28"/>
          <w:lang w:val="uk-UA" w:eastAsia="ru-RU"/>
        </w:rPr>
        <w:t>.</w:t>
      </w:r>
    </w:p>
    <w:p w:rsidR="00727432" w:rsidRPr="00727432" w:rsidRDefault="00727432" w:rsidP="00727432">
      <w:pPr>
        <w:spacing w:after="0" w:line="360" w:lineRule="auto"/>
        <w:ind w:firstLine="709"/>
        <w:jc w:val="both"/>
        <w:rPr>
          <w:rFonts w:ascii="Calibri" w:eastAsia="Times New Roman" w:hAnsi="Calibri" w:cs="Times New Roman"/>
          <w:color w:val="00000A"/>
          <w:sz w:val="28"/>
          <w:szCs w:val="28"/>
          <w:lang w:eastAsia="ru-RU"/>
        </w:rPr>
      </w:pPr>
      <w:r w:rsidRPr="00727432">
        <w:rPr>
          <w:rFonts w:ascii="Times New Roman" w:eastAsia="Times New Roman" w:hAnsi="Times New Roman" w:cs="Times New Roman"/>
          <w:color w:val="00000A"/>
          <w:sz w:val="28"/>
          <w:szCs w:val="28"/>
          <w:lang w:eastAsia="ru-RU"/>
        </w:rPr>
        <w:lastRenderedPageBreak/>
        <w:t>Науковці стверджують, що в Україні починає активно розвиватися напрям туристично-гастрономічної діяльності. Набувають популярності винні тури Закарпаттям, Одеською, Херсонською та Миколаївською областями. Слід зазначити, що Україна входить до п’ятірки країн Європи, де винний туризм має величезні перспективи розвитку і є всесезонним.</w:t>
      </w:r>
    </w:p>
    <w:p w:rsidR="00727432" w:rsidRPr="00727432" w:rsidRDefault="00727432" w:rsidP="00727432">
      <w:pPr>
        <w:spacing w:after="0" w:line="360" w:lineRule="auto"/>
        <w:ind w:firstLine="709"/>
        <w:jc w:val="both"/>
        <w:rPr>
          <w:rFonts w:ascii="Calibri" w:eastAsia="Times New Roman" w:hAnsi="Calibri" w:cs="Times New Roman"/>
          <w:color w:val="00000A"/>
          <w:sz w:val="28"/>
          <w:szCs w:val="28"/>
          <w:lang w:eastAsia="ru-RU"/>
        </w:rPr>
      </w:pPr>
      <w:r w:rsidRPr="00727432">
        <w:rPr>
          <w:rFonts w:ascii="Times New Roman" w:eastAsia="Times New Roman" w:hAnsi="Times New Roman" w:cs="Times New Roman"/>
          <w:color w:val="00000A"/>
          <w:sz w:val="28"/>
          <w:szCs w:val="28"/>
          <w:lang w:eastAsia="ru-RU"/>
        </w:rPr>
        <w:t>Найбільш гастрономічним в туристичному плані районом на сьогоднішній день є Закарпаття. Межуючи з Польщею, Словаччиною, Угорщиною та Румунією кухня Закарпаття поєднала в собі традиції цих країн, зацікавивши цим самим багатьох іноземних туристів.</w:t>
      </w:r>
    </w:p>
    <w:p w:rsidR="00727432" w:rsidRPr="00727432" w:rsidRDefault="00727432" w:rsidP="00727432">
      <w:pPr>
        <w:spacing w:after="0" w:line="360" w:lineRule="auto"/>
        <w:ind w:firstLine="709"/>
        <w:jc w:val="both"/>
        <w:rPr>
          <w:rFonts w:ascii="Calibri" w:eastAsia="Times New Roman" w:hAnsi="Calibri" w:cs="Times New Roman"/>
          <w:sz w:val="20"/>
          <w:szCs w:val="20"/>
          <w:lang w:val="uk-UA" w:eastAsia="ru-RU"/>
        </w:rPr>
      </w:pPr>
      <w:r w:rsidRPr="00727432">
        <w:rPr>
          <w:rFonts w:ascii="Times New Roman" w:eastAsia="Times New Roman" w:hAnsi="Times New Roman" w:cs="Times New Roman"/>
          <w:color w:val="00000A"/>
          <w:sz w:val="28"/>
          <w:szCs w:val="28"/>
          <w:lang w:eastAsia="ru-RU"/>
        </w:rPr>
        <w:t>У сучасних умовах розвитку туристичного ринку в Україні та складній фінансово-економічній ситуації в державі в цілому, окремі підрозділи закладів харчування в контексті функціонування зеленого та екологічного туризму</w:t>
      </w:r>
      <w:r w:rsidRPr="00727432">
        <w:rPr>
          <w:rFonts w:ascii="Times New Roman" w:eastAsia="Times New Roman" w:hAnsi="Times New Roman" w:cs="Times New Roman"/>
          <w:color w:val="00000A"/>
          <w:sz w:val="28"/>
          <w:szCs w:val="28"/>
          <w:lang w:val="uk-UA" w:eastAsia="ru-RU"/>
        </w:rPr>
        <w:t xml:space="preserve"> </w:t>
      </w:r>
      <w:r w:rsidRPr="00727432">
        <w:rPr>
          <w:rFonts w:ascii="Times New Roman" w:eastAsia="Times New Roman" w:hAnsi="Times New Roman" w:cs="Times New Roman"/>
          <w:color w:val="00000A"/>
          <w:sz w:val="28"/>
          <w:szCs w:val="28"/>
          <w:lang w:eastAsia="ru-RU"/>
        </w:rPr>
        <w:t>намагаються запровадити інноваційно-аматорські нововведення в обслуговуванні своїх клієнтів. Так, наприклад, уздовж міжнародних трас, включаючи Волинську область практикується подача не тільки класичних традиційних українських страв, а й туристам можуть запропонувати їжу не тільки з місцевих озерних делікатесів – вугрів, в’юнів та раків, але й чисто французькі делікатеси – жаб’ячі ніжки, равлики тощо, а також виключно</w:t>
      </w:r>
      <w:r w:rsidRPr="00727432">
        <w:rPr>
          <w:rFonts w:ascii="Times New Roman" w:eastAsia="Times New Roman" w:hAnsi="Times New Roman" w:cs="Times New Roman"/>
          <w:color w:val="00000A"/>
          <w:sz w:val="28"/>
          <w:szCs w:val="28"/>
          <w:lang w:val="uk-UA" w:eastAsia="ru-RU"/>
        </w:rPr>
        <w:t xml:space="preserve"> </w:t>
      </w:r>
      <w:r w:rsidRPr="00727432">
        <w:rPr>
          <w:rFonts w:ascii="Times New Roman" w:eastAsia="Times New Roman" w:hAnsi="Times New Roman" w:cs="Times New Roman"/>
          <w:color w:val="00000A"/>
          <w:sz w:val="28"/>
          <w:szCs w:val="28"/>
          <w:lang w:eastAsia="ru-RU"/>
        </w:rPr>
        <w:t>українські давньоетнічні страви із зеленої лободи, кропиви та інших представників місцевої фауно-флорної бази. Інколи користуються попитом й зовсім екзотичні страви «волинської кухні», наприклад запечені їжаки, копчене або запечене м’ясо бобрів і голубів, яких часто готують в окремих селах Ковельського, Любомльського, Ратнівського та Старовижівського районів. Популярними для місцевої кухні є запечені бичачі та баранячі яйця, свинячі та телячі мізки, ковбаски з крові тощо</w:t>
      </w:r>
      <w:r w:rsidRPr="00727432">
        <w:rPr>
          <w:rFonts w:ascii="Times New Roman" w:eastAsia="Times New Roman" w:hAnsi="Times New Roman" w:cs="Times New Roman"/>
          <w:color w:val="00000A"/>
          <w:sz w:val="28"/>
          <w:szCs w:val="28"/>
          <w:lang w:val="uk-UA" w:eastAsia="ru-RU"/>
        </w:rPr>
        <w:t xml:space="preserve"> </w:t>
      </w:r>
      <w:r w:rsidRPr="00727432">
        <w:rPr>
          <w:rFonts w:ascii="Times New Roman" w:eastAsia="Times New Roman" w:hAnsi="Times New Roman" w:cs="Times New Roman"/>
          <w:color w:val="00000A"/>
          <w:sz w:val="28"/>
          <w:szCs w:val="28"/>
          <w:lang w:eastAsia="ru-RU"/>
        </w:rPr>
        <w:t>[1]</w:t>
      </w:r>
      <w:r w:rsidRPr="00727432">
        <w:rPr>
          <w:rFonts w:ascii="Times New Roman" w:eastAsia="Times New Roman" w:hAnsi="Times New Roman" w:cs="Times New Roman"/>
          <w:color w:val="00000A"/>
          <w:sz w:val="28"/>
          <w:szCs w:val="28"/>
          <w:lang w:val="uk-UA" w:eastAsia="ru-RU"/>
        </w:rPr>
        <w:t>.</w:t>
      </w:r>
    </w:p>
    <w:p w:rsidR="00727432" w:rsidRPr="00727432" w:rsidRDefault="00727432" w:rsidP="00727432">
      <w:pPr>
        <w:tabs>
          <w:tab w:val="left" w:pos="919"/>
        </w:tabs>
        <w:spacing w:after="0" w:line="360" w:lineRule="auto"/>
        <w:ind w:firstLine="709"/>
        <w:jc w:val="both"/>
        <w:rPr>
          <w:rFonts w:ascii="Calibri" w:eastAsia="Times New Roman" w:hAnsi="Calibri" w:cs="Times New Roman"/>
          <w:sz w:val="20"/>
          <w:szCs w:val="20"/>
          <w:lang w:val="uk-UA" w:eastAsia="ru-RU"/>
        </w:rPr>
      </w:pPr>
      <w:r w:rsidRPr="00727432">
        <w:rPr>
          <w:rFonts w:ascii="Times New Roman" w:eastAsia="Times New Roman" w:hAnsi="Times New Roman" w:cs="Times New Roman"/>
          <w:color w:val="00000A"/>
          <w:sz w:val="28"/>
          <w:szCs w:val="28"/>
          <w:lang w:val="uk-UA" w:eastAsia="ru-RU"/>
        </w:rPr>
        <w:t xml:space="preserve"> В останні роки в Україні було започатковано чимало гастрономічних фестивалів: фестиваль молодого вина «Закарпатське Божоле» (Ужгород), «Галицька дефіляда» (м. Тернопіль), «Конкурс різників свиней – гентешів» (с. Геча, Закарпатська обл.), «Біле вино» (м. Берегово, Закарпатська обл.), гастрономічний фестиваль вина та меду «Сонячний напій» (м. Ужгород, </w:t>
      </w:r>
      <w:r w:rsidRPr="00727432">
        <w:rPr>
          <w:rFonts w:ascii="Times New Roman" w:eastAsia="Times New Roman" w:hAnsi="Times New Roman" w:cs="Times New Roman"/>
          <w:color w:val="00000A"/>
          <w:sz w:val="28"/>
          <w:szCs w:val="28"/>
          <w:lang w:val="uk-UA" w:eastAsia="ru-RU"/>
        </w:rPr>
        <w:lastRenderedPageBreak/>
        <w:t>Закарпатська обл.), «Фестиваль ріплянки» (с. Колочава, Закарпатська обл.), «Гуцульська бринза» (м. Рахів, Закарпатська обл.), «Борщ’їв» (м. Борщів, Тернопільська обл.), фестиваль хліба (хутір Обирок, Чернігівська обл.), «Український кавун – солодке диво» (м. Гола Пристань, Херсонська обл.), свято Полтавської галушки (м. Полтава), свято сала (м. Полтава), фестиваль полуниці (м. Ізюм, Харківська обл.), свято шоколаду (м. Львів), фестиваль дерунів (м. Коростень, Житомирська обл.) тощо [2].</w:t>
      </w:r>
    </w:p>
    <w:p w:rsidR="00727432" w:rsidRPr="00BA6D1C" w:rsidRDefault="00727432" w:rsidP="00BA6D1C">
      <w:pPr>
        <w:spacing w:after="0" w:line="360" w:lineRule="auto"/>
        <w:ind w:firstLine="709"/>
        <w:jc w:val="both"/>
        <w:rPr>
          <w:rFonts w:ascii="Calibri" w:eastAsia="Times New Roman" w:hAnsi="Calibri" w:cs="Times New Roman"/>
          <w:color w:val="00000A"/>
          <w:sz w:val="28"/>
          <w:szCs w:val="28"/>
          <w:lang w:eastAsia="ru-RU"/>
        </w:rPr>
      </w:pPr>
      <w:r w:rsidRPr="00727432">
        <w:rPr>
          <w:rFonts w:ascii="Times New Roman" w:eastAsia="Times New Roman" w:hAnsi="Times New Roman" w:cs="Times New Roman"/>
          <w:color w:val="00000A"/>
          <w:sz w:val="28"/>
          <w:szCs w:val="28"/>
          <w:lang w:eastAsia="ru-RU"/>
        </w:rPr>
        <w:t>На підставі узагальнення результатів досліджень виявлено, що вся Україна</w:t>
      </w:r>
      <w:r w:rsidRPr="00727432">
        <w:rPr>
          <w:rFonts w:ascii="Times New Roman" w:eastAsia="Times New Roman" w:hAnsi="Times New Roman" w:cs="Times New Roman"/>
          <w:color w:val="00000A"/>
          <w:sz w:val="28"/>
          <w:szCs w:val="28"/>
          <w:lang w:val="uk-UA" w:eastAsia="ru-RU"/>
        </w:rPr>
        <w:t xml:space="preserve"> в </w:t>
      </w:r>
      <w:r w:rsidRPr="00727432">
        <w:rPr>
          <w:rFonts w:ascii="Times New Roman" w:eastAsia="Times New Roman" w:hAnsi="Times New Roman" w:cs="Times New Roman"/>
          <w:color w:val="00000A"/>
          <w:sz w:val="28"/>
          <w:szCs w:val="28"/>
          <w:lang w:eastAsia="ru-RU"/>
        </w:rPr>
        <w:t>цілому має величезний потенціал як об’єкт гастрономічного туризму. Сприятливими факторами є мультинаціональність країни, наявність ресурсної бази, стрімко розвиваюча інфраструктура, розвиток сільського господарства. Українські смачні страви, солодощі львівського походження, українські солонощі, та різноманіття фруктів і овочів, чудова їжа та прекрасна природа – основні переваги України.</w:t>
      </w:r>
    </w:p>
    <w:p w:rsidR="00727432" w:rsidRPr="00E81748" w:rsidRDefault="00E81748" w:rsidP="00E81748">
      <w:pPr>
        <w:spacing w:after="0" w:line="240" w:lineRule="auto"/>
        <w:ind w:firstLine="709"/>
        <w:jc w:val="center"/>
        <w:rPr>
          <w:rFonts w:ascii="Calibri" w:eastAsia="Times New Roman" w:hAnsi="Calibri" w:cs="Times New Roman"/>
          <w:sz w:val="24"/>
          <w:szCs w:val="24"/>
          <w:lang w:eastAsia="ru-RU"/>
        </w:rPr>
      </w:pPr>
      <w:r w:rsidRPr="00E81748">
        <w:rPr>
          <w:rFonts w:ascii="Times New Roman" w:eastAsia="Times New Roman" w:hAnsi="Times New Roman" w:cs="Times New Roman"/>
          <w:b/>
          <w:bCs/>
          <w:color w:val="00000A"/>
          <w:sz w:val="24"/>
          <w:szCs w:val="24"/>
          <w:lang w:eastAsia="ru-RU"/>
        </w:rPr>
        <w:t>Література</w:t>
      </w:r>
    </w:p>
    <w:p w:rsidR="00727432" w:rsidRPr="00E81748" w:rsidRDefault="00E81748" w:rsidP="00E81748">
      <w:pPr>
        <w:spacing w:after="0" w:line="240" w:lineRule="auto"/>
        <w:jc w:val="both"/>
        <w:rPr>
          <w:rFonts w:ascii="Calibri" w:eastAsia="Times New Roman" w:hAnsi="Calibri" w:cs="Times New Roman"/>
          <w:sz w:val="24"/>
          <w:szCs w:val="24"/>
          <w:lang w:eastAsia="ru-RU"/>
        </w:rPr>
      </w:pPr>
      <w:r w:rsidRPr="00E81748">
        <w:rPr>
          <w:rFonts w:ascii="Times New Roman" w:eastAsia="Times New Roman" w:hAnsi="Times New Roman" w:cs="Times New Roman"/>
          <w:color w:val="00000A"/>
          <w:sz w:val="24"/>
          <w:szCs w:val="24"/>
          <w:lang w:val="uk-UA" w:eastAsia="ru-RU"/>
        </w:rPr>
        <w:t>1.</w:t>
      </w:r>
      <w:r w:rsidR="00727432" w:rsidRPr="00E81748">
        <w:rPr>
          <w:rFonts w:ascii="Times New Roman" w:eastAsia="Times New Roman" w:hAnsi="Times New Roman" w:cs="Times New Roman"/>
          <w:color w:val="00000A"/>
          <w:sz w:val="24"/>
          <w:szCs w:val="24"/>
          <w:lang w:eastAsia="ru-RU"/>
        </w:rPr>
        <w:t>Винний та гастротуризм -</w:t>
      </w:r>
      <w:r w:rsidR="00727432" w:rsidRPr="00E81748">
        <w:rPr>
          <w:rFonts w:ascii="Times New Roman" w:eastAsia="Times New Roman" w:hAnsi="Times New Roman" w:cs="Times New Roman"/>
          <w:color w:val="000000"/>
          <w:sz w:val="24"/>
          <w:szCs w:val="24"/>
          <w:lang w:eastAsia="ru-RU"/>
        </w:rPr>
        <w:t>http://www.investplan.com.ua/pdf/4_2017/9.pdf</w:t>
      </w:r>
    </w:p>
    <w:p w:rsidR="00727432" w:rsidRPr="00E81748" w:rsidRDefault="00E81748" w:rsidP="00E81748">
      <w:pPr>
        <w:spacing w:after="0" w:line="240" w:lineRule="auto"/>
        <w:jc w:val="both"/>
        <w:rPr>
          <w:rFonts w:ascii="Calibri" w:eastAsia="Times New Roman" w:hAnsi="Calibri" w:cs="Times New Roman"/>
          <w:sz w:val="24"/>
          <w:szCs w:val="24"/>
          <w:lang w:eastAsia="ru-RU"/>
        </w:rPr>
      </w:pPr>
      <w:r w:rsidRPr="00E81748">
        <w:rPr>
          <w:rFonts w:ascii="Times New Roman" w:eastAsia="Times New Roman" w:hAnsi="Times New Roman" w:cs="Times New Roman"/>
          <w:color w:val="00000A"/>
          <w:sz w:val="24"/>
          <w:szCs w:val="24"/>
          <w:lang w:val="uk-UA" w:eastAsia="ru-RU"/>
        </w:rPr>
        <w:t>2.</w:t>
      </w:r>
      <w:r w:rsidR="00727432" w:rsidRPr="00E81748">
        <w:rPr>
          <w:rFonts w:ascii="Times New Roman" w:eastAsia="Times New Roman" w:hAnsi="Times New Roman" w:cs="Times New Roman"/>
          <w:color w:val="00000A"/>
          <w:sz w:val="24"/>
          <w:szCs w:val="24"/>
          <w:lang w:eastAsia="ru-RU"/>
        </w:rPr>
        <w:t>Інформаційне видання: «Гастрономічні фестивалі українців»/Матеріали зібрані та впорядковані: Виставковий центр ЛІЕТ «Тури та туристичні продукти для львів’ян та гостей міста», 201</w:t>
      </w:r>
      <w:r w:rsidR="00727432" w:rsidRPr="00E81748">
        <w:rPr>
          <w:rFonts w:ascii="Times New Roman" w:eastAsia="Times New Roman" w:hAnsi="Times New Roman" w:cs="Times New Roman"/>
          <w:color w:val="00000A"/>
          <w:sz w:val="24"/>
          <w:szCs w:val="24"/>
          <w:lang w:val="uk-UA" w:eastAsia="ru-RU"/>
        </w:rPr>
        <w:t>9</w:t>
      </w:r>
      <w:r w:rsidR="00727432" w:rsidRPr="00E81748">
        <w:rPr>
          <w:rFonts w:ascii="Times New Roman" w:eastAsia="Times New Roman" w:hAnsi="Times New Roman" w:cs="Times New Roman"/>
          <w:color w:val="00000A"/>
          <w:sz w:val="24"/>
          <w:szCs w:val="24"/>
          <w:lang w:eastAsia="ru-RU"/>
        </w:rPr>
        <w:t xml:space="preserve"> р.</w:t>
      </w:r>
    </w:p>
    <w:p w:rsidR="00727432" w:rsidRPr="00E81748" w:rsidRDefault="00E81748" w:rsidP="00E81748">
      <w:pPr>
        <w:spacing w:after="0" w:line="240" w:lineRule="auto"/>
        <w:jc w:val="both"/>
        <w:rPr>
          <w:rFonts w:ascii="Calibri" w:eastAsia="Times New Roman" w:hAnsi="Calibri" w:cs="Times New Roman"/>
          <w:sz w:val="24"/>
          <w:szCs w:val="24"/>
          <w:lang w:eastAsia="ru-RU"/>
        </w:rPr>
      </w:pPr>
      <w:r w:rsidRPr="00E81748">
        <w:rPr>
          <w:rFonts w:ascii="Times New Roman" w:eastAsia="Times New Roman" w:hAnsi="Times New Roman" w:cs="Times New Roman"/>
          <w:color w:val="00000A"/>
          <w:sz w:val="24"/>
          <w:szCs w:val="24"/>
          <w:lang w:val="uk-UA" w:eastAsia="ru-RU"/>
        </w:rPr>
        <w:t>3.</w:t>
      </w:r>
      <w:r w:rsidR="00727432" w:rsidRPr="00E81748">
        <w:rPr>
          <w:rFonts w:ascii="Times New Roman" w:eastAsia="Times New Roman" w:hAnsi="Times New Roman" w:cs="Times New Roman"/>
          <w:color w:val="00000A"/>
          <w:sz w:val="24"/>
          <w:szCs w:val="24"/>
          <w:lang w:eastAsia="ru-RU"/>
        </w:rPr>
        <w:t xml:space="preserve">Сучасні тенденції розвитку гастрономічного туризму в Україні </w:t>
      </w:r>
      <w:r w:rsidR="00727432" w:rsidRPr="00E81748">
        <w:rPr>
          <w:rFonts w:ascii="Times New Roman" w:eastAsia="Times New Roman" w:hAnsi="Times New Roman" w:cs="Times New Roman"/>
          <w:color w:val="000000"/>
          <w:sz w:val="24"/>
          <w:szCs w:val="24"/>
          <w:lang w:eastAsia="ru-RU"/>
        </w:rPr>
        <w:t>http://www.economy.nayka.com.ua/pdf/2_2018/37.pdf</w:t>
      </w:r>
    </w:p>
    <w:p w:rsidR="00E81748" w:rsidRDefault="00E81748" w:rsidP="00727432">
      <w:pPr>
        <w:jc w:val="right"/>
        <w:rPr>
          <w:rFonts w:ascii="Times New Roman" w:eastAsia="Calibri" w:hAnsi="Times New Roman" w:cs="Times New Roman"/>
          <w:b/>
          <w:bCs/>
          <w:sz w:val="28"/>
          <w:szCs w:val="28"/>
          <w:lang w:val="uk-UA"/>
        </w:rPr>
      </w:pPr>
    </w:p>
    <w:p w:rsidR="00727432" w:rsidRPr="00727432" w:rsidRDefault="00727432" w:rsidP="00E81748">
      <w:pPr>
        <w:spacing w:after="0" w:line="240" w:lineRule="auto"/>
        <w:jc w:val="right"/>
        <w:rPr>
          <w:rFonts w:ascii="Times New Roman" w:eastAsia="Calibri" w:hAnsi="Times New Roman" w:cs="Times New Roman"/>
          <w:b/>
          <w:bCs/>
          <w:sz w:val="28"/>
          <w:szCs w:val="28"/>
          <w:lang w:val="aa-ET"/>
        </w:rPr>
      </w:pPr>
      <w:r w:rsidRPr="00727432">
        <w:rPr>
          <w:rFonts w:ascii="Times New Roman" w:eastAsia="Calibri" w:hAnsi="Times New Roman" w:cs="Times New Roman"/>
          <w:b/>
          <w:bCs/>
          <w:sz w:val="28"/>
          <w:szCs w:val="28"/>
          <w:lang w:val="uk-UA"/>
        </w:rPr>
        <w:t>Терещук Н.В</w:t>
      </w:r>
      <w:r w:rsidRPr="00727432">
        <w:rPr>
          <w:rFonts w:ascii="Times New Roman" w:eastAsia="Calibri" w:hAnsi="Times New Roman" w:cs="Times New Roman"/>
          <w:b/>
          <w:bCs/>
          <w:sz w:val="28"/>
          <w:szCs w:val="28"/>
          <w:lang w:val="aa-ET"/>
        </w:rPr>
        <w:t xml:space="preserve">. </w:t>
      </w:r>
    </w:p>
    <w:p w:rsidR="00727432" w:rsidRPr="00727432" w:rsidRDefault="00727432" w:rsidP="00E81748">
      <w:pPr>
        <w:spacing w:after="0" w:line="240" w:lineRule="auto"/>
        <w:jc w:val="right"/>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aa-ET"/>
        </w:rPr>
        <w:t xml:space="preserve">к.е.н., </w:t>
      </w:r>
      <w:r w:rsidRPr="00727432">
        <w:rPr>
          <w:rFonts w:ascii="Times New Roman" w:eastAsia="Calibri" w:hAnsi="Times New Roman" w:cs="Times New Roman"/>
          <w:sz w:val="28"/>
          <w:szCs w:val="28"/>
          <w:lang w:val="uk-UA"/>
        </w:rPr>
        <w:t>старший викладач</w:t>
      </w:r>
      <w:r w:rsidRPr="00727432">
        <w:rPr>
          <w:rFonts w:ascii="Times New Roman" w:eastAsia="Calibri" w:hAnsi="Times New Roman" w:cs="Times New Roman"/>
          <w:sz w:val="28"/>
          <w:szCs w:val="28"/>
          <w:lang w:val="aa-ET"/>
        </w:rPr>
        <w:t xml:space="preserve"> кафедри </w:t>
      </w:r>
      <w:r w:rsidRPr="00727432">
        <w:rPr>
          <w:rFonts w:ascii="Times New Roman" w:eastAsia="Calibri" w:hAnsi="Times New Roman" w:cs="Times New Roman"/>
          <w:sz w:val="28"/>
          <w:szCs w:val="28"/>
          <w:lang w:val="uk-UA"/>
        </w:rPr>
        <w:t xml:space="preserve">туризму та </w:t>
      </w:r>
    </w:p>
    <w:p w:rsidR="00727432" w:rsidRPr="00727432" w:rsidRDefault="00727432" w:rsidP="00E81748">
      <w:pPr>
        <w:spacing w:after="0" w:line="240" w:lineRule="auto"/>
        <w:jc w:val="right"/>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uk-UA"/>
        </w:rPr>
        <w:t>готельно-ресторанної справи</w:t>
      </w:r>
      <w:r w:rsidRPr="00727432">
        <w:rPr>
          <w:rFonts w:ascii="Times New Roman" w:eastAsia="Calibri" w:hAnsi="Times New Roman" w:cs="Times New Roman"/>
          <w:sz w:val="28"/>
          <w:szCs w:val="28"/>
          <w:lang w:val="aa-ET"/>
        </w:rPr>
        <w:t xml:space="preserve">, </w:t>
      </w:r>
    </w:p>
    <w:p w:rsidR="00727432" w:rsidRPr="00727432" w:rsidRDefault="00727432" w:rsidP="00E81748">
      <w:pPr>
        <w:spacing w:after="0" w:line="240" w:lineRule="auto"/>
        <w:jc w:val="right"/>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uk-UA"/>
        </w:rPr>
        <w:t xml:space="preserve">Уманський національний </w:t>
      </w:r>
      <w:r w:rsidRPr="00727432">
        <w:rPr>
          <w:rFonts w:ascii="Times New Roman" w:eastAsia="Calibri" w:hAnsi="Times New Roman" w:cs="Times New Roman"/>
          <w:sz w:val="28"/>
          <w:szCs w:val="28"/>
          <w:lang w:val="aa-ET"/>
        </w:rPr>
        <w:t xml:space="preserve">університет </w:t>
      </w:r>
      <w:r w:rsidR="00E81748">
        <w:rPr>
          <w:rFonts w:ascii="Times New Roman" w:eastAsia="Calibri" w:hAnsi="Times New Roman" w:cs="Times New Roman"/>
          <w:sz w:val="28"/>
          <w:szCs w:val="28"/>
          <w:lang w:val="uk-UA"/>
        </w:rPr>
        <w:t>садівництва</w:t>
      </w:r>
      <w:r w:rsidRPr="00727432">
        <w:rPr>
          <w:rFonts w:ascii="Times New Roman" w:eastAsia="Calibri" w:hAnsi="Times New Roman" w:cs="Times New Roman"/>
          <w:sz w:val="28"/>
          <w:szCs w:val="28"/>
          <w:lang w:val="aa-ET"/>
        </w:rPr>
        <w:t xml:space="preserve"> </w:t>
      </w:r>
    </w:p>
    <w:p w:rsidR="00727432" w:rsidRPr="00727432" w:rsidRDefault="00727432" w:rsidP="00727432">
      <w:pPr>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 </w:t>
      </w:r>
    </w:p>
    <w:p w:rsidR="00727432" w:rsidRPr="00E81748" w:rsidRDefault="00727432" w:rsidP="00E81748">
      <w:pPr>
        <w:jc w:val="center"/>
        <w:rPr>
          <w:rFonts w:ascii="Times New Roman" w:eastAsia="Calibri" w:hAnsi="Times New Roman" w:cs="Times New Roman"/>
          <w:b/>
          <w:bCs/>
          <w:sz w:val="28"/>
          <w:szCs w:val="28"/>
          <w:lang w:val="uk-UA"/>
        </w:rPr>
      </w:pPr>
      <w:r w:rsidRPr="00727432">
        <w:rPr>
          <w:rFonts w:ascii="Times New Roman" w:eastAsia="Calibri" w:hAnsi="Times New Roman" w:cs="Times New Roman"/>
          <w:b/>
          <w:bCs/>
          <w:sz w:val="28"/>
          <w:szCs w:val="28"/>
          <w:lang w:val="aa-ET"/>
        </w:rPr>
        <w:t xml:space="preserve">КОНЦЕПТУАЛЬНІ РЕСТОРАНИ </w:t>
      </w:r>
      <w:r w:rsidRPr="00727432">
        <w:rPr>
          <w:rFonts w:ascii="Times New Roman" w:eastAsia="Calibri" w:hAnsi="Times New Roman" w:cs="Times New Roman"/>
          <w:b/>
          <w:bCs/>
          <w:sz w:val="28"/>
          <w:szCs w:val="28"/>
        </w:rPr>
        <w:t>В</w:t>
      </w:r>
      <w:r w:rsidRPr="00727432">
        <w:rPr>
          <w:rFonts w:ascii="Times New Roman" w:eastAsia="Calibri" w:hAnsi="Times New Roman" w:cs="Times New Roman"/>
          <w:b/>
          <w:bCs/>
          <w:sz w:val="28"/>
          <w:szCs w:val="28"/>
          <w:lang w:val="aa-ET"/>
        </w:rPr>
        <w:t xml:space="preserve"> ГОТЕЛЬНО-РЕСТОРАННО</w:t>
      </w:r>
      <w:r w:rsidRPr="00727432">
        <w:rPr>
          <w:rFonts w:ascii="Times New Roman" w:eastAsia="Calibri" w:hAnsi="Times New Roman" w:cs="Times New Roman"/>
          <w:b/>
          <w:bCs/>
          <w:sz w:val="28"/>
          <w:szCs w:val="28"/>
        </w:rPr>
        <w:t xml:space="preserve">МУ </w:t>
      </w:r>
      <w:r w:rsidRPr="00727432">
        <w:rPr>
          <w:rFonts w:ascii="Times New Roman" w:eastAsia="Calibri" w:hAnsi="Times New Roman" w:cs="Times New Roman"/>
          <w:b/>
          <w:bCs/>
          <w:sz w:val="28"/>
          <w:szCs w:val="28"/>
          <w:lang w:val="aa-ET"/>
        </w:rPr>
        <w:t>БІЗНЕС</w:t>
      </w:r>
      <w:r w:rsidR="00E81748">
        <w:rPr>
          <w:rFonts w:ascii="Times New Roman" w:eastAsia="Calibri" w:hAnsi="Times New Roman" w:cs="Times New Roman"/>
          <w:b/>
          <w:bCs/>
          <w:sz w:val="28"/>
          <w:szCs w:val="28"/>
          <w:lang w:val="uk-UA"/>
        </w:rPr>
        <w:t>І</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Суспільство розвивається, слідуючи за науково-технічними перетвореннями, які пропонують все нові перспективи для розширення послуг. Ресторани - історично сформована система харчування й обслуговування клієнтів, яка існує в усьому світі і надає людям можливість не тільки споживати їжу, але і поспілкуватися, виконуючи при цьому соціальну </w:t>
      </w:r>
      <w:r w:rsidRPr="00727432">
        <w:rPr>
          <w:rFonts w:ascii="Times New Roman" w:eastAsia="Calibri" w:hAnsi="Times New Roman" w:cs="Times New Roman"/>
          <w:sz w:val="28"/>
          <w:szCs w:val="28"/>
          <w:lang w:val="aa-ET"/>
        </w:rPr>
        <w:lastRenderedPageBreak/>
        <w:t xml:space="preserve">функцію. Специфіка ресторанного бізнесу як галузі сфери послуг передбачає під новітніми (інноваційними) технологіями не тільки поліпшення якості життя людей, красиво і смачно приготовленої їжі, але і грамотно вибудувані стосунки з клієнтами, грамотну маркетингову політику і PR-стратегію, а також облік необхідності комерціалізації інноваційних розробок. Пошуки і налагодження нових інноваційних технологій господарювання є одним із ключових напрямків роботи для ресторанного бізнесу у найближчі роки. Було визначено наступні етапи застосування стратегії інноваційного розвитку підприємства ресторанного бізнесу: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постановка цілей і завдань інноваційної діяльності;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формування інноваційної стратегії підприємства готельного бізнесу;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дотримання інноваційної політики;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довгострокове інноваційне прогнозування;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розподіл ресурсів підприємства на його інноваційну діяльність;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розробка стратегічних планів інноваційної діяльності закладу ресторанного господарства;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застосування бенчмаркінгу; </w:t>
      </w:r>
    </w:p>
    <w:p w:rsidR="00727432" w:rsidRPr="00727432" w:rsidRDefault="00727432" w:rsidP="007146AC">
      <w:pPr>
        <w:numPr>
          <w:ilvl w:val="0"/>
          <w:numId w:val="47"/>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аналіз обраної стратегії.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До головних завдань стимулювання розвитку інноваційної діяльності можна віднести:</w:t>
      </w:r>
    </w:p>
    <w:p w:rsidR="00727432" w:rsidRPr="00727432" w:rsidRDefault="00727432" w:rsidP="007146AC">
      <w:pPr>
        <w:numPr>
          <w:ilvl w:val="0"/>
          <w:numId w:val="48"/>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створення інституціональних умов інтеграції різних сфер економіки; </w:t>
      </w:r>
    </w:p>
    <w:p w:rsidR="00727432" w:rsidRPr="00727432" w:rsidRDefault="00727432" w:rsidP="007146AC">
      <w:pPr>
        <w:numPr>
          <w:ilvl w:val="0"/>
          <w:numId w:val="48"/>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більша участь наукової сфери в створенні інноваційного потенціалу країни; </w:t>
      </w:r>
    </w:p>
    <w:p w:rsidR="00727432" w:rsidRPr="00727432" w:rsidRDefault="00727432" w:rsidP="007146AC">
      <w:pPr>
        <w:numPr>
          <w:ilvl w:val="0"/>
          <w:numId w:val="48"/>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формування ефективної інноваційної інфраструктури.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Важливим напрямом у роботі ресторанного бізнесу є організація управлінської системи. Управлінська система повинна включати розробку стратегічних програм прогресу, проведення спостереження тенденцій ринку. </w:t>
      </w:r>
      <w:r w:rsidRPr="00727432">
        <w:rPr>
          <w:rFonts w:ascii="Times New Roman" w:eastAsia="Calibri" w:hAnsi="Times New Roman" w:cs="Times New Roman"/>
          <w:sz w:val="28"/>
          <w:szCs w:val="28"/>
          <w:lang w:val="aa-ET"/>
        </w:rPr>
        <w:lastRenderedPageBreak/>
        <w:t xml:space="preserve">Після цього складається стратегія по впровадженню інновацій. Основні завдання управлінської системи: </w:t>
      </w:r>
    </w:p>
    <w:p w:rsidR="00727432" w:rsidRPr="00727432" w:rsidRDefault="00727432" w:rsidP="007146AC">
      <w:pPr>
        <w:numPr>
          <w:ilvl w:val="1"/>
          <w:numId w:val="49"/>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розробка і впровадження стратегічних і тактичних заходів розвитку закладів ресторанного бізнесу; </w:t>
      </w:r>
    </w:p>
    <w:p w:rsidR="00727432" w:rsidRPr="00727432" w:rsidRDefault="00727432" w:rsidP="007146AC">
      <w:pPr>
        <w:numPr>
          <w:ilvl w:val="1"/>
          <w:numId w:val="49"/>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автоматизація процесів управління за допомогою використання “електронної системи управління”, яка повинна базуватися на врахуванні інноваційного продукту; </w:t>
      </w:r>
    </w:p>
    <w:p w:rsidR="00727432" w:rsidRPr="00727432" w:rsidRDefault="00727432" w:rsidP="007146AC">
      <w:pPr>
        <w:numPr>
          <w:ilvl w:val="1"/>
          <w:numId w:val="49"/>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застосування інформаційних технологій в управлінні, що надає працівникам можливість брати участь у керуванні роботою підприємства; </w:t>
      </w:r>
    </w:p>
    <w:p w:rsidR="00727432" w:rsidRPr="00727432" w:rsidRDefault="00727432" w:rsidP="007146AC">
      <w:pPr>
        <w:numPr>
          <w:ilvl w:val="1"/>
          <w:numId w:val="49"/>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контроль і регулювання реалізації етапів впровадження інноваційних технологій; </w:t>
      </w:r>
    </w:p>
    <w:p w:rsidR="00727432" w:rsidRPr="00727432" w:rsidRDefault="00727432" w:rsidP="007146AC">
      <w:pPr>
        <w:numPr>
          <w:ilvl w:val="1"/>
          <w:numId w:val="49"/>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заохочення персоналу в фінальному результаті діяльності та підтримка творчих ідей та заохочення використання їх інтелектуальної праці.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Матеріально-технічна основа підприємства ресторанного господарства є, з одного боку, вагомою причиною інноваційного розвитку, з іншого боку, - його наслідком. Інтелектуальний напрям інновацій полягає у використанні професійних здібностей працівників підприємства ресторанного бізнесу та створення умов для його розвитку. Технологічний напрям передбачає впровадження сучасних технологій (комп’ютерні, мультимедійні, засоби електронної комерції, нові технології обробки, приготування та зберігання продуктів харчування та інші). До технологічного напряму також входять технології харчування, розробка рецептур технологій приготування, використання сучасних видів обладнання та обробки. Інфраструктурний напрям впровадження сучасних технологій у роботу закладів ресторанного господарства вводиться з метоюорганізації та взаємодії окремих закладів галузі, їх об’єднань та співпраці з державними органами влади. [</w:t>
      </w:r>
      <w:r w:rsidRPr="00727432">
        <w:rPr>
          <w:rFonts w:ascii="Times New Roman" w:eastAsia="Calibri" w:hAnsi="Times New Roman" w:cs="Times New Roman"/>
          <w:sz w:val="28"/>
          <w:szCs w:val="28"/>
          <w:lang w:val="uk-UA"/>
        </w:rPr>
        <w:t>2</w:t>
      </w:r>
      <w:r w:rsidRPr="00727432">
        <w:rPr>
          <w:rFonts w:ascii="Times New Roman" w:eastAsia="Calibri" w:hAnsi="Times New Roman" w:cs="Times New Roman"/>
          <w:sz w:val="28"/>
          <w:szCs w:val="28"/>
          <w:lang w:val="aa-ET"/>
        </w:rPr>
        <w:t>, с. 51].</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В Україні можна спостерігати такі сучасні інноваційні тенденції: </w:t>
      </w:r>
    </w:p>
    <w:p w:rsidR="00727432" w:rsidRPr="00727432" w:rsidRDefault="00727432" w:rsidP="007146AC">
      <w:pPr>
        <w:numPr>
          <w:ilvl w:val="1"/>
          <w:numId w:val="50"/>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з’являються монозаклади, як правило, вони зосереджуються на приготуванні певної етнічної страви з варіаціями</w:t>
      </w:r>
      <w:r w:rsidRPr="00727432">
        <w:rPr>
          <w:rFonts w:ascii="Times New Roman" w:eastAsia="Calibri" w:hAnsi="Times New Roman" w:cs="Times New Roman"/>
          <w:sz w:val="28"/>
          <w:szCs w:val="28"/>
          <w:lang w:val="uk-UA"/>
        </w:rPr>
        <w:t>.</w:t>
      </w:r>
      <w:r w:rsidRPr="00727432">
        <w:rPr>
          <w:rFonts w:ascii="Times New Roman" w:eastAsia="Calibri" w:hAnsi="Times New Roman" w:cs="Times New Roman"/>
          <w:sz w:val="28"/>
          <w:szCs w:val="28"/>
          <w:lang w:val="aa-ET"/>
        </w:rPr>
        <w:t xml:space="preserve"> Також можна відмітити, що </w:t>
      </w:r>
      <w:r w:rsidRPr="00727432">
        <w:rPr>
          <w:rFonts w:ascii="Times New Roman" w:eastAsia="Calibri" w:hAnsi="Times New Roman" w:cs="Times New Roman"/>
          <w:sz w:val="28"/>
          <w:szCs w:val="28"/>
          <w:lang w:val="aa-ET"/>
        </w:rPr>
        <w:lastRenderedPageBreak/>
        <w:t>заклади “вуличної їжі” виходять на якісно новий рівень приготування й обслуговування;</w:t>
      </w:r>
    </w:p>
    <w:p w:rsidR="00727432" w:rsidRPr="00727432" w:rsidRDefault="00727432" w:rsidP="007146AC">
      <w:pPr>
        <w:numPr>
          <w:ilvl w:val="1"/>
          <w:numId w:val="50"/>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у сфері маркетингу відбувся зсув від традиційних рекламних інструментів до робот з аудиторією онлайн та провідною роллю SMM (Social Media Marketing); </w:t>
      </w:r>
    </w:p>
    <w:p w:rsidR="00727432" w:rsidRPr="00727432" w:rsidRDefault="00727432" w:rsidP="007146AC">
      <w:pPr>
        <w:numPr>
          <w:ilvl w:val="1"/>
          <w:numId w:val="50"/>
        </w:numPr>
        <w:spacing w:after="0" w:line="360" w:lineRule="auto"/>
        <w:ind w:left="0" w:firstLine="709"/>
        <w:contextualSpacing/>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 xml:space="preserve">незважаючи на кризу, у готельно-ресторанній галузі поступово запроваджуються елементи автоматизації виробництва: електронне меню, нові технології приготування їжі, можливість використання знижки за допомогою застосунків на мобільному телефоні тощо. </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aa-ET"/>
        </w:rPr>
      </w:pPr>
      <w:r w:rsidRPr="00727432">
        <w:rPr>
          <w:rFonts w:ascii="Times New Roman" w:eastAsia="Calibri" w:hAnsi="Times New Roman" w:cs="Times New Roman"/>
          <w:sz w:val="28"/>
          <w:szCs w:val="28"/>
          <w:lang w:val="aa-ET"/>
        </w:rPr>
        <w:t>На сьогодні тенденції у дизайні інтер’єрів закладів ресторанного господарства свідчать про рух до спрощення стилю, відмови від надмірного декорування, габаритних меблів [</w:t>
      </w:r>
      <w:r w:rsidRPr="00727432">
        <w:rPr>
          <w:rFonts w:ascii="Times New Roman" w:eastAsia="Calibri" w:hAnsi="Times New Roman" w:cs="Times New Roman"/>
          <w:sz w:val="28"/>
          <w:szCs w:val="28"/>
          <w:lang w:val="uk-UA"/>
        </w:rPr>
        <w:t>1</w:t>
      </w:r>
      <w:r w:rsidRPr="00727432">
        <w:rPr>
          <w:rFonts w:ascii="Times New Roman" w:eastAsia="Calibri" w:hAnsi="Times New Roman" w:cs="Times New Roman"/>
          <w:sz w:val="28"/>
          <w:szCs w:val="28"/>
          <w:lang w:val="aa-ET"/>
        </w:rPr>
        <w:t>, с. 450]. Можна відмітити скорочення кількості закладів із еклектичним барвистим стилем, закладів у східній стилістиці. Заклади національної кухні – української, грузинської – все частіше відмовляються від традиційних народних елементів дизайну, віддаючи перевагу мінімалізму з додаванням кількох яскравих національних елементів.</w:t>
      </w:r>
    </w:p>
    <w:p w:rsidR="00727432" w:rsidRPr="00E81748" w:rsidRDefault="00727432" w:rsidP="00E81748">
      <w:pPr>
        <w:spacing w:line="240" w:lineRule="auto"/>
        <w:jc w:val="center"/>
        <w:rPr>
          <w:rFonts w:ascii="Times New Roman" w:eastAsia="Calibri" w:hAnsi="Times New Roman" w:cs="Times New Roman"/>
          <w:b/>
          <w:bCs/>
          <w:sz w:val="24"/>
          <w:szCs w:val="24"/>
          <w:lang w:val="aa-ET"/>
        </w:rPr>
      </w:pPr>
      <w:r w:rsidRPr="00E81748">
        <w:rPr>
          <w:rFonts w:ascii="Times New Roman" w:eastAsia="Calibri" w:hAnsi="Times New Roman" w:cs="Times New Roman"/>
          <w:b/>
          <w:bCs/>
          <w:sz w:val="24"/>
          <w:szCs w:val="24"/>
          <w:lang w:val="aa-ET"/>
        </w:rPr>
        <w:t>Література</w:t>
      </w:r>
    </w:p>
    <w:p w:rsidR="00727432" w:rsidRPr="00E81748" w:rsidRDefault="00E81748" w:rsidP="00E81748">
      <w:pPr>
        <w:spacing w:after="0" w:line="240" w:lineRule="auto"/>
        <w:jc w:val="both"/>
        <w:rPr>
          <w:rFonts w:ascii="Times New Roman" w:eastAsia="Calibri" w:hAnsi="Times New Roman" w:cs="Times New Roman"/>
          <w:sz w:val="24"/>
          <w:szCs w:val="24"/>
          <w:lang w:val="aa-ET"/>
        </w:rPr>
      </w:pPr>
      <w:r w:rsidRPr="00E81748">
        <w:rPr>
          <w:rFonts w:ascii="Times New Roman" w:eastAsia="Calibri" w:hAnsi="Times New Roman" w:cs="Times New Roman"/>
          <w:sz w:val="24"/>
          <w:szCs w:val="24"/>
          <w:lang w:val="uk-UA"/>
        </w:rPr>
        <w:t>1.</w:t>
      </w:r>
      <w:r w:rsidR="00727432" w:rsidRPr="00E81748">
        <w:rPr>
          <w:rFonts w:ascii="Times New Roman" w:eastAsia="Calibri" w:hAnsi="Times New Roman" w:cs="Times New Roman"/>
          <w:sz w:val="24"/>
          <w:szCs w:val="24"/>
          <w:lang w:val="aa-ET"/>
        </w:rPr>
        <w:t>Kostas K. and Kris T. (2008), Uchebnik restoratora: proektirovanie, oborudovanie, dizajn, Vlados, M., 524 s</w:t>
      </w:r>
    </w:p>
    <w:p w:rsidR="00727432" w:rsidRPr="00E81748" w:rsidRDefault="00E81748" w:rsidP="00E81748">
      <w:pPr>
        <w:spacing w:after="0" w:line="240" w:lineRule="auto"/>
        <w:jc w:val="both"/>
        <w:rPr>
          <w:rFonts w:ascii="Times New Roman" w:eastAsia="Calibri" w:hAnsi="Times New Roman" w:cs="Times New Roman"/>
          <w:sz w:val="24"/>
          <w:szCs w:val="24"/>
          <w:lang w:val="aa-ET"/>
        </w:rPr>
      </w:pPr>
      <w:r w:rsidRPr="00E81748">
        <w:rPr>
          <w:rFonts w:ascii="Times New Roman" w:eastAsia="Calibri" w:hAnsi="Times New Roman" w:cs="Times New Roman"/>
          <w:sz w:val="24"/>
          <w:szCs w:val="24"/>
          <w:lang w:val="uk-UA"/>
        </w:rPr>
        <w:t>2.</w:t>
      </w:r>
      <w:r w:rsidR="00727432" w:rsidRPr="00E81748">
        <w:rPr>
          <w:rFonts w:ascii="Times New Roman" w:eastAsia="Calibri" w:hAnsi="Times New Roman" w:cs="Times New Roman"/>
          <w:sz w:val="24"/>
          <w:szCs w:val="24"/>
          <w:lang w:val="aa-ET"/>
        </w:rPr>
        <w:t xml:space="preserve">Saak, A. Je. and Jakimenko, M. V. (2007), Menedzhment v industrii gostepriimstva (gostinicy i restorany), Piter, SPb., 86 s. </w:t>
      </w:r>
    </w:p>
    <w:p w:rsidR="00E81748" w:rsidRDefault="00E81748" w:rsidP="00727432">
      <w:pPr>
        <w:spacing w:after="0" w:line="360" w:lineRule="auto"/>
        <w:jc w:val="right"/>
        <w:rPr>
          <w:rFonts w:ascii="Calibri" w:eastAsia="Calibri" w:hAnsi="Calibri" w:cs="Calibri"/>
          <w:b/>
          <w:i/>
          <w:iCs/>
          <w:sz w:val="28"/>
          <w:szCs w:val="28"/>
          <w:shd w:val="clear" w:color="auto" w:fill="FFFFFF"/>
          <w:lang w:val="uk-UA"/>
        </w:rPr>
      </w:pPr>
    </w:p>
    <w:p w:rsidR="00727432" w:rsidRPr="00E81748" w:rsidRDefault="00E81748" w:rsidP="00E81748">
      <w:pPr>
        <w:spacing w:after="0" w:line="240" w:lineRule="auto"/>
        <w:jc w:val="right"/>
        <w:rPr>
          <w:rFonts w:ascii="Times New Roman" w:eastAsia="Calibri" w:hAnsi="Times New Roman" w:cs="Times New Roman"/>
          <w:b/>
          <w:iCs/>
          <w:sz w:val="28"/>
          <w:szCs w:val="28"/>
          <w:shd w:val="clear" w:color="auto" w:fill="FFFFFF"/>
          <w:lang w:val="uk-UA"/>
        </w:rPr>
      </w:pPr>
      <w:r>
        <w:rPr>
          <w:rFonts w:ascii="Times New Roman" w:eastAsia="Calibri" w:hAnsi="Times New Roman" w:cs="Times New Roman"/>
          <w:b/>
          <w:iCs/>
          <w:sz w:val="28"/>
          <w:szCs w:val="28"/>
          <w:shd w:val="clear" w:color="auto" w:fill="FFFFFF"/>
          <w:lang w:val="uk-UA"/>
        </w:rPr>
        <w:t>Тетерєв В.Г.</w:t>
      </w:r>
    </w:p>
    <w:p w:rsidR="00727432" w:rsidRPr="00727432" w:rsidRDefault="00E81748" w:rsidP="00E81748">
      <w:pPr>
        <w:spacing w:after="0" w:line="240" w:lineRule="auto"/>
        <w:jc w:val="right"/>
        <w:rPr>
          <w:rFonts w:ascii="Times New Roman" w:eastAsia="Calibri" w:hAnsi="Times New Roman" w:cs="Times New Roman"/>
          <w:bCs/>
          <w:sz w:val="28"/>
          <w:szCs w:val="28"/>
          <w:shd w:val="clear" w:color="auto" w:fill="FFFFFF"/>
          <w:lang w:val="uk-UA"/>
        </w:rPr>
      </w:pPr>
      <w:r>
        <w:rPr>
          <w:rFonts w:ascii="Times New Roman" w:eastAsia="Calibri" w:hAnsi="Times New Roman" w:cs="Times New Roman"/>
          <w:bCs/>
          <w:sz w:val="28"/>
          <w:szCs w:val="28"/>
          <w:shd w:val="clear" w:color="auto" w:fill="FFFFFF"/>
          <w:lang w:val="uk-UA"/>
        </w:rPr>
        <w:t>с</w:t>
      </w:r>
      <w:r w:rsidR="00727432" w:rsidRPr="00727432">
        <w:rPr>
          <w:rFonts w:ascii="Times New Roman" w:eastAsia="Calibri" w:hAnsi="Times New Roman" w:cs="Times New Roman"/>
          <w:bCs/>
          <w:sz w:val="28"/>
          <w:szCs w:val="28"/>
          <w:shd w:val="clear" w:color="auto" w:fill="FFFFFF"/>
          <w:lang w:val="uk-UA"/>
        </w:rPr>
        <w:t xml:space="preserve">тудент </w:t>
      </w:r>
      <w:r>
        <w:rPr>
          <w:rFonts w:ascii="Times New Roman" w:eastAsia="Calibri" w:hAnsi="Times New Roman" w:cs="Times New Roman"/>
          <w:bCs/>
          <w:sz w:val="28"/>
          <w:szCs w:val="28"/>
          <w:shd w:val="clear" w:color="auto" w:fill="FFFFFF"/>
          <w:lang w:val="uk-UA"/>
        </w:rPr>
        <w:t>І</w:t>
      </w:r>
      <w:r>
        <w:rPr>
          <w:rFonts w:ascii="Times New Roman" w:eastAsia="Calibri" w:hAnsi="Times New Roman" w:cs="Times New Roman"/>
          <w:bCs/>
          <w:sz w:val="28"/>
          <w:szCs w:val="28"/>
          <w:shd w:val="clear" w:color="auto" w:fill="FFFFFF"/>
          <w:lang w:val="en-US"/>
        </w:rPr>
        <w:t>V</w:t>
      </w:r>
      <w:r>
        <w:rPr>
          <w:rFonts w:ascii="Times New Roman" w:eastAsia="Calibri" w:hAnsi="Times New Roman" w:cs="Times New Roman"/>
          <w:bCs/>
          <w:sz w:val="28"/>
          <w:szCs w:val="28"/>
          <w:shd w:val="clear" w:color="auto" w:fill="FFFFFF"/>
          <w:lang w:val="uk-UA"/>
        </w:rPr>
        <w:t xml:space="preserve"> курсу </w:t>
      </w:r>
      <w:r w:rsidR="00727432" w:rsidRPr="00727432">
        <w:rPr>
          <w:rFonts w:ascii="Times New Roman" w:eastAsia="Calibri" w:hAnsi="Times New Roman" w:cs="Times New Roman"/>
          <w:bCs/>
          <w:sz w:val="28"/>
          <w:szCs w:val="28"/>
          <w:shd w:val="clear" w:color="auto" w:fill="FFFFFF"/>
          <w:lang w:val="uk-UA"/>
        </w:rPr>
        <w:t>факультету економіки і менеджменту,</w:t>
      </w:r>
    </w:p>
    <w:p w:rsidR="00727432" w:rsidRPr="00727432" w:rsidRDefault="00727432" w:rsidP="00E81748">
      <w:pPr>
        <w:spacing w:after="0" w:line="240" w:lineRule="auto"/>
        <w:jc w:val="right"/>
        <w:rPr>
          <w:rFonts w:ascii="Times New Roman" w:eastAsia="Calibri" w:hAnsi="Times New Roman" w:cs="Times New Roman"/>
          <w:bCs/>
          <w:sz w:val="28"/>
          <w:szCs w:val="28"/>
          <w:shd w:val="clear" w:color="auto" w:fill="FFFFFF"/>
          <w:lang w:val="uk-UA"/>
        </w:rPr>
      </w:pPr>
      <w:r w:rsidRPr="00727432">
        <w:rPr>
          <w:rFonts w:ascii="Times New Roman" w:eastAsia="Calibri" w:hAnsi="Times New Roman" w:cs="Times New Roman"/>
          <w:bCs/>
          <w:sz w:val="28"/>
          <w:szCs w:val="28"/>
          <w:shd w:val="clear" w:color="auto" w:fill="FFFFFF"/>
          <w:lang w:val="uk-UA"/>
        </w:rPr>
        <w:t>Херсонський державний університет</w:t>
      </w:r>
    </w:p>
    <w:p w:rsidR="00727432" w:rsidRPr="00E81748" w:rsidRDefault="00727432" w:rsidP="00E81748">
      <w:pPr>
        <w:spacing w:after="200" w:line="240" w:lineRule="auto"/>
        <w:rPr>
          <w:rFonts w:ascii="Times New Roman" w:eastAsia="Times New Roman" w:hAnsi="Times New Roman" w:cs="Times New Roman"/>
          <w:bCs/>
          <w:i/>
          <w:iCs/>
          <w:sz w:val="28"/>
          <w:szCs w:val="28"/>
          <w:shd w:val="clear" w:color="auto" w:fill="FFFFFF"/>
          <w:lang w:eastAsia="ru-RU"/>
        </w:rPr>
      </w:pPr>
      <w:r w:rsidRPr="00727432">
        <w:rPr>
          <w:rFonts w:ascii="Times New Roman" w:eastAsia="Times New Roman" w:hAnsi="Times New Roman" w:cs="Times New Roman"/>
          <w:bCs/>
          <w:i/>
          <w:iCs/>
          <w:sz w:val="28"/>
          <w:szCs w:val="28"/>
          <w:shd w:val="clear" w:color="auto" w:fill="FFFFFF"/>
          <w:lang w:val="uk-UA" w:eastAsia="ru-RU"/>
        </w:rPr>
        <w:t xml:space="preserve">                                                      Науковий керівник: д.е.н., доцент</w:t>
      </w:r>
      <w:r w:rsidR="00E81748">
        <w:rPr>
          <w:rFonts w:ascii="Times New Roman" w:eastAsia="Times New Roman" w:hAnsi="Times New Roman" w:cs="Times New Roman"/>
          <w:bCs/>
          <w:i/>
          <w:iCs/>
          <w:sz w:val="28"/>
          <w:szCs w:val="28"/>
          <w:shd w:val="clear" w:color="auto" w:fill="FFFFFF"/>
          <w:lang w:val="uk-UA" w:eastAsia="ru-RU"/>
        </w:rPr>
        <w:t xml:space="preserve"> </w:t>
      </w:r>
      <w:r w:rsidRPr="00727432">
        <w:rPr>
          <w:rFonts w:ascii="Times New Roman" w:eastAsia="Times New Roman" w:hAnsi="Times New Roman" w:cs="Times New Roman"/>
          <w:bCs/>
          <w:i/>
          <w:iCs/>
          <w:sz w:val="28"/>
          <w:szCs w:val="28"/>
          <w:shd w:val="clear" w:color="auto" w:fill="FFFFFF"/>
          <w:lang w:val="uk-UA" w:eastAsia="ru-RU"/>
        </w:rPr>
        <w:t>Яровий</w:t>
      </w:r>
      <w:r w:rsidR="00E81748" w:rsidRPr="00E81748">
        <w:rPr>
          <w:rFonts w:ascii="Times New Roman" w:eastAsia="Times New Roman" w:hAnsi="Times New Roman" w:cs="Times New Roman"/>
          <w:bCs/>
          <w:i/>
          <w:iCs/>
          <w:sz w:val="28"/>
          <w:szCs w:val="28"/>
          <w:shd w:val="clear" w:color="auto" w:fill="FFFFFF"/>
          <w:lang w:val="uk-UA" w:eastAsia="ru-RU"/>
        </w:rPr>
        <w:t xml:space="preserve"> </w:t>
      </w:r>
      <w:r w:rsidR="00E81748" w:rsidRPr="00727432">
        <w:rPr>
          <w:rFonts w:ascii="Times New Roman" w:eastAsia="Times New Roman" w:hAnsi="Times New Roman" w:cs="Times New Roman"/>
          <w:bCs/>
          <w:i/>
          <w:iCs/>
          <w:sz w:val="28"/>
          <w:szCs w:val="28"/>
          <w:shd w:val="clear" w:color="auto" w:fill="FFFFFF"/>
          <w:lang w:val="uk-UA" w:eastAsia="ru-RU"/>
        </w:rPr>
        <w:t>В.Ф</w:t>
      </w:r>
      <w:r w:rsidR="00E81748" w:rsidRPr="00E81748">
        <w:rPr>
          <w:rFonts w:ascii="Times New Roman" w:eastAsia="Times New Roman" w:hAnsi="Times New Roman" w:cs="Times New Roman"/>
          <w:bCs/>
          <w:i/>
          <w:iCs/>
          <w:sz w:val="28"/>
          <w:szCs w:val="28"/>
          <w:shd w:val="clear" w:color="auto" w:fill="FFFFFF"/>
          <w:lang w:eastAsia="ru-RU"/>
        </w:rPr>
        <w:t>.</w:t>
      </w:r>
    </w:p>
    <w:p w:rsidR="00E81748" w:rsidRDefault="00E81748" w:rsidP="00E81748">
      <w:pPr>
        <w:spacing w:after="200" w:line="240" w:lineRule="auto"/>
        <w:jc w:val="center"/>
        <w:rPr>
          <w:rFonts w:ascii="Times New Roman" w:eastAsia="Times New Roman" w:hAnsi="Times New Roman" w:cs="Times New Roman"/>
          <w:b/>
          <w:sz w:val="28"/>
          <w:szCs w:val="28"/>
          <w:lang w:val="uk-UA" w:eastAsia="ru-RU"/>
        </w:rPr>
      </w:pPr>
    </w:p>
    <w:p w:rsidR="00727432" w:rsidRPr="00727432" w:rsidRDefault="00727432" w:rsidP="00E81748">
      <w:pPr>
        <w:spacing w:after="200" w:line="360" w:lineRule="auto"/>
        <w:jc w:val="center"/>
        <w:rPr>
          <w:rFonts w:ascii="Times New Roman" w:eastAsia="Times New Roman" w:hAnsi="Times New Roman" w:cs="Times New Roman"/>
          <w:b/>
          <w:sz w:val="28"/>
          <w:szCs w:val="28"/>
          <w:lang w:val="uk-UA" w:eastAsia="ru-RU"/>
        </w:rPr>
      </w:pPr>
      <w:r w:rsidRPr="00727432">
        <w:rPr>
          <w:rFonts w:ascii="Times New Roman" w:eastAsia="Times New Roman" w:hAnsi="Times New Roman" w:cs="Times New Roman"/>
          <w:b/>
          <w:sz w:val="28"/>
          <w:szCs w:val="28"/>
          <w:lang w:val="uk-UA" w:eastAsia="ru-RU"/>
        </w:rPr>
        <w:t>РОЗВИТОК ВНУТРІШНЬО</w:t>
      </w:r>
      <w:r w:rsidR="00E81748">
        <w:rPr>
          <w:rFonts w:ascii="Times New Roman" w:eastAsia="Times New Roman" w:hAnsi="Times New Roman" w:cs="Times New Roman"/>
          <w:b/>
          <w:sz w:val="28"/>
          <w:szCs w:val="28"/>
          <w:lang w:val="uk-UA" w:eastAsia="ru-RU"/>
        </w:rPr>
        <w:t>ГО ТУРИСТИЧНОГО РИНКУ В УКРАЇНІ</w:t>
      </w:r>
    </w:p>
    <w:p w:rsidR="00727432" w:rsidRPr="00727432" w:rsidRDefault="00727432" w:rsidP="00727432">
      <w:pPr>
        <w:spacing w:after="0" w:line="360" w:lineRule="auto"/>
        <w:ind w:firstLine="709"/>
        <w:jc w:val="both"/>
        <w:rPr>
          <w:rFonts w:ascii="Times New Roman" w:eastAsia="Calibri" w:hAnsi="Times New Roman" w:cs="Times New Roman"/>
          <w:sz w:val="28"/>
          <w:szCs w:val="28"/>
        </w:rPr>
      </w:pPr>
      <w:r w:rsidRPr="00727432">
        <w:rPr>
          <w:rFonts w:ascii="Calibri" w:eastAsia="Calibri" w:hAnsi="Calibri" w:cs="Times New Roman"/>
          <w:sz w:val="28"/>
          <w:szCs w:val="28"/>
        </w:rPr>
        <w:t xml:space="preserve">      </w:t>
      </w:r>
      <w:r w:rsidRPr="00727432">
        <w:rPr>
          <w:rFonts w:ascii="Times New Roman" w:eastAsia="Calibri" w:hAnsi="Times New Roman" w:cs="Times New Roman"/>
          <w:sz w:val="28"/>
          <w:szCs w:val="28"/>
        </w:rPr>
        <w:t xml:space="preserve">Останнім часом внутрішній туризм в Україні набирає нових обертів. Зростання його популярності пояснюється тим,що українці хочуть більше дізнатись про визначні місця,історію своєї Батьківщини. Найбільша перевага </w:t>
      </w:r>
      <w:r w:rsidRPr="00727432">
        <w:rPr>
          <w:rFonts w:ascii="Times New Roman" w:eastAsia="Calibri" w:hAnsi="Times New Roman" w:cs="Times New Roman"/>
          <w:sz w:val="28"/>
          <w:szCs w:val="28"/>
        </w:rPr>
        <w:lastRenderedPageBreak/>
        <w:t>внутрішнього туризму перед зовнішнім – відсутність потреби в оформленні документів на переїзд чи права на перетин кордонів тощо.</w:t>
      </w:r>
    </w:p>
    <w:p w:rsidR="00727432" w:rsidRPr="00727432" w:rsidRDefault="00727432" w:rsidP="00727432">
      <w:pPr>
        <w:spacing w:after="0" w:line="360" w:lineRule="auto"/>
        <w:ind w:firstLine="709"/>
        <w:jc w:val="both"/>
        <w:rPr>
          <w:rFonts w:ascii="Times New Roman" w:eastAsia="Calibri" w:hAnsi="Times New Roman" w:cs="Times New Roman"/>
          <w:sz w:val="28"/>
          <w:szCs w:val="28"/>
        </w:rPr>
      </w:pPr>
      <w:r w:rsidRPr="00727432">
        <w:rPr>
          <w:rFonts w:ascii="Times New Roman" w:eastAsia="Calibri" w:hAnsi="Times New Roman" w:cs="Times New Roman"/>
          <w:sz w:val="28"/>
          <w:szCs w:val="28"/>
        </w:rPr>
        <w:t xml:space="preserve">      Внутрішній туризм-тимчасовий виїзд чи подорож усередині своєї країни громадян та осіб,що постійно проживають в межах своєї країни,без заняття очікуваною діяльністю в місці тимчасового перебування на території країни з місць свого постійного проживання для відпочинку,задоволення пізнавальних інтересів,занять спортом тощо. [</w:t>
      </w:r>
      <w:r w:rsidRPr="00727432">
        <w:rPr>
          <w:rFonts w:ascii="Times New Roman" w:eastAsia="Calibri" w:hAnsi="Times New Roman" w:cs="Times New Roman"/>
          <w:sz w:val="28"/>
          <w:szCs w:val="28"/>
          <w:lang w:val="uk-UA"/>
        </w:rPr>
        <w:t>3</w:t>
      </w:r>
      <w:r w:rsidRPr="00727432">
        <w:rPr>
          <w:rFonts w:ascii="Times New Roman" w:eastAsia="Calibri" w:hAnsi="Times New Roman" w:cs="Times New Roman"/>
          <w:sz w:val="28"/>
          <w:szCs w:val="28"/>
        </w:rPr>
        <w:t>]</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rPr>
        <w:t xml:space="preserve">      </w:t>
      </w:r>
      <w:r w:rsidRPr="00727432">
        <w:rPr>
          <w:rFonts w:ascii="Times New Roman" w:eastAsia="Calibri" w:hAnsi="Times New Roman" w:cs="Times New Roman"/>
          <w:sz w:val="28"/>
          <w:szCs w:val="28"/>
          <w:lang w:val="uk-UA"/>
        </w:rPr>
        <w:t>Як тільки Україна стала незалежною,популярність туристичних об</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єктів</w:t>
      </w:r>
      <w:r w:rsidRPr="00727432">
        <w:rPr>
          <w:rFonts w:ascii="Times New Roman" w:eastAsia="Calibri" w:hAnsi="Times New Roman" w:cs="Times New Roman"/>
          <w:sz w:val="28"/>
          <w:szCs w:val="28"/>
        </w:rPr>
        <w:t xml:space="preserve"> </w:t>
      </w:r>
      <w:r w:rsidRPr="00727432">
        <w:rPr>
          <w:rFonts w:ascii="Times New Roman" w:eastAsia="Calibri" w:hAnsi="Times New Roman" w:cs="Times New Roman"/>
          <w:sz w:val="28"/>
          <w:szCs w:val="28"/>
          <w:lang w:val="uk-UA"/>
        </w:rPr>
        <w:t>всередині неї почала зменшуватися. Це обумовлюється тим,що туристичні бази,пансіонати не були готові надавати якісні послуги. І тільки на початку ХХІ ст. кількість туристів,бажаючих відвідати найвіддаленіші та найцікавіші куточки України значно збільшилась. Лише під час революцій 2005 та 2014 років попит на туристичні послуги падав.</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За час незалежності країни були реконструйовані старі історичні та культурні пам</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ятки,будувалися нові готелі,туристичні бази тощо. Активний відпочинок виявився дорожчим,але відвідувачі тепер отримують більш якісні послуги. Це задовольнило і туристів,і виробників цих самих послуг.</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В організації внутрішнього туризму беруть участь майже всі види транспорту. Найпопулярнішим на сьогоднішній день залишається залізничний. Сучасні вагони об лаштовані таким чином,щоб туристу було комфортно їхати як декілька годин,так і декілька днів. Також,залізниця має низку переваг перед іншими видами транспорту,насамперед перед авіаперевізками,оскільки вона не залежить від погодних умов,має можливість частіше зупинятися і відсутні безліч перевірок різними службами.</w:t>
      </w:r>
    </w:p>
    <w:p w:rsidR="00727432" w:rsidRPr="00727432" w:rsidRDefault="00727432" w:rsidP="00727432">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У законі «Про Туризм»</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1</w:t>
      </w:r>
      <w:r w:rsidRPr="00727432">
        <w:rPr>
          <w:rFonts w:ascii="Times New Roman" w:eastAsia="Calibri" w:hAnsi="Times New Roman" w:cs="Times New Roman"/>
          <w:sz w:val="28"/>
          <w:szCs w:val="28"/>
        </w:rPr>
        <w:t xml:space="preserve">] </w:t>
      </w:r>
      <w:r w:rsidRPr="00727432">
        <w:rPr>
          <w:rFonts w:ascii="Times New Roman" w:eastAsia="Calibri" w:hAnsi="Times New Roman" w:cs="Times New Roman"/>
          <w:sz w:val="28"/>
          <w:szCs w:val="28"/>
          <w:lang w:val="uk-UA"/>
        </w:rPr>
        <w:t>наведено наступну класифікацію видів туризму,що поширені в Україні:</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-дитячий;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-молодіжний;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-сімейний;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-культурно-пізнавальний;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lastRenderedPageBreak/>
        <w:t xml:space="preserve">      -лікувально-оздоровчий;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-спортивний;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-релігійний;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-зелений;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-гірський;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-пригодницький;</w:t>
      </w:r>
    </w:p>
    <w:p w:rsidR="00727432" w:rsidRPr="00727432" w:rsidRDefault="00727432" w:rsidP="00727432">
      <w:pPr>
        <w:spacing w:after="0" w:line="360" w:lineRule="auto"/>
        <w:ind w:left="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-самодіяльний.</w:t>
      </w:r>
    </w:p>
    <w:p w:rsidR="00727432" w:rsidRPr="00727432" w:rsidRDefault="00727432" w:rsidP="00727432">
      <w:pPr>
        <w:spacing w:after="0" w:line="360" w:lineRule="auto"/>
        <w:ind w:firstLine="709"/>
        <w:jc w:val="both"/>
        <w:rPr>
          <w:rFonts w:ascii="Times New Roman" w:eastAsia="Calibri" w:hAnsi="Times New Roman" w:cs="Times New Roman"/>
          <w:sz w:val="28"/>
          <w:szCs w:val="28"/>
        </w:rPr>
      </w:pPr>
      <w:r w:rsidRPr="00727432">
        <w:rPr>
          <w:rFonts w:ascii="Times New Roman" w:eastAsia="Calibri" w:hAnsi="Times New Roman" w:cs="Times New Roman"/>
          <w:sz w:val="28"/>
          <w:szCs w:val="28"/>
          <w:lang w:val="uk-UA"/>
        </w:rPr>
        <w:t xml:space="preserve">      Зрозуміло,що цей список не розкриває всіх напрямів туризму в Україні. В.Ф. Кифяк стверджує,що всі види туризму за метою поїздки часто переплітаються між собою. Наприклад ,діловий туризм можна об</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єднати за спортивним,а екскурсійний-з рекреаційним і т.д.</w:t>
      </w:r>
      <w:r w:rsidRPr="00727432">
        <w:rPr>
          <w:rFonts w:ascii="Times New Roman" w:eastAsia="Calibri" w:hAnsi="Times New Roman" w:cs="Times New Roman"/>
          <w:sz w:val="28"/>
          <w:szCs w:val="28"/>
        </w:rPr>
        <w:t>[</w:t>
      </w:r>
      <w:r w:rsidRPr="00727432">
        <w:rPr>
          <w:rFonts w:ascii="Times New Roman" w:eastAsia="Calibri" w:hAnsi="Times New Roman" w:cs="Times New Roman"/>
          <w:sz w:val="28"/>
          <w:szCs w:val="28"/>
          <w:lang w:val="uk-UA"/>
        </w:rPr>
        <w:t>2</w:t>
      </w:r>
      <w:r w:rsidRPr="00727432">
        <w:rPr>
          <w:rFonts w:ascii="Times New Roman" w:eastAsia="Calibri" w:hAnsi="Times New Roman" w:cs="Times New Roman"/>
          <w:sz w:val="28"/>
          <w:szCs w:val="28"/>
        </w:rPr>
        <w:t>]</w:t>
      </w:r>
    </w:p>
    <w:p w:rsidR="00727432" w:rsidRPr="00727432" w:rsidRDefault="00727432" w:rsidP="00066D4A">
      <w:pPr>
        <w:spacing w:after="0" w:line="360" w:lineRule="auto"/>
        <w:ind w:firstLine="709"/>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Отже,загалом внутрішній туризм в Україні має гарні перспективи,але не дивлячись на позитивні прогнози,слід зауважити,що він є неорганізованим і до кінця не розвинутим. Але розробка повноцінних турів сприятиме його розвитку в країні та ще більше підвищуватиме інтерес туристів до природних та культурно-історичних пам</w:t>
      </w:r>
      <w:r w:rsidRPr="00727432">
        <w:rPr>
          <w:rFonts w:ascii="Times New Roman" w:eastAsia="Calibri" w:hAnsi="Times New Roman" w:cs="Times New Roman"/>
          <w:sz w:val="28"/>
          <w:szCs w:val="28"/>
        </w:rPr>
        <w:t>’</w:t>
      </w:r>
      <w:r w:rsidR="00066D4A">
        <w:rPr>
          <w:rFonts w:ascii="Times New Roman" w:eastAsia="Calibri" w:hAnsi="Times New Roman" w:cs="Times New Roman"/>
          <w:sz w:val="28"/>
          <w:szCs w:val="28"/>
          <w:lang w:val="uk-UA"/>
        </w:rPr>
        <w:t>яток України.</w:t>
      </w:r>
    </w:p>
    <w:p w:rsidR="00727432" w:rsidRPr="00E81748" w:rsidRDefault="00727432" w:rsidP="00E81748">
      <w:pPr>
        <w:spacing w:after="0" w:line="240" w:lineRule="auto"/>
        <w:jc w:val="center"/>
        <w:rPr>
          <w:rFonts w:ascii="Times New Roman" w:eastAsia="Times New Roman" w:hAnsi="Times New Roman" w:cs="Times New Roman"/>
          <w:b/>
          <w:bCs/>
          <w:iCs/>
          <w:sz w:val="24"/>
          <w:szCs w:val="24"/>
          <w:lang w:val="uk-UA" w:eastAsia="ru-RU"/>
        </w:rPr>
      </w:pPr>
      <w:r w:rsidRPr="00E81748">
        <w:rPr>
          <w:rFonts w:ascii="Times New Roman" w:eastAsia="Times New Roman" w:hAnsi="Times New Roman" w:cs="Times New Roman"/>
          <w:b/>
          <w:bCs/>
          <w:iCs/>
          <w:sz w:val="24"/>
          <w:szCs w:val="24"/>
          <w:lang w:val="uk-UA" w:eastAsia="ru-RU"/>
        </w:rPr>
        <w:t>Література</w:t>
      </w:r>
    </w:p>
    <w:p w:rsidR="00727432"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rPr>
        <w:t>1</w:t>
      </w:r>
      <w:r w:rsidRPr="00E81748">
        <w:rPr>
          <w:rFonts w:ascii="Times New Roman" w:eastAsia="Calibri" w:hAnsi="Times New Roman" w:cs="Times New Roman"/>
          <w:sz w:val="24"/>
          <w:szCs w:val="24"/>
          <w:lang w:val="uk-UA"/>
        </w:rPr>
        <w:t>.</w:t>
      </w:r>
      <w:r w:rsidR="00727432" w:rsidRPr="00E81748">
        <w:rPr>
          <w:rFonts w:ascii="Times New Roman" w:eastAsia="Calibri" w:hAnsi="Times New Roman" w:cs="Times New Roman"/>
          <w:sz w:val="24"/>
          <w:szCs w:val="24"/>
          <w:lang w:val="uk-UA"/>
        </w:rPr>
        <w:t>Закон України «Про Туризм» від 05.09.95 р.// Відомості Верховної Ради. – 1995.- № 31.</w:t>
      </w:r>
    </w:p>
    <w:p w:rsidR="00727432"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2.</w:t>
      </w:r>
      <w:r w:rsidR="00727432" w:rsidRPr="00E81748">
        <w:rPr>
          <w:rFonts w:ascii="Times New Roman" w:eastAsia="Calibri" w:hAnsi="Times New Roman" w:cs="Times New Roman"/>
          <w:sz w:val="24"/>
          <w:szCs w:val="24"/>
          <w:lang w:val="uk-UA"/>
        </w:rPr>
        <w:t>Кифяк В. Ф. Організація туристичної діяльності в Україні.- Чернівці: Книги ХХІ,2003.</w:t>
      </w:r>
    </w:p>
    <w:p w:rsidR="00727432"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3.</w:t>
      </w:r>
      <w:r w:rsidR="00727432" w:rsidRPr="00E81748">
        <w:rPr>
          <w:rFonts w:ascii="Times New Roman" w:eastAsia="Calibri" w:hAnsi="Times New Roman" w:cs="Times New Roman"/>
          <w:sz w:val="24"/>
          <w:szCs w:val="24"/>
          <w:lang w:val="uk-UA"/>
        </w:rPr>
        <w:t>Сучасні різновиди туризму:навч.посіб./М.П. Кляп,Ф.Ф.Шандор.- К.:Знання,2011.-334с.</w:t>
      </w:r>
    </w:p>
    <w:p w:rsidR="00727432" w:rsidRPr="00727432" w:rsidRDefault="00727432" w:rsidP="00727432">
      <w:pPr>
        <w:spacing w:after="0" w:line="360" w:lineRule="auto"/>
        <w:jc w:val="both"/>
        <w:rPr>
          <w:rFonts w:ascii="Times New Roman" w:eastAsia="Calibri" w:hAnsi="Times New Roman" w:cs="Times New Roman"/>
          <w:sz w:val="28"/>
          <w:szCs w:val="28"/>
          <w:lang w:val="uk-UA"/>
        </w:rPr>
      </w:pPr>
      <w:r w:rsidRPr="00727432">
        <w:rPr>
          <w:rFonts w:ascii="Times New Roman" w:eastAsia="Calibri" w:hAnsi="Times New Roman" w:cs="Times New Roman"/>
          <w:sz w:val="28"/>
          <w:szCs w:val="28"/>
          <w:lang w:val="uk-UA"/>
        </w:rPr>
        <w:t xml:space="preserve">      </w:t>
      </w:r>
    </w:p>
    <w:p w:rsidR="00727432" w:rsidRPr="00727432" w:rsidRDefault="00727432" w:rsidP="00E81748">
      <w:pPr>
        <w:tabs>
          <w:tab w:val="left" w:pos="3600"/>
        </w:tabs>
        <w:spacing w:after="0" w:line="240" w:lineRule="auto"/>
        <w:ind w:left="3600"/>
        <w:jc w:val="right"/>
        <w:rPr>
          <w:rFonts w:ascii="Times New Roman" w:eastAsia="Times New Roman" w:hAnsi="Times New Roman" w:cs="Times New Roman"/>
          <w:b/>
          <w:caps/>
          <w:sz w:val="28"/>
          <w:szCs w:val="28"/>
          <w:lang w:val="uk-UA" w:eastAsia="ru-RU"/>
        </w:rPr>
      </w:pPr>
      <w:r w:rsidRPr="00727432">
        <w:rPr>
          <w:rFonts w:ascii="Times New Roman" w:eastAsia="Times New Roman" w:hAnsi="Times New Roman" w:cs="Times New Roman"/>
          <w:b/>
          <w:caps/>
          <w:sz w:val="28"/>
          <w:szCs w:val="28"/>
          <w:lang w:val="uk-UA" w:eastAsia="ru-RU"/>
        </w:rPr>
        <w:t>Т</w:t>
      </w:r>
      <w:r w:rsidRPr="00727432">
        <w:rPr>
          <w:rFonts w:ascii="Times New Roman" w:eastAsia="Times New Roman" w:hAnsi="Times New Roman" w:cs="Times New Roman"/>
          <w:b/>
          <w:sz w:val="28"/>
          <w:szCs w:val="28"/>
          <w:lang w:val="uk-UA" w:eastAsia="ru-RU"/>
        </w:rPr>
        <w:t>ранченко</w:t>
      </w:r>
      <w:r w:rsidRPr="00727432">
        <w:rPr>
          <w:rFonts w:ascii="Times New Roman" w:eastAsia="Times New Roman" w:hAnsi="Times New Roman" w:cs="Times New Roman"/>
          <w:b/>
          <w:caps/>
          <w:sz w:val="28"/>
          <w:szCs w:val="28"/>
          <w:lang w:eastAsia="ru-RU"/>
        </w:rPr>
        <w:t xml:space="preserve"> </w:t>
      </w:r>
      <w:r w:rsidRPr="00727432">
        <w:rPr>
          <w:rFonts w:ascii="Times New Roman" w:eastAsia="Times New Roman" w:hAnsi="Times New Roman" w:cs="Times New Roman"/>
          <w:b/>
          <w:caps/>
          <w:sz w:val="28"/>
          <w:szCs w:val="28"/>
          <w:lang w:val="uk-UA" w:eastAsia="ru-RU"/>
        </w:rPr>
        <w:t xml:space="preserve">Л.В. </w:t>
      </w:r>
    </w:p>
    <w:p w:rsidR="00727432" w:rsidRPr="00727432" w:rsidRDefault="00727432" w:rsidP="00E81748">
      <w:pPr>
        <w:tabs>
          <w:tab w:val="left" w:pos="3600"/>
        </w:tabs>
        <w:spacing w:after="0" w:line="240" w:lineRule="auto"/>
        <w:ind w:left="3600"/>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д.е.н.,</w:t>
      </w:r>
      <w:r w:rsidRPr="00727432">
        <w:rPr>
          <w:rFonts w:ascii="Times New Roman" w:eastAsia="Times New Roman" w:hAnsi="Times New Roman" w:cs="Times New Roman"/>
          <w:b/>
          <w:sz w:val="28"/>
          <w:szCs w:val="28"/>
          <w:lang w:val="uk-UA" w:eastAsia="ru-RU"/>
        </w:rPr>
        <w:t xml:space="preserve"> </w:t>
      </w:r>
      <w:r w:rsidRPr="00727432">
        <w:rPr>
          <w:rFonts w:ascii="Times New Roman" w:eastAsia="Times New Roman" w:hAnsi="Times New Roman" w:cs="Times New Roman"/>
          <w:sz w:val="28"/>
          <w:szCs w:val="28"/>
          <w:lang w:val="uk-UA" w:eastAsia="ru-RU"/>
        </w:rPr>
        <w:t>професор, завідувач кафедри туризму та готельно-ресторанної справи,</w:t>
      </w:r>
    </w:p>
    <w:p w:rsidR="00727432" w:rsidRPr="00727432" w:rsidRDefault="00727432" w:rsidP="00E81748">
      <w:pPr>
        <w:tabs>
          <w:tab w:val="left" w:pos="3600"/>
        </w:tabs>
        <w:spacing w:after="0" w:line="240" w:lineRule="auto"/>
        <w:jc w:val="right"/>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Уманського національного університету садівництва</w:t>
      </w:r>
    </w:p>
    <w:p w:rsidR="00727432" w:rsidRPr="00727432" w:rsidRDefault="00727432" w:rsidP="00727432">
      <w:pPr>
        <w:spacing w:after="0" w:line="360" w:lineRule="auto"/>
        <w:ind w:firstLine="709"/>
        <w:jc w:val="center"/>
        <w:rPr>
          <w:rFonts w:ascii="Times New Roman" w:eastAsia="Times New Roman" w:hAnsi="Times New Roman" w:cs="Times New Roman"/>
          <w:b/>
          <w:caps/>
          <w:sz w:val="28"/>
          <w:szCs w:val="28"/>
          <w:lang w:val="uk-UA" w:eastAsia="ru-RU"/>
        </w:rPr>
      </w:pPr>
    </w:p>
    <w:p w:rsidR="00727432" w:rsidRPr="00727432" w:rsidRDefault="00727432" w:rsidP="00727432">
      <w:pPr>
        <w:spacing w:after="0" w:line="360" w:lineRule="auto"/>
        <w:ind w:firstLine="709"/>
        <w:jc w:val="center"/>
        <w:rPr>
          <w:rFonts w:ascii="Times New Roman" w:eastAsia="Times New Roman" w:hAnsi="Times New Roman" w:cs="Times New Roman"/>
          <w:b/>
          <w:caps/>
          <w:sz w:val="28"/>
          <w:szCs w:val="28"/>
          <w:lang w:val="uk-UA" w:eastAsia="ru-RU"/>
        </w:rPr>
      </w:pPr>
      <w:r w:rsidRPr="00727432">
        <w:rPr>
          <w:rFonts w:ascii="Times New Roman" w:eastAsia="Times New Roman" w:hAnsi="Times New Roman" w:cs="Times New Roman"/>
          <w:b/>
          <w:caps/>
          <w:sz w:val="28"/>
          <w:szCs w:val="28"/>
          <w:lang w:val="uk-UA" w:eastAsia="ru-RU"/>
        </w:rPr>
        <w:t>Проблеми розвитку «сільського зеленого туризму»</w:t>
      </w:r>
    </w:p>
    <w:p w:rsidR="00727432" w:rsidRPr="00727432" w:rsidRDefault="00727432" w:rsidP="00727432">
      <w:pPr>
        <w:spacing w:after="0" w:line="360" w:lineRule="auto"/>
        <w:ind w:firstLine="709"/>
        <w:jc w:val="center"/>
        <w:rPr>
          <w:rFonts w:ascii="Times New Roman" w:eastAsia="Times New Roman" w:hAnsi="Times New Roman" w:cs="Times New Roman"/>
          <w:b/>
          <w:caps/>
          <w:sz w:val="28"/>
          <w:szCs w:val="28"/>
          <w:lang w:val="uk-UA" w:eastAsia="ru-RU"/>
        </w:rPr>
      </w:pP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Сучасний етап розвитку ринкових відносин пов’язаний з ефективним управлінням інноваційними процесами, що забезпечується пошуком нового забезпечення екологічності сучасного виробництва і передбачають розвиток «сільського зеленого туризму», вирощування екологічно чистої продукції. В сучасних умовах господарювання для задоволення потреб людей, що </w:t>
      </w:r>
      <w:r w:rsidRPr="00727432">
        <w:rPr>
          <w:rFonts w:ascii="Times New Roman" w:eastAsia="Times New Roman" w:hAnsi="Times New Roman" w:cs="Times New Roman"/>
          <w:sz w:val="28"/>
          <w:szCs w:val="28"/>
          <w:lang w:val="uk-UA" w:eastAsia="ru-RU"/>
        </w:rPr>
        <w:lastRenderedPageBreak/>
        <w:t xml:space="preserve">проживають в умовах урбанізованого середовища, значну роль відіграє «сільський зелений туризм», який можна віднести до одного з видів підсобного господарювання. </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bCs/>
          <w:sz w:val="28"/>
          <w:szCs w:val="28"/>
          <w:lang w:val="uk-UA" w:eastAsia="ru-RU"/>
        </w:rPr>
        <w:t>«Сільський зелений туризм»</w:t>
      </w:r>
      <w:r w:rsidRPr="00727432">
        <w:rPr>
          <w:rFonts w:ascii="Times New Roman" w:eastAsia="Times New Roman" w:hAnsi="Times New Roman" w:cs="Times New Roman"/>
          <w:sz w:val="28"/>
          <w:szCs w:val="28"/>
          <w:lang w:val="uk-UA" w:eastAsia="ru-RU"/>
        </w:rPr>
        <w:t xml:space="preserve"> у більшості країн розглядається як невід’ємна складова частина комплексного соціально-економічного розвитку села. Але для того, щоб даний вид туризму стабільно розвивався, необхідно формувати його господарський механізм: організаційні, економічні та правові аспекти діяльності. Найбільше уваги потрібно приділяти організації скоординованих стосунків між учасниками (суб’єктами) зеленого туризму, що потребують вирішення питання оподаткування, тарифів на житло і послуги, системи маркетингу, гарантій щодо прийому та обслуговування гостей, певних стандартів обслуговування; законодавчому та правовому оформленню та підтримці «сільського зеленого туризму» на рівні держави. </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Основними проблемами забезпечення відповідних умов для розвитку в селах «сільського зеленого туризму» є: низький рівень якості та комфорту, які необхідні для задоволення потреб як вітчизняних, так і іноземних туристів; погане сполучення (дороги в сільській місцевості знаходяться у надзвичайно занедбаному стані); низький рівень надання послуг; нестача цілісних туристичних пропозицій, що містять продукти, орієнтовані на новий тип туриста; низький рівень маркетингу, недостатнє методичне забезпечення та відсутність цілеспрямованої діяльності; існує сильна конкуренція з боку сусідніх країн, які пропонують кращу інфраструктуру та сполучення, менш суворі візові вимоги та більш прогресивну систему оподаткування, яка сприяє розвитку даного туризму. Власники осель «сільського зеленого туризму» повинні оберігати свій туристичний продукт через збереження не відновлюваних природних ресурсів. Вони повинні посилити свою діяльність, орієнтуючись на клієнтів, зацікавлених у екологічному та соціальному туризмі. </w:t>
      </w:r>
    </w:p>
    <w:p w:rsidR="00727432" w:rsidRPr="00727432" w:rsidRDefault="00727432" w:rsidP="00727432">
      <w:pPr>
        <w:spacing w:after="0" w:line="360" w:lineRule="auto"/>
        <w:ind w:firstLine="709"/>
        <w:jc w:val="both"/>
        <w:rPr>
          <w:rFonts w:ascii="Times New Roman" w:eastAsia="Times New Roman" w:hAnsi="Times New Roman" w:cs="Times New Roman"/>
          <w:sz w:val="28"/>
          <w:szCs w:val="28"/>
          <w:lang w:val="uk-UA" w:eastAsia="ru-RU"/>
        </w:rPr>
      </w:pPr>
      <w:r w:rsidRPr="00727432">
        <w:rPr>
          <w:rFonts w:ascii="Times New Roman" w:eastAsia="Times New Roman" w:hAnsi="Times New Roman" w:cs="Times New Roman"/>
          <w:sz w:val="28"/>
          <w:szCs w:val="28"/>
          <w:lang w:val="uk-UA" w:eastAsia="ru-RU"/>
        </w:rPr>
        <w:t xml:space="preserve">Серед потенційних можливостей можна назвати народні промисли, традиційні страви, розваги, тури у супроводі гіда, сільські тури, надання </w:t>
      </w:r>
      <w:r w:rsidRPr="00727432">
        <w:rPr>
          <w:rFonts w:ascii="Times New Roman" w:eastAsia="Times New Roman" w:hAnsi="Times New Roman" w:cs="Times New Roman"/>
          <w:sz w:val="28"/>
          <w:szCs w:val="28"/>
          <w:lang w:val="uk-UA" w:eastAsia="ru-RU"/>
        </w:rPr>
        <w:lastRenderedPageBreak/>
        <w:t xml:space="preserve">інформації про місцевість та інші види туристичного продукту, які пов’язані з традиційним місцевим укладом. </w:t>
      </w:r>
      <w:r w:rsidRPr="00727432">
        <w:rPr>
          <w:rFonts w:ascii="Times New Roman" w:eastAsia="Times New Roman" w:hAnsi="Times New Roman" w:cs="Times New Roman"/>
          <w:bCs/>
          <w:sz w:val="28"/>
          <w:szCs w:val="28"/>
          <w:lang w:val="uk-UA" w:eastAsia="ru-RU"/>
        </w:rPr>
        <w:t>Таким чином</w:t>
      </w:r>
      <w:r w:rsidRPr="00727432">
        <w:rPr>
          <w:rFonts w:ascii="Times New Roman" w:eastAsia="Times New Roman" w:hAnsi="Times New Roman" w:cs="Times New Roman"/>
          <w:sz w:val="28"/>
          <w:szCs w:val="28"/>
          <w:lang w:val="uk-UA" w:eastAsia="ru-RU"/>
        </w:rPr>
        <w:t xml:space="preserve">, проблеми дослідження «сільського зеленого туризму» є досить актуальними і потребують подальших доробок, особливо на регіональному рівні. </w:t>
      </w:r>
    </w:p>
    <w:p w:rsidR="00727432" w:rsidRPr="00E81748" w:rsidRDefault="00727432" w:rsidP="00E81748">
      <w:pPr>
        <w:spacing w:after="0" w:line="240" w:lineRule="auto"/>
        <w:ind w:firstLine="709"/>
        <w:jc w:val="center"/>
        <w:rPr>
          <w:rFonts w:ascii="Times New Roman" w:eastAsia="Times New Roman" w:hAnsi="Times New Roman" w:cs="Times New Roman"/>
          <w:sz w:val="24"/>
          <w:szCs w:val="24"/>
          <w:lang w:val="uk-UA" w:eastAsia="ru-RU"/>
        </w:rPr>
      </w:pPr>
      <w:r w:rsidRPr="00E81748">
        <w:rPr>
          <w:rFonts w:ascii="Times New Roman" w:eastAsia="Times New Roman" w:hAnsi="Times New Roman" w:cs="Times New Roman"/>
          <w:b/>
          <w:sz w:val="24"/>
          <w:szCs w:val="24"/>
          <w:lang w:val="uk-UA" w:eastAsia="ru-RU"/>
        </w:rPr>
        <w:t>Література</w:t>
      </w:r>
    </w:p>
    <w:p w:rsidR="00727432" w:rsidRPr="00E81748" w:rsidRDefault="00E81748" w:rsidP="00E81748">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81748">
        <w:rPr>
          <w:rFonts w:ascii="Times New Roman" w:eastAsia="Times New Roman" w:hAnsi="Times New Roman" w:cs="Times New Roman"/>
          <w:sz w:val="24"/>
          <w:szCs w:val="24"/>
          <w:lang w:val="uk-UA" w:eastAsia="ru-RU"/>
        </w:rPr>
        <w:t>1.</w:t>
      </w:r>
      <w:r w:rsidR="00727432" w:rsidRPr="00E81748">
        <w:rPr>
          <w:rFonts w:ascii="Times New Roman" w:eastAsia="Times New Roman" w:hAnsi="Times New Roman" w:cs="Times New Roman"/>
          <w:sz w:val="24"/>
          <w:szCs w:val="24"/>
          <w:lang w:val="uk-UA" w:eastAsia="ru-RU"/>
        </w:rPr>
        <w:t xml:space="preserve">Бойко М. Засади формування пріоритетних напрямів туристичної політики України / М.Бойко, Л.Гопкало // Регіональна економіка. – 2013.–№1. – С. 222–229. </w:t>
      </w:r>
    </w:p>
    <w:p w:rsidR="00727432" w:rsidRPr="00E81748" w:rsidRDefault="00E81748" w:rsidP="00E81748">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81748">
        <w:rPr>
          <w:rFonts w:ascii="Times New Roman" w:eastAsia="Times New Roman" w:hAnsi="Times New Roman" w:cs="Times New Roman"/>
          <w:sz w:val="24"/>
          <w:szCs w:val="24"/>
          <w:lang w:val="uk-UA" w:eastAsia="ru-RU"/>
        </w:rPr>
        <w:t>2.</w:t>
      </w:r>
      <w:r w:rsidR="00727432" w:rsidRPr="00E81748">
        <w:rPr>
          <w:rFonts w:ascii="Times New Roman" w:eastAsia="Times New Roman" w:hAnsi="Times New Roman" w:cs="Times New Roman"/>
          <w:sz w:val="24"/>
          <w:szCs w:val="24"/>
          <w:lang w:val="uk-UA" w:eastAsia="ru-RU"/>
        </w:rPr>
        <w:t xml:space="preserve">Кифяк О. Рекреаційна індустрія як пріоритетний напрям стратегії  соціально-економічного розвитку краю / О. Кифяк // Регіональна економіка. – 2012. – №1. – С. 230–233. </w:t>
      </w:r>
    </w:p>
    <w:p w:rsidR="00727432" w:rsidRPr="00E81748" w:rsidRDefault="00E81748" w:rsidP="00E81748">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81748">
        <w:rPr>
          <w:rFonts w:ascii="Times New Roman" w:eastAsia="Times New Roman" w:hAnsi="Times New Roman" w:cs="Times New Roman"/>
          <w:sz w:val="24"/>
          <w:szCs w:val="24"/>
          <w:lang w:val="uk-UA" w:eastAsia="ru-RU"/>
        </w:rPr>
        <w:t>3.</w:t>
      </w:r>
      <w:r w:rsidR="00727432" w:rsidRPr="00E81748">
        <w:rPr>
          <w:rFonts w:ascii="Times New Roman" w:eastAsia="Times New Roman" w:hAnsi="Times New Roman" w:cs="Times New Roman"/>
          <w:sz w:val="24"/>
          <w:szCs w:val="24"/>
          <w:lang w:val="uk-UA" w:eastAsia="ru-RU"/>
        </w:rPr>
        <w:t>Павлов О.І. Сільський розвиток та розвиток сільських територій / О.І. Павлов // Економіка. Фінанси. Право. – 2013.–№7. –  С. 17–27.</w:t>
      </w:r>
    </w:p>
    <w:p w:rsidR="00CC509C" w:rsidRDefault="00CC509C" w:rsidP="00727432">
      <w:pPr>
        <w:spacing w:after="0" w:line="360" w:lineRule="auto"/>
        <w:ind w:firstLine="709"/>
        <w:jc w:val="both"/>
        <w:rPr>
          <w:rFonts w:ascii="Times New Roman" w:eastAsia="SimSun" w:hAnsi="Times New Roman" w:cs="Times New Roman"/>
          <w:bCs/>
          <w:sz w:val="28"/>
          <w:szCs w:val="28"/>
          <w:lang w:val="uk-UA" w:eastAsia="ru-RU"/>
        </w:rPr>
      </w:pPr>
    </w:p>
    <w:p w:rsidR="00CC509C" w:rsidRPr="00CC509C" w:rsidRDefault="00CC509C" w:rsidP="00E81748">
      <w:pPr>
        <w:spacing w:after="0" w:line="240" w:lineRule="auto"/>
        <w:ind w:firstLine="851"/>
        <w:jc w:val="right"/>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Уманський Р.М.</w:t>
      </w:r>
    </w:p>
    <w:p w:rsidR="00CC509C" w:rsidRPr="00CC509C" w:rsidRDefault="00E81748" w:rsidP="00E81748">
      <w:pPr>
        <w:spacing w:after="0" w:line="240" w:lineRule="auto"/>
        <w:ind w:firstLine="851"/>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w:t>
      </w:r>
      <w:r w:rsidR="00CC509C" w:rsidRPr="00CC509C">
        <w:rPr>
          <w:rFonts w:ascii="Times New Roman" w:eastAsia="Calibri" w:hAnsi="Times New Roman" w:cs="Times New Roman"/>
          <w:sz w:val="28"/>
          <w:szCs w:val="28"/>
          <w:lang w:val="uk-UA"/>
        </w:rPr>
        <w:t>агістр І курсу факультету менеджменту,</w:t>
      </w:r>
    </w:p>
    <w:p w:rsidR="00CC509C" w:rsidRPr="00CC509C" w:rsidRDefault="00CC509C" w:rsidP="00E81748">
      <w:pPr>
        <w:spacing w:after="0" w:line="240" w:lineRule="auto"/>
        <w:ind w:firstLine="851"/>
        <w:jc w:val="right"/>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Уманського національного університету садівництва</w:t>
      </w:r>
    </w:p>
    <w:p w:rsidR="00CC509C" w:rsidRPr="00CC509C" w:rsidRDefault="00CC509C" w:rsidP="00E81748">
      <w:pPr>
        <w:spacing w:after="0" w:line="240" w:lineRule="auto"/>
        <w:ind w:firstLine="851"/>
        <w:jc w:val="right"/>
        <w:rPr>
          <w:rFonts w:ascii="Times New Roman" w:eastAsia="Calibri" w:hAnsi="Times New Roman" w:cs="Times New Roman"/>
          <w:i/>
          <w:sz w:val="28"/>
          <w:szCs w:val="28"/>
          <w:lang w:val="uk-UA"/>
        </w:rPr>
      </w:pPr>
      <w:r w:rsidRPr="00CC509C">
        <w:rPr>
          <w:rFonts w:ascii="Times New Roman" w:eastAsia="Calibri" w:hAnsi="Times New Roman" w:cs="Times New Roman"/>
          <w:i/>
          <w:sz w:val="28"/>
          <w:szCs w:val="28"/>
          <w:lang w:val="uk-UA"/>
        </w:rPr>
        <w:t>Науковий керівник: д.е.н., професор Транченко Л.В.</w:t>
      </w: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СТРАТЕГІЧНІ ОСНОВИ РОЗВИТКУ СІЛЬСЬКОГО ЗЕЛЕНОГО ТУРИЗМУ</w:t>
      </w:r>
    </w:p>
    <w:p w:rsidR="00CC509C" w:rsidRPr="00CC509C" w:rsidRDefault="00CC509C" w:rsidP="00CC509C">
      <w:pPr>
        <w:spacing w:after="0" w:line="360" w:lineRule="auto"/>
        <w:ind w:firstLine="851"/>
        <w:jc w:val="both"/>
        <w:rPr>
          <w:rFonts w:ascii="Times New Roman" w:eastAsia="Calibri" w:hAnsi="Times New Roman" w:cs="Times New Roman"/>
          <w:b/>
          <w:sz w:val="28"/>
          <w:szCs w:val="28"/>
          <w:lang w:val="uk-UA"/>
        </w:rPr>
      </w:pPr>
      <w:r w:rsidRPr="00CC509C">
        <w:rPr>
          <w:rFonts w:ascii="Times New Roman" w:eastAsia="Calibri" w:hAnsi="Times New Roman" w:cs="Times New Roman"/>
          <w:sz w:val="28"/>
          <w:szCs w:val="28"/>
          <w:lang w:val="uk-UA"/>
        </w:rPr>
        <w:t>Розвиток сільського зеленого туризму в Україні має свою специфіку, яка зумовлена комплексним впливом різноманітних чинників – історичних, географічних, етнографічних, культурних, економічних, соціальних та інших, має свої переваги та недоліки. Становлення сільського зеленого туризму на</w:t>
      </w:r>
      <w:r w:rsidRPr="00CC509C">
        <w:rPr>
          <w:rFonts w:ascii="Times New Roman" w:eastAsia="Calibri" w:hAnsi="Times New Roman" w:cs="Times New Roman"/>
          <w:sz w:val="28"/>
          <w:szCs w:val="28"/>
        </w:rPr>
        <w:t xml:space="preserve"> регіональному рівні </w:t>
      </w:r>
      <w:r w:rsidRPr="00CC509C">
        <w:rPr>
          <w:rFonts w:ascii="Times New Roman" w:eastAsia="Calibri" w:hAnsi="Times New Roman" w:cs="Times New Roman"/>
          <w:sz w:val="28"/>
          <w:szCs w:val="28"/>
          <w:lang w:val="uk-UA"/>
        </w:rPr>
        <w:t>напряму залежить від використаних методів стратегічного управління</w:t>
      </w:r>
      <w:r w:rsidRPr="00CC509C">
        <w:rPr>
          <w:rFonts w:ascii="Times New Roman" w:eastAsia="Calibri" w:hAnsi="Times New Roman" w:cs="Times New Roman"/>
          <w:sz w:val="28"/>
          <w:szCs w:val="28"/>
        </w:rPr>
        <w:t>.</w:t>
      </w:r>
      <w:r w:rsidRPr="00CC509C">
        <w:rPr>
          <w:rFonts w:ascii="Times New Roman" w:eastAsia="Calibri" w:hAnsi="Times New Roman" w:cs="Times New Roman"/>
          <w:sz w:val="28"/>
          <w:szCs w:val="28"/>
          <w:lang w:val="uk-UA"/>
        </w:rPr>
        <w:t xml:space="preserve"> Важливим питанням розробка комплексних стратегічних заходів, реалізація яких сприятиме вирішенню проблем розвитку сільського зеленого туризму.</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Дослідженням питань стратегічного розвитку сільського туризму займались ряд вітчизняних науковців. Так Сімків Л.Є. стверджує, що кооперування ринкових інфраструктурних елементів у галузі сільського зеленого туризму дасть змогу його учасникам вирішити спільні проблеми соціально-економічного, інвестиційно-інформаційного, екологічного та іншого спрямування [1]. Зінько І. зазначає, що розвиток сільського зеленого туризму повинен стати об’єктом прискіпливої уваги обласних та районних </w:t>
      </w:r>
      <w:r w:rsidRPr="00CC509C">
        <w:rPr>
          <w:rFonts w:ascii="Times New Roman" w:eastAsia="Calibri" w:hAnsi="Times New Roman" w:cs="Times New Roman"/>
          <w:sz w:val="28"/>
          <w:szCs w:val="28"/>
          <w:lang w:val="uk-UA"/>
        </w:rPr>
        <w:lastRenderedPageBreak/>
        <w:t>адміністрацій, привабливим полем діяльності для передових, дієвих і творчих селянських родин [2]. Проте важливим є дослідження результатів застосованих стратегічних рішень у розвитку сільського зеленого туризму та на подальша розробка нових стратегічних напрямів, що може стати основою подальших досліджень.</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Стратегічне планування у сільському зеленому туризмі – системний шлях до управління змінами й досягнення консенсусу в усій громаді, а також створення спільного бачення економічного майбутнього громади, творчий процес визначення проблем та погодження реалістичних цілей, завдань і стратегій, здійснення яких вирішить ці проблеми. Стратегічне планування є також потужним інструментом об’єднання лідерів бізнесу та посадовців місцевої влади для створення публічно-приватних партнерств.</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У туристичних дослідженнях останніх років детально розглядають найбільш розповсюджені типи базових стратегій розвитку туризму та пропонується використовувати такі стратегічні підходи (рис. 1).</w:t>
      </w: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r w:rsidRPr="00CC509C">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92032" behindDoc="0" locked="0" layoutInCell="1" allowOverlap="1">
                <wp:simplePos x="0" y="0"/>
                <wp:positionH relativeFrom="column">
                  <wp:posOffset>25400</wp:posOffset>
                </wp:positionH>
                <wp:positionV relativeFrom="paragraph">
                  <wp:posOffset>85090</wp:posOffset>
                </wp:positionV>
                <wp:extent cx="5581650" cy="2896235"/>
                <wp:effectExtent l="6350" t="8890" r="12700" b="9525"/>
                <wp:wrapNone/>
                <wp:docPr id="959" name="Группа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896235"/>
                          <a:chOff x="1741" y="1268"/>
                          <a:chExt cx="8790" cy="4561"/>
                        </a:xfrm>
                      </wpg:grpSpPr>
                      <wps:wsp>
                        <wps:cNvPr id="864" name="Rectangle 28"/>
                        <wps:cNvSpPr>
                          <a:spLocks noChangeArrowheads="1"/>
                        </wps:cNvSpPr>
                        <wps:spPr bwMode="auto">
                          <a:xfrm>
                            <a:off x="1741" y="4215"/>
                            <a:ext cx="2236" cy="687"/>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кардинальної зміни</w:t>
                              </w:r>
                            </w:p>
                          </w:txbxContent>
                        </wps:txbx>
                        <wps:bodyPr rot="0" vert="horz" wrap="square" lIns="91440" tIns="45720" rIns="91440" bIns="45720" anchor="t" anchorCtr="0" upright="1">
                          <a:noAutofit/>
                        </wps:bodyPr>
                      </wps:wsp>
                      <wps:wsp>
                        <wps:cNvPr id="865" name="Rectangle 29"/>
                        <wps:cNvSpPr>
                          <a:spLocks noChangeArrowheads="1"/>
                        </wps:cNvSpPr>
                        <wps:spPr bwMode="auto">
                          <a:xfrm>
                            <a:off x="3851" y="5142"/>
                            <a:ext cx="2253" cy="687"/>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досягнутого росту</w:t>
                              </w:r>
                            </w:p>
                          </w:txbxContent>
                        </wps:txbx>
                        <wps:bodyPr rot="0" vert="horz" wrap="square" lIns="91440" tIns="45720" rIns="91440" bIns="45720" anchor="t" anchorCtr="0" upright="1">
                          <a:noAutofit/>
                        </wps:bodyPr>
                      </wps:wsp>
                      <wps:wsp>
                        <wps:cNvPr id="866" name="Rectangle 30"/>
                        <wps:cNvSpPr>
                          <a:spLocks noChangeArrowheads="1"/>
                        </wps:cNvSpPr>
                        <wps:spPr bwMode="auto">
                          <a:xfrm>
                            <a:off x="5554" y="4215"/>
                            <a:ext cx="2574" cy="687"/>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збереження зростання</w:t>
                              </w:r>
                            </w:p>
                          </w:txbxContent>
                        </wps:txbx>
                        <wps:bodyPr rot="0" vert="horz" wrap="square" lIns="91440" tIns="45720" rIns="91440" bIns="45720" anchor="t" anchorCtr="0" upright="1">
                          <a:noAutofit/>
                        </wps:bodyPr>
                      </wps:wsp>
                      <wps:wsp>
                        <wps:cNvPr id="867" name="Rectangle 31"/>
                        <wps:cNvSpPr>
                          <a:spLocks noChangeArrowheads="1"/>
                        </wps:cNvSpPr>
                        <wps:spPr bwMode="auto">
                          <a:xfrm>
                            <a:off x="8039" y="5030"/>
                            <a:ext cx="2270" cy="687"/>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виборчого росту</w:t>
                              </w:r>
                            </w:p>
                          </w:txbxContent>
                        </wps:txbx>
                        <wps:bodyPr rot="0" vert="horz" wrap="square" lIns="91440" tIns="45720" rIns="91440" bIns="45720" anchor="t" anchorCtr="0" upright="1">
                          <a:noAutofit/>
                        </wps:bodyPr>
                      </wps:wsp>
                      <wps:wsp>
                        <wps:cNvPr id="868" name="AutoShape 32"/>
                        <wps:cNvCnPr>
                          <a:cxnSpLocks noChangeShapeType="1"/>
                        </wps:cNvCnPr>
                        <wps:spPr bwMode="auto">
                          <a:xfrm>
                            <a:off x="5867" y="2644"/>
                            <a:ext cx="0" cy="1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9" name="Group 33"/>
                        <wpg:cNvGrpSpPr>
                          <a:grpSpLocks/>
                        </wpg:cNvGrpSpPr>
                        <wpg:grpSpPr bwMode="auto">
                          <a:xfrm>
                            <a:off x="3611" y="2840"/>
                            <a:ext cx="4428" cy="1100"/>
                            <a:chOff x="3611" y="2840"/>
                            <a:chExt cx="4428" cy="1100"/>
                          </a:xfrm>
                        </wpg:grpSpPr>
                        <wps:wsp>
                          <wps:cNvPr id="870" name="Rectangle 34"/>
                          <wps:cNvSpPr>
                            <a:spLocks noChangeArrowheads="1"/>
                          </wps:cNvSpPr>
                          <wps:spPr bwMode="auto">
                            <a:xfrm>
                              <a:off x="3611" y="2840"/>
                              <a:ext cx="4428" cy="472"/>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Стратегія розвитку СЗТ в регіоні</w:t>
                                </w:r>
                              </w:p>
                            </w:txbxContent>
                          </wps:txbx>
                          <wps:bodyPr rot="0" vert="horz" wrap="square" lIns="91440" tIns="45720" rIns="91440" bIns="45720" anchor="t" anchorCtr="0" upright="1">
                            <a:noAutofit/>
                          </wps:bodyPr>
                        </wps:wsp>
                        <wps:wsp>
                          <wps:cNvPr id="871" name="Rectangle 35"/>
                          <wps:cNvSpPr>
                            <a:spLocks noChangeArrowheads="1"/>
                          </wps:cNvSpPr>
                          <wps:spPr bwMode="auto">
                            <a:xfrm>
                              <a:off x="4456" y="3468"/>
                              <a:ext cx="2923" cy="472"/>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Стратегічні підходи</w:t>
                                </w:r>
                              </w:p>
                            </w:txbxContent>
                          </wps:txbx>
                          <wps:bodyPr rot="0" vert="horz" wrap="square" lIns="91440" tIns="45720" rIns="91440" bIns="45720" anchor="t" anchorCtr="0" upright="1">
                            <a:noAutofit/>
                          </wps:bodyPr>
                        </wps:wsp>
                      </wpg:grpSp>
                      <wps:wsp>
                        <wps:cNvPr id="872" name="AutoShape 36"/>
                        <wps:cNvCnPr>
                          <a:cxnSpLocks noChangeShapeType="1"/>
                        </wps:cNvCnPr>
                        <wps:spPr bwMode="auto">
                          <a:xfrm>
                            <a:off x="2644" y="4062"/>
                            <a:ext cx="66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37"/>
                        <wps:cNvCnPr>
                          <a:cxnSpLocks noChangeShapeType="1"/>
                        </wps:cNvCnPr>
                        <wps:spPr bwMode="auto">
                          <a:xfrm>
                            <a:off x="2644" y="4062"/>
                            <a:ext cx="0"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38"/>
                        <wps:cNvCnPr>
                          <a:cxnSpLocks noChangeShapeType="1"/>
                        </wps:cNvCnPr>
                        <wps:spPr bwMode="auto">
                          <a:xfrm>
                            <a:off x="4664" y="4062"/>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39"/>
                        <wps:cNvCnPr>
                          <a:cxnSpLocks noChangeShapeType="1"/>
                        </wps:cNvCnPr>
                        <wps:spPr bwMode="auto">
                          <a:xfrm>
                            <a:off x="9285" y="4062"/>
                            <a:ext cx="0" cy="9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40"/>
                        <wpg:cNvGrpSpPr>
                          <a:grpSpLocks/>
                        </wpg:cNvGrpSpPr>
                        <wpg:grpSpPr bwMode="auto">
                          <a:xfrm>
                            <a:off x="1741" y="1268"/>
                            <a:ext cx="8790" cy="1376"/>
                            <a:chOff x="1741" y="1268"/>
                            <a:chExt cx="8790" cy="1376"/>
                          </a:xfrm>
                        </wpg:grpSpPr>
                        <wps:wsp>
                          <wps:cNvPr id="877" name="Rectangle 41"/>
                          <wps:cNvSpPr>
                            <a:spLocks noChangeArrowheads="1"/>
                          </wps:cNvSpPr>
                          <wps:spPr bwMode="auto">
                            <a:xfrm>
                              <a:off x="1741" y="1268"/>
                              <a:ext cx="1870" cy="473"/>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4"/>
                                    <w:lang w:val="uk-UA"/>
                                  </w:rPr>
                                </w:pPr>
                                <w:r w:rsidRPr="0081379F">
                                  <w:rPr>
                                    <w:rFonts w:ascii="Times New Roman" w:hAnsi="Times New Roman" w:cs="Times New Roman"/>
                                    <w:sz w:val="24"/>
                                    <w:lang w:val="uk-UA"/>
                                  </w:rPr>
                                  <w:t>стратегія росту</w:t>
                                </w:r>
                              </w:p>
                            </w:txbxContent>
                          </wps:txbx>
                          <wps:bodyPr rot="0" vert="horz" wrap="square" lIns="91440" tIns="45720" rIns="91440" bIns="45720" anchor="t" anchorCtr="0" upright="1">
                            <a:noAutofit/>
                          </wps:bodyPr>
                        </wps:wsp>
                        <wps:wsp>
                          <wps:cNvPr id="878" name="Rectangle 42"/>
                          <wps:cNvSpPr>
                            <a:spLocks noChangeArrowheads="1"/>
                          </wps:cNvSpPr>
                          <wps:spPr bwMode="auto">
                            <a:xfrm>
                              <a:off x="3851" y="1268"/>
                              <a:ext cx="4079" cy="473"/>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стабілізація або обмеженого росту</w:t>
                                </w:r>
                              </w:p>
                            </w:txbxContent>
                          </wps:txbx>
                          <wps:bodyPr rot="0" vert="horz" wrap="square" lIns="91440" tIns="45720" rIns="91440" bIns="45720" anchor="t" anchorCtr="0" upright="1">
                            <a:noAutofit/>
                          </wps:bodyPr>
                        </wps:wsp>
                        <wps:wsp>
                          <wps:cNvPr id="879" name="Rectangle 43"/>
                          <wps:cNvSpPr>
                            <a:spLocks noChangeArrowheads="1"/>
                          </wps:cNvSpPr>
                          <wps:spPr bwMode="auto">
                            <a:xfrm>
                              <a:off x="8128" y="1268"/>
                              <a:ext cx="2403" cy="473"/>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виживання</w:t>
                                </w:r>
                              </w:p>
                            </w:txbxContent>
                          </wps:txbx>
                          <wps:bodyPr rot="0" vert="horz" wrap="square" lIns="91440" tIns="45720" rIns="91440" bIns="45720" anchor="t" anchorCtr="0" upright="1">
                            <a:noAutofit/>
                          </wps:bodyPr>
                        </wps:wsp>
                        <wps:wsp>
                          <wps:cNvPr id="880" name="Rectangle 44"/>
                          <wps:cNvSpPr>
                            <a:spLocks noChangeArrowheads="1"/>
                          </wps:cNvSpPr>
                          <wps:spPr bwMode="auto">
                            <a:xfrm>
                              <a:off x="4904" y="2171"/>
                              <a:ext cx="1870" cy="473"/>
                            </a:xfrm>
                            <a:prstGeom prst="rect">
                              <a:avLst/>
                            </a:prstGeom>
                            <a:solidFill>
                              <a:srgbClr val="FFFFFF"/>
                            </a:solidFill>
                            <a:ln w="9525">
                              <a:solidFill>
                                <a:srgbClr val="000000"/>
                              </a:solidFill>
                              <a:miter lim="800000"/>
                              <a:headEnd/>
                              <a:tailEnd/>
                            </a:ln>
                          </wps:spPr>
                          <wps:txb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тип стратегії</w:t>
                                </w:r>
                              </w:p>
                            </w:txbxContent>
                          </wps:txbx>
                          <wps:bodyPr rot="0" vert="horz" wrap="square" lIns="91440" tIns="45720" rIns="91440" bIns="45720" anchor="t" anchorCtr="0" upright="1">
                            <a:noAutofit/>
                          </wps:bodyPr>
                        </wps:wsp>
                        <wps:wsp>
                          <wps:cNvPr id="881" name="AutoShape 45"/>
                          <wps:cNvCnPr>
                            <a:cxnSpLocks noChangeShapeType="1"/>
                          </wps:cNvCnPr>
                          <wps:spPr bwMode="auto">
                            <a:xfrm>
                              <a:off x="2644" y="1956"/>
                              <a:ext cx="66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46"/>
                          <wps:cNvCnPr>
                            <a:cxnSpLocks noChangeShapeType="1"/>
                          </wps:cNvCnPr>
                          <wps:spPr bwMode="auto">
                            <a:xfrm>
                              <a:off x="5867" y="1741"/>
                              <a:ext cx="0"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47"/>
                          <wps:cNvCnPr>
                            <a:cxnSpLocks noChangeShapeType="1"/>
                          </wps:cNvCnPr>
                          <wps:spPr bwMode="auto">
                            <a:xfrm>
                              <a:off x="2644" y="1741"/>
                              <a:ext cx="0"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48"/>
                          <wps:cNvCnPr>
                            <a:cxnSpLocks noChangeShapeType="1"/>
                          </wps:cNvCnPr>
                          <wps:spPr bwMode="auto">
                            <a:xfrm>
                              <a:off x="9285" y="1741"/>
                              <a:ext cx="0"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959" o:spid="_x0000_s1063" style="position:absolute;left:0;text-align:left;margin-left:2pt;margin-top:6.7pt;width:439.5pt;height:228.05pt;z-index:251692032" coordorigin="1741,1268" coordsize="8790,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">
                <v:rect id="Rectangle 28" o:spid="_x0000_s1064" style="position:absolute;left:1741;top:4215;width:223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кардинальної зміни</w:t>
                        </w:r>
                      </w:p>
                    </w:txbxContent>
                  </v:textbox>
                </v:rect>
                <v:rect id="Rectangle 29" o:spid="_x0000_s1065" style="position:absolute;left:3851;top:5142;width:225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досягнутого росту</w:t>
                        </w:r>
                      </w:p>
                    </w:txbxContent>
                  </v:textbox>
                </v:rect>
                <v:rect id="Rectangle 30" o:spid="_x0000_s1066" style="position:absolute;left:5554;top:4215;width:257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c8MA&#10;AADcAAAADwAAAGRycy9kb3ducmV2LnhtbESPQYvCMBSE74L/ITzBm6YqFLcaRRTFPWq9eHs2z7ba&#10;vJQmavXXbxYW9jjMzDfMfNmaSjypcaVlBaNhBII4s7rkXMEp3Q6mIJxH1lhZJgVvcrBcdDtzTLR9&#10;8YGeR5+LAGGXoILC+zqR0mUFGXRDWxMH72obgz7IJpe6wVeAm0qOoyiWBksOCwXWtC4oux8fRsGl&#10;HJ/wc0h3kfnaTvx3m94e541S/V67moHw1Pr/8F97rxVM4xh+z4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xc8MAAADcAAAADwAAAAAAAAAAAAAAAACYAgAAZHJzL2Rv&#10;d25yZXYueG1sUEsFBgAAAAAEAAQA9QAAAIgDA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збереження зростання</w:t>
                        </w:r>
                      </w:p>
                    </w:txbxContent>
                  </v:textbox>
                </v:rect>
                <v:rect id="Rectangle 31" o:spid="_x0000_s1067" style="position:absolute;left:8039;top:5030;width:227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U6MUA&#10;AADcAAAADwAAAGRycy9kb3ducmV2LnhtbESPQWvCQBSE7wX/w/IK3ppNFVKNWUVaLPao8eLtmX0m&#10;abNvQ3Y1qb++WxA8DjPzDZOtBtOIK3WutqzgNYpBEBdW11wqOOSblxkI55E1NpZJwS85WC1HTxmm&#10;2va8o+velyJA2KWooPK+TaV0RUUGXWRb4uCdbWfQB9mVUnfYB7hp5CSOE2mw5rBQYUvvFRU/+4tR&#10;cKonB7zt8s/YzDdT/zXk35fjh1Lj52G9AOFp8I/wvb3VCmbJ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ToxQAAANwAAAAPAAAAAAAAAAAAAAAAAJgCAABkcnMv&#10;ZG93bnJldi54bWxQSwUGAAAAAAQABAD1AAAAigM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виборчого росту</w:t>
                        </w:r>
                      </w:p>
                    </w:txbxContent>
                  </v:textbox>
                </v:rect>
                <v:shape id="AutoShape 32" o:spid="_x0000_s1068" type="#_x0000_t32" style="position:absolute;left:5867;top:2644;width:0;height:1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group id="Group 33" o:spid="_x0000_s1069" style="position:absolute;left:3611;top:2840;width:4428;height:1100" coordorigin="3611,2840" coordsize="4428,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rect id="Rectangle 34" o:spid="_x0000_s1070" style="position:absolute;left:3611;top:2840;width:4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aQb8A&#10;AADcAAAADwAAAGRycy9kb3ducmV2LnhtbERPTa/BQBTdv8R/mFyJ3TNF4lGGCCEsqY3d1bna0rnT&#10;dAbl15vFSyxPzvd03phSPKh2hWUFvW4Egji1uuBMwTFZ/45AOI+ssbRMCl7kYD5r/Uwx1vbJe3oc&#10;fCZCCLsYFeTeV7GULs3JoOvaijhwF1sb9AHWmdQ1PkO4KWU/iobSYMGhIceKljmlt8PdKDgX/SO+&#10;98kmMuP1wO+a5Ho/rZTqtJvFBISnxn/F/+6tVjD6C/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lpBvwAAANwAAAAPAAAAAAAAAAAAAAAAAJgCAABkcnMvZG93bnJl&#10;di54bWxQSwUGAAAAAAQABAD1AAAAhAMAAAAA&#10;">
                    <v:textbo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Стратегія розвитку СЗТ в регіоні</w:t>
                          </w:r>
                        </w:p>
                      </w:txbxContent>
                    </v:textbox>
                  </v:rect>
                  <v:rect id="Rectangle 35" o:spid="_x0000_s1071" style="position:absolute;left:4456;top:3468;width:292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2sUA&#10;AADcAAAADwAAAGRycy9kb3ducmV2LnhtbESPQWvCQBSE7wX/w/KE3pqNFqrGrCIWS3vU5NLbM/tM&#10;0mbfhuyapP31XUHocZiZb5h0O5pG9NS52rKCWRSDIC6srrlUkGeHpyUI55E1NpZJwQ852G4mDykm&#10;2g58pP7kSxEg7BJUUHnfJlK6oiKDLrItcfAutjPog+xKqTscAtw0ch7HL9JgzWGhwpb2FRXfp6tR&#10;cK7nOf4es7fYrA7P/mPMvq6fr0o9TsfdGoSn0f+H7+13rWC5m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axQAAANwAAAAPAAAAAAAAAAAAAAAAAJgCAABkcnMv&#10;ZG93bnJldi54bWxQSwUGAAAAAAQABAD1AAAAigMAAAAA&#10;">
                    <v:textbo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Стратегічні підходи</w:t>
                          </w:r>
                        </w:p>
                      </w:txbxContent>
                    </v:textbox>
                  </v:rect>
                </v:group>
                <v:shape id="AutoShape 36" o:spid="_x0000_s1072" type="#_x0000_t32" style="position:absolute;left:2644;top:4062;width:6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MUAAADcAAAADwAAAGRycy9kb3ducmV2LnhtbESPT2sCMRTE7wW/Q3hCL0WzClVZjbIt&#10;CLXgwX/35+Z1E7p52W6ibr99UxA8DjPzG2ax6lwtrtQG61nBaJiBIC69tlwpOB7WgxmIEJE11p5J&#10;wS8FWC17TwvMtb/xjq77WIkE4ZCjAhNjk0sZSkMOw9A3xMn78q3DmGRbSd3iLcFdLcdZNpEOLacF&#10;gw29Gyq/9xenYLsZvRVnYzefux+7fV0X9aV6OSn13O+KOYhIXXyE7+0PrWA2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c/MUAAADcAAAADwAAAAAAAAAA&#10;AAAAAAChAgAAZHJzL2Rvd25yZXYueG1sUEsFBgAAAAAEAAQA+QAAAJMDAAAAAA==&#10;"/>
                <v:shape id="AutoShape 37" o:spid="_x0000_s1073" type="#_x0000_t32" style="position:absolute;left:2644;top:4062;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5Z8YAAADcAAAADwAAAGRycy9kb3ducmV2LnhtbESPQWsCMRSE74L/ITyhF6lZW7S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OWfGAAAA3AAAAA8AAAAAAAAA&#10;AAAAAAAAoQIAAGRycy9kb3ducmV2LnhtbFBLBQYAAAAABAAEAPkAAACUAwAAAAA=&#10;"/>
                <v:shape id="AutoShape 38" o:spid="_x0000_s1074" type="#_x0000_t32" style="position:absolute;left:4664;top:4062;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hE8YAAADcAAAADwAAAGRycy9kb3ducmV2LnhtbESPQWsCMRSE74L/ITyhF6lZS7W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qoRPGAAAA3AAAAA8AAAAAAAAA&#10;AAAAAAAAoQIAAGRycy9kb3ducmV2LnhtbFBLBQYAAAAABAAEAPkAAACUAwAAAAA=&#10;"/>
                <v:shape id="AutoShape 39" o:spid="_x0000_s1075" type="#_x0000_t32" style="position:absolute;left:9285;top:4062;width:0;height: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EiMYAAADcAAAADwAAAGRycy9kb3ducmV2LnhtbESPT2sCMRTE7wW/Q3hCL6VmFfzD1ihb&#10;QaiCB7ft/XXzugndvGw3UbffvhEEj8PM/IZZrnvXiDN1wXpWMB5lIIgrry3XCj7et88LECEia2w8&#10;k4I/CrBeDR6WmGt/4SOdy1iLBOGQowITY5tLGSpDDsPIt8TJ+/adw5hkV0vd4SXBXSMnWTaTDi2n&#10;BYMtbQxVP+XJKTjsxq/Fl7G7/fHXHqbbojnVT59KPQ774gVEpD7ew7f2m1awmE/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mBIjGAAAA3AAAAA8AAAAAAAAA&#10;AAAAAAAAoQIAAGRycy9kb3ducmV2LnhtbFBLBQYAAAAABAAEAPkAAACUAwAAAAA=&#10;"/>
                <v:group id="Group 40" o:spid="_x0000_s1076" style="position:absolute;left:1741;top:1268;width:8790;height:1376" coordorigin="1741,1268" coordsize="8790,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41" o:spid="_x0000_s1077" style="position:absolute;left:1741;top:1268;width:187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740940" w:rsidRPr="0081379F" w:rsidRDefault="00740940" w:rsidP="00CC509C">
                          <w:pPr>
                            <w:spacing w:after="0" w:line="240" w:lineRule="auto"/>
                            <w:jc w:val="center"/>
                            <w:rPr>
                              <w:rFonts w:ascii="Times New Roman" w:hAnsi="Times New Roman" w:cs="Times New Roman"/>
                              <w:sz w:val="24"/>
                              <w:lang w:val="uk-UA"/>
                            </w:rPr>
                          </w:pPr>
                          <w:r w:rsidRPr="0081379F">
                            <w:rPr>
                              <w:rFonts w:ascii="Times New Roman" w:hAnsi="Times New Roman" w:cs="Times New Roman"/>
                              <w:sz w:val="24"/>
                              <w:lang w:val="uk-UA"/>
                            </w:rPr>
                            <w:t>стратегія росту</w:t>
                          </w:r>
                        </w:p>
                      </w:txbxContent>
                    </v:textbox>
                  </v:rect>
                  <v:rect id="Rectangle 42" o:spid="_x0000_s1078" style="position:absolute;left:3851;top:1268;width:407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стабілізація або обмеженого росту</w:t>
                          </w:r>
                        </w:p>
                      </w:txbxContent>
                    </v:textbox>
                  </v:rect>
                  <v:rect id="Rectangle 43" o:spid="_x0000_s1079" style="position:absolute;left:8128;top:1268;width:240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740940" w:rsidRPr="0081379F" w:rsidRDefault="00740940" w:rsidP="00CC509C">
                          <w:pPr>
                            <w:spacing w:after="0" w:line="240" w:lineRule="auto"/>
                            <w:jc w:val="center"/>
                            <w:rPr>
                              <w:rFonts w:ascii="Times New Roman" w:hAnsi="Times New Roman" w:cs="Times New Roman"/>
                              <w:sz w:val="23"/>
                              <w:szCs w:val="23"/>
                              <w:lang w:val="uk-UA"/>
                            </w:rPr>
                          </w:pPr>
                          <w:r w:rsidRPr="0081379F">
                            <w:rPr>
                              <w:rFonts w:ascii="Times New Roman" w:hAnsi="Times New Roman" w:cs="Times New Roman"/>
                              <w:sz w:val="23"/>
                              <w:szCs w:val="23"/>
                              <w:lang w:val="uk-UA"/>
                            </w:rPr>
                            <w:t>стратегія виживання</w:t>
                          </w:r>
                        </w:p>
                      </w:txbxContent>
                    </v:textbox>
                  </v:rect>
                  <v:rect id="Rectangle 44" o:spid="_x0000_s1080" style="position:absolute;left:4904;top:2171;width:187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qZsEA&#10;AADcAAAADwAAAGRycy9kb3ducmV2LnhtbERPPW/CMBDdkfofrEPqRhyohNIUg1ARqB0hWbpd4yMJ&#10;xOfINpD21+MBifHpfS9Wg+nElZxvLSuYJikI4srqlmsFZbGdZCB8QNbYWSYFf+RhtXwZLTDX9sZ7&#10;uh5CLWII+xwVNCH0uZS+asigT2xPHLmjdQZDhK6W2uEthptOztJ0Lg22HBsa7Omzoep8uBgFv+2s&#10;xP99sUvN+/YtfA/F6fKzUep1PKw/QAQawlP8cH9pBVk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KmbBAAAA3AAAAA8AAAAAAAAAAAAAAAAAmAIAAGRycy9kb3du&#10;cmV2LnhtbFBLBQYAAAAABAAEAPUAAACGAwAAAAA=&#10;">
                    <v:textbox>
                      <w:txbxContent>
                        <w:p w:rsidR="00740940" w:rsidRPr="0081379F" w:rsidRDefault="00740940" w:rsidP="00CC509C">
                          <w:pPr>
                            <w:spacing w:after="0" w:line="240" w:lineRule="auto"/>
                            <w:jc w:val="center"/>
                            <w:rPr>
                              <w:rFonts w:ascii="Times New Roman" w:hAnsi="Times New Roman" w:cs="Times New Roman"/>
                              <w:sz w:val="24"/>
                              <w:szCs w:val="24"/>
                              <w:lang w:val="uk-UA"/>
                            </w:rPr>
                          </w:pPr>
                          <w:r w:rsidRPr="0081379F">
                            <w:rPr>
                              <w:rFonts w:ascii="Times New Roman" w:hAnsi="Times New Roman" w:cs="Times New Roman"/>
                              <w:sz w:val="24"/>
                              <w:szCs w:val="24"/>
                              <w:lang w:val="uk-UA"/>
                            </w:rPr>
                            <w:t>тип стратегії</w:t>
                          </w:r>
                        </w:p>
                      </w:txbxContent>
                    </v:textbox>
                  </v:rect>
                  <v:shape id="AutoShape 45" o:spid="_x0000_s1081" type="#_x0000_t32" style="position:absolute;left:2644;top:1956;width:6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yrMUAAADcAAAADwAAAGRycy9kb3ducmV2LnhtbESPQWsCMRSE74X+h/AKXopmV7Asq1G2&#10;BUEFD9r2/tw8N6Gbl+0m6vrvm0Khx2FmvmEWq8G14kp9sJ4V5JMMBHHtteVGwcf7elyACBFZY+uZ&#10;FNwpwGr5+LDAUvsbH+h6jI1IEA4lKjAxdqWUoTbkMEx8R5y8s+8dxiT7RuoebwnuWjnNshfp0HJa&#10;MNjRm6H663hxCvbb/LU6GbvdHb7tfrau2kvz/KnU6Gmo5iAiDfE//NfeaA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yrMUAAADcAAAADwAAAAAAAAAA&#10;AAAAAAChAgAAZHJzL2Rvd25yZXYueG1sUEsFBgAAAAAEAAQA+QAAAJMDAAAAAA==&#10;"/>
                  <v:shape id="AutoShape 46" o:spid="_x0000_s1082" type="#_x0000_t32" style="position:absolute;left:5867;top:1741;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s28UAAADcAAAADwAAAGRycy9kb3ducmV2LnhtbESPQWsCMRSE7wX/Q3iCl1KzCpZlNcq2&#10;IFTBg7a9PzfPTXDzst1EXf99Uyh4HGbmG2ax6l0jrtQF61nBZJyBIK68tlwr+Ppcv+QgQkTW2Hgm&#10;BXcKsFoOnhZYaH/jPV0PsRYJwqFABSbGtpAyVIYchrFviZN38p3DmGRXS93hLcFdI6dZ9iodWk4L&#10;Blt6N1SdDxenYLeZvJVHYzfb/Y/dzdZlc6mfv5UaDftyDiJSHx/h//aHVpDn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s28UAAADcAAAADwAAAAAAAAAA&#10;AAAAAAChAgAAZHJzL2Rvd25yZXYueG1sUEsFBgAAAAAEAAQA+QAAAJMDAAAAAA==&#10;"/>
                  <v:shape id="AutoShape 47" o:spid="_x0000_s1083" type="#_x0000_t32" style="position:absolute;left:2644;top:1741;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JQMYAAADcAAAADwAAAGRycy9kb3ducmV2LnhtbESPQWsCMRSE74X+h/AKXopmVVq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SUDGAAAA3AAAAA8AAAAAAAAA&#10;AAAAAAAAoQIAAGRycy9kb3ducmV2LnhtbFBLBQYAAAAABAAEAPkAAACUAwAAAAA=&#10;"/>
                  <v:shape id="AutoShape 48" o:spid="_x0000_s1084" type="#_x0000_t32" style="position:absolute;left:9285;top:1741;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0r8UAAADcAAAADwAAAGRycy9kb3ducmV2LnhtbESPQWsCMRSE74X+h/AKvRTNWlCW1Sjb&#10;glAFD9p6f26em+DmZbuJuv77piB4HGbmG2a26F0jLtQF61nBaJiBIK68tlwr+PleDnIQISJrbDyT&#10;ghsFWMyfn2ZYaH/lLV12sRYJwqFABSbGtpAyVIYchqFviZN39J3DmGRXS93hNcFdI9+zbCIdWk4L&#10;Blv6NFSddmenYLMafZQHY1fr7a/djJdlc67f9kq9vvTlFESkPj7C9/aXVpDnY/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0r8UAAADcAAAADwAAAAAAAAAA&#10;AAAAAAChAgAAZHJzL2Rvd25yZXYueG1sUEsFBgAAAAAEAAQA+QAAAJMDAAAAAA==&#10;"/>
                </v:group>
              </v:group>
            </w:pict>
          </mc:Fallback>
        </mc:AlternateContent>
      </w: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r w:rsidRPr="00CC509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25400</wp:posOffset>
                </wp:positionH>
                <wp:positionV relativeFrom="paragraph">
                  <wp:posOffset>-1141730</wp:posOffset>
                </wp:positionV>
                <wp:extent cx="1187450" cy="300355"/>
                <wp:effectExtent l="6350" t="10795" r="6350" b="12700"/>
                <wp:wrapNone/>
                <wp:docPr id="958" name="Прямоугольник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00355"/>
                        </a:xfrm>
                        <a:prstGeom prst="rect">
                          <a:avLst/>
                        </a:prstGeom>
                        <a:solidFill>
                          <a:srgbClr val="FFFFFF"/>
                        </a:solidFill>
                        <a:ln w="9525">
                          <a:solidFill>
                            <a:srgbClr val="000000"/>
                          </a:solidFill>
                          <a:miter lim="800000"/>
                          <a:headEnd/>
                          <a:tailEnd/>
                        </a:ln>
                      </wps:spPr>
                      <wps:txbx>
                        <w:txbxContent>
                          <w:p w:rsidR="00740940" w:rsidRPr="00BF3892" w:rsidRDefault="00740940" w:rsidP="00CC509C">
                            <w:pPr>
                              <w:spacing w:after="0" w:line="240" w:lineRule="auto"/>
                              <w:rPr>
                                <w:rFonts w:ascii="Times New Roman" w:hAnsi="Times New Roman" w:cs="Times New Roman"/>
                                <w:lang w:val="uk-UA"/>
                              </w:rPr>
                            </w:pPr>
                            <w:r w:rsidRPr="00BF3892">
                              <w:rPr>
                                <w:rFonts w:ascii="Times New Roman" w:hAnsi="Times New Roman" w:cs="Times New Roman"/>
                                <w:lang w:val="uk-UA"/>
                              </w:rPr>
                              <w:t>Стратегія росту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8" o:spid="_x0000_s1085" style="position:absolute;left:0;text-align:left;margin-left:2pt;margin-top:-89.9pt;width:93.5pt;height:2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">
                <v:textbox>
                  <w:txbxContent>
                    <w:p w:rsidR="00740940" w:rsidRPr="00BF3892" w:rsidRDefault="00740940" w:rsidP="00CC509C">
                      <w:pPr>
                        <w:spacing w:after="0" w:line="240" w:lineRule="auto"/>
                        <w:rPr>
                          <w:rFonts w:ascii="Times New Roman" w:hAnsi="Times New Roman" w:cs="Times New Roman"/>
                          <w:lang w:val="uk-UA"/>
                        </w:rPr>
                      </w:pPr>
                      <w:r w:rsidRPr="00BF3892">
                        <w:rPr>
                          <w:rFonts w:ascii="Times New Roman" w:hAnsi="Times New Roman" w:cs="Times New Roman"/>
                          <w:lang w:val="uk-UA"/>
                        </w:rPr>
                        <w:t>Стратегія росту</w:t>
                      </w:r>
                    </w:p>
                  </w:txbxContent>
                </v:textbox>
              </v:rect>
            </w:pict>
          </mc:Fallback>
        </mc:AlternateContent>
      </w: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rPr>
        <w:t xml:space="preserve">Рис. 1. Типи базових стратегій та стратегічних підходів, які використовують під час формування та розроблення стратегії розвитку </w:t>
      </w:r>
      <w:r w:rsidRPr="00CC509C">
        <w:rPr>
          <w:rFonts w:ascii="Times New Roman" w:eastAsia="Calibri" w:hAnsi="Times New Roman" w:cs="Times New Roman"/>
          <w:b/>
          <w:sz w:val="28"/>
          <w:szCs w:val="28"/>
          <w:lang w:val="uk-UA"/>
        </w:rPr>
        <w:t>сільського туризму</w:t>
      </w:r>
      <w:r w:rsidRPr="00CC509C">
        <w:rPr>
          <w:rFonts w:ascii="Times New Roman" w:eastAsia="Calibri" w:hAnsi="Times New Roman" w:cs="Times New Roman"/>
          <w:b/>
          <w:sz w:val="28"/>
          <w:szCs w:val="28"/>
        </w:rPr>
        <w:t xml:space="preserve"> в регіоні</w:t>
      </w:r>
      <w:r w:rsidRPr="00CC509C">
        <w:rPr>
          <w:rFonts w:ascii="Times New Roman" w:eastAsia="Calibri" w:hAnsi="Times New Roman" w:cs="Times New Roman"/>
          <w:b/>
          <w:sz w:val="28"/>
          <w:szCs w:val="28"/>
          <w:lang w:val="uk-UA"/>
        </w:rPr>
        <w:t xml:space="preserve"> [1]</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p>
    <w:p w:rsidR="00CC509C" w:rsidRPr="00CC509C" w:rsidRDefault="00CC509C" w:rsidP="00CC509C">
      <w:pPr>
        <w:spacing w:after="0" w:line="360" w:lineRule="auto"/>
        <w:ind w:firstLine="851"/>
        <w:jc w:val="both"/>
        <w:rPr>
          <w:rFonts w:ascii="Times New Roman" w:eastAsia="Calibri" w:hAnsi="Times New Roman" w:cs="Times New Roman"/>
          <w:b/>
          <w:sz w:val="28"/>
          <w:szCs w:val="28"/>
          <w:lang w:val="uk-UA"/>
        </w:rPr>
      </w:pPr>
      <w:r w:rsidRPr="00CC509C">
        <w:rPr>
          <w:rFonts w:ascii="Times New Roman" w:eastAsia="Calibri" w:hAnsi="Times New Roman" w:cs="Times New Roman"/>
          <w:sz w:val="28"/>
          <w:szCs w:val="28"/>
          <w:lang w:val="uk-UA"/>
        </w:rPr>
        <w:lastRenderedPageBreak/>
        <w:t>Стратегія розвитку сільського зеленого туризму обґрунтовує координацію діяльності щодо задоволення всього комплексу ієрархічних потреб, насамперед тих, що впливають на людський розвиток. Причому в процесі розроблення і реалізації цієї стратегії ієрархію інтересів потрібно враховувати на кожному послідовному етапі її життєвого циклу.</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Однією із невирішених проблем у стратегічному управлінні сільським зеленим туризмом є низький рівень розповсюдження мережі Інтернет в сільських територіях. Можна стверджувати, що реалії українського сільського зеленого туризму часто пов’язані з відсутністю належного оперативного зв’язку між конкретною садибою та потенційним споживачем туристичного продукту. У зв’язку з цим виникає гостра потреба у налагодженні такого інформаційного забезпечення через поширення інформаційно-рекламних матеріалів про відпочинок на селі та особливо через мережу Інтернет. Доступ до цього джерела різнобічної та постійно поновлюваної інформації для потенційних споживачів такого туристичного продукту як зелений туризм перестав бути особливо проблемним, до того ж така інформація є значно дешевшою і оперативнішою, ніж звичні телефонні дзвінки чи друкована реклама про такі послуги [2].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Стратегічні рішення по створенню територіальних туристичних продуктів дозволить виділити окремі види туризму та відпочинку, відобразити найбільш характерні та важливі для розвитку туризму існуючі й перспективні території та об’єкти, зрозуміти цільові групи користувачів послуг по кожному виду туризму, а також визначити елементи туристичної інфраструктури – їх наявність, готовність до обслуговування, потреби [2].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Тому для проведення ґрунтовного аналізу результатів уже прийнятих стратегічних рішень у сфері сільського зеленого туризму важливим є налагодження оперативного зв’язку із суб’єктами підприємництва даної сфери. Запровадження обґрунтованих стратегічних рішень, які базуватимуться на результатах попередніх рішень є вагомим аспектом успіху загальної стратегії розвитку сільського зеленого туризму в країні.</w:t>
      </w:r>
    </w:p>
    <w:p w:rsidR="00CC509C" w:rsidRPr="00E81748" w:rsidRDefault="00CC509C" w:rsidP="00E81748">
      <w:pPr>
        <w:spacing w:after="0" w:line="240" w:lineRule="auto"/>
        <w:ind w:firstLine="851"/>
        <w:jc w:val="center"/>
        <w:rPr>
          <w:rFonts w:ascii="Times New Roman" w:eastAsia="Calibri" w:hAnsi="Times New Roman" w:cs="Times New Roman"/>
          <w:b/>
          <w:sz w:val="24"/>
          <w:szCs w:val="24"/>
          <w:lang w:val="uk-UA"/>
        </w:rPr>
      </w:pPr>
      <w:r w:rsidRPr="00E81748">
        <w:rPr>
          <w:rFonts w:ascii="Times New Roman" w:eastAsia="Calibri" w:hAnsi="Times New Roman" w:cs="Times New Roman"/>
          <w:b/>
          <w:sz w:val="24"/>
          <w:szCs w:val="24"/>
          <w:lang w:val="uk-UA"/>
        </w:rPr>
        <w:lastRenderedPageBreak/>
        <w:t>Література</w:t>
      </w:r>
    </w:p>
    <w:p w:rsidR="00CC509C"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1.</w:t>
      </w:r>
      <w:r w:rsidR="00CC509C" w:rsidRPr="00E81748">
        <w:rPr>
          <w:rFonts w:ascii="Times New Roman" w:eastAsia="Calibri" w:hAnsi="Times New Roman" w:cs="Times New Roman"/>
          <w:sz w:val="24"/>
          <w:szCs w:val="24"/>
          <w:lang w:val="uk-UA"/>
        </w:rPr>
        <w:t>Сімків Л.Є. Теоретичні аспекти стратегії розвитку сільського зеленого туризму в регіоні. Науковий вісник НЛТУ України.  2012.  Вип. 22.12. С. 74-81.</w:t>
      </w:r>
    </w:p>
    <w:p w:rsidR="00CC509C"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bCs/>
          <w:sz w:val="24"/>
          <w:szCs w:val="24"/>
          <w:lang w:val="uk-UA"/>
        </w:rPr>
        <w:t>2.</w:t>
      </w:r>
      <w:r w:rsidR="00CC509C" w:rsidRPr="00E81748">
        <w:rPr>
          <w:rFonts w:ascii="Times New Roman" w:eastAsia="Calibri" w:hAnsi="Times New Roman" w:cs="Times New Roman"/>
          <w:sz w:val="24"/>
          <w:szCs w:val="24"/>
          <w:lang w:val="uk-UA"/>
        </w:rPr>
        <w:t>Зінько І. Сільський зелений туризм як складова стратегії туристичної політики регіону. Вісник Львівського університету. Серія міжнародні відносини. 2008. Вип.24. C.77-82.</w:t>
      </w:r>
    </w:p>
    <w:p w:rsidR="00CC509C" w:rsidRPr="00E81748" w:rsidRDefault="00E81748" w:rsidP="00E81748">
      <w:pPr>
        <w:spacing w:after="0" w:line="240" w:lineRule="auto"/>
        <w:jc w:val="both"/>
        <w:rPr>
          <w:rFonts w:ascii="Times New Roman" w:eastAsia="Calibri" w:hAnsi="Times New Roman" w:cs="Times New Roman"/>
          <w:b/>
          <w:sz w:val="24"/>
          <w:szCs w:val="24"/>
          <w:lang w:val="uk-UA"/>
        </w:rPr>
      </w:pPr>
      <w:r w:rsidRPr="00E81748">
        <w:rPr>
          <w:rFonts w:ascii="Times New Roman" w:eastAsia="Calibri" w:hAnsi="Times New Roman" w:cs="Times New Roman"/>
          <w:sz w:val="24"/>
          <w:szCs w:val="24"/>
          <w:lang w:val="uk-UA"/>
        </w:rPr>
        <w:t>3.</w:t>
      </w:r>
      <w:r w:rsidR="00CC509C" w:rsidRPr="00E81748">
        <w:rPr>
          <w:rFonts w:ascii="Times New Roman" w:eastAsia="Calibri" w:hAnsi="Times New Roman" w:cs="Times New Roman"/>
          <w:sz w:val="24"/>
          <w:szCs w:val="24"/>
          <w:lang w:val="uk-UA"/>
        </w:rPr>
        <w:t>Стратегія розвитку туризму на території Яремчанської міської ради на період до 2027 р., м. Яремче, 2017 р. 86 с.</w:t>
      </w:r>
    </w:p>
    <w:p w:rsidR="00E81748" w:rsidRDefault="00E81748" w:rsidP="00CC509C">
      <w:pPr>
        <w:spacing w:after="0" w:line="360" w:lineRule="auto"/>
        <w:ind w:firstLine="851"/>
        <w:jc w:val="right"/>
        <w:rPr>
          <w:rFonts w:ascii="Times New Roman" w:eastAsia="Calibri" w:hAnsi="Times New Roman" w:cs="Times New Roman"/>
          <w:b/>
          <w:sz w:val="28"/>
          <w:szCs w:val="28"/>
          <w:lang w:val="uk-UA"/>
        </w:rPr>
      </w:pPr>
    </w:p>
    <w:p w:rsidR="00CC509C" w:rsidRPr="00CC509C" w:rsidRDefault="00CC509C" w:rsidP="00E81748">
      <w:pPr>
        <w:spacing w:after="0" w:line="240" w:lineRule="auto"/>
        <w:ind w:firstLine="851"/>
        <w:jc w:val="right"/>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Уманський Р.М.</w:t>
      </w:r>
    </w:p>
    <w:p w:rsidR="00CC509C" w:rsidRPr="00CC509C" w:rsidRDefault="00E81748" w:rsidP="00E81748">
      <w:pPr>
        <w:spacing w:after="0" w:line="240" w:lineRule="auto"/>
        <w:ind w:firstLine="851"/>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w:t>
      </w:r>
      <w:r w:rsidR="00CC509C" w:rsidRPr="00CC509C">
        <w:rPr>
          <w:rFonts w:ascii="Times New Roman" w:eastAsia="Calibri" w:hAnsi="Times New Roman" w:cs="Times New Roman"/>
          <w:sz w:val="28"/>
          <w:szCs w:val="28"/>
          <w:lang w:val="uk-UA"/>
        </w:rPr>
        <w:t>агістр І курсу факультету менеджменту,</w:t>
      </w:r>
    </w:p>
    <w:p w:rsidR="00CC509C" w:rsidRPr="00CC509C" w:rsidRDefault="00CC509C" w:rsidP="00E81748">
      <w:pPr>
        <w:spacing w:after="0" w:line="240" w:lineRule="auto"/>
        <w:ind w:firstLine="851"/>
        <w:jc w:val="right"/>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Уманського національного університету садівництва</w:t>
      </w:r>
    </w:p>
    <w:p w:rsidR="00CC509C" w:rsidRPr="00E81748" w:rsidRDefault="00CC509C" w:rsidP="00E81748">
      <w:pPr>
        <w:spacing w:after="0" w:line="240" w:lineRule="auto"/>
        <w:ind w:firstLine="851"/>
        <w:jc w:val="right"/>
        <w:rPr>
          <w:rFonts w:ascii="Times New Roman" w:eastAsia="Calibri" w:hAnsi="Times New Roman" w:cs="Times New Roman"/>
          <w:i/>
          <w:sz w:val="28"/>
          <w:szCs w:val="28"/>
          <w:lang w:val="uk-UA"/>
        </w:rPr>
      </w:pPr>
      <w:r w:rsidRPr="00E81748">
        <w:rPr>
          <w:rFonts w:ascii="Times New Roman" w:eastAsia="Calibri" w:hAnsi="Times New Roman" w:cs="Times New Roman"/>
          <w:i/>
          <w:sz w:val="28"/>
          <w:szCs w:val="28"/>
          <w:lang w:val="uk-UA"/>
        </w:rPr>
        <w:t>Науковий керівник: к.е.н., доцент Тимчук С.В.</w:t>
      </w: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p>
    <w:p w:rsidR="00CC509C" w:rsidRPr="00CC509C" w:rsidRDefault="00CC509C" w:rsidP="00CC509C">
      <w:pPr>
        <w:spacing w:after="0" w:line="360" w:lineRule="auto"/>
        <w:ind w:firstLine="851"/>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ОСОБЛИВОСТІ РОЗВИТКУ СІЛЬСЬКОГО ЗЕЛЕНОГО ТУРИЗМУ В ОДЕСЬКІЙ ОБЛАСТІ</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Незважаючи на потужний потенціал здійснення зеленого туризму в Одеській області, характерними ознаками на сучасному етапі його розвитку є несистемний характер, низький рівень інформаційно-консультаційного забезпечення, відсутність профільних об’єднань, які акумулюють весь спектр «зелених» послуг та займаються стратегічним плануванням розвитку даної сфери. Зелений туризм за своїми характерними особливостями є специфічною формою особистого селянського господарювання, не потребує державної реєстрації, здійснюється переважно фізичними особами та постає перспективним джерелом формування доходів домогосподарств.</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Розвиток сільського зеленого туризм в Одеській області здатний розвантажити приморські території області. Влітку істотною проблемою є перевантаженість приморських територій. Об'єкти сільського туризму здатні частково зменшити це навантаження; проведення фестивалів, свят села, храмових свят, національних свят; додаткова зайнятість і самозайнятість сільського населення; залучення інвестицій у сільську місцевість; відродження народних промислів; проведення подієвих заходів–фестивалів.</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Ряд вітчизняних науковців проводили дослідження розвитку сільського зеленого туризму в Одеській області. Так Михайлюк О.Л. у власних </w:t>
      </w:r>
      <w:r w:rsidRPr="00CC509C">
        <w:rPr>
          <w:rFonts w:ascii="Times New Roman" w:eastAsia="Calibri" w:hAnsi="Times New Roman" w:cs="Times New Roman"/>
          <w:sz w:val="28"/>
          <w:szCs w:val="28"/>
          <w:lang w:val="uk-UA"/>
        </w:rPr>
        <w:lastRenderedPageBreak/>
        <w:t>дослідження стверджує, що стратегічні напрямки розвитку сільського туризму в Одеській області це створення кластерів сільського туризму по районах; розробка нових туристичних маршрутів, орієнтованих на розміщення в сільській місцевості; підготовка інвестиційних проектів [1]. І поряд з цим автор зазначає, що екологічні ризики можуть гальмувати розвиток сільського зеленого туризму в Одеській області, а саме: забруднення ґрунтів, поверхневих і підземних вод, наявність звалищ відходів, складів з боєприпасами тощо [2]. Крюкова І.О. та Кравчук А.О. стверджують, що перспективами подальших наукових досліджень зеленого туризму у сільський місцевості мають стати обґрунтування ефективних механізмів подолання перешкод та нівелювання впливу негативних чинників, що стримують активний розвиток зеленого туризму на сучасному етапі розвитку соціально-економічних відносин українського села [2].</w:t>
      </w:r>
    </w:p>
    <w:p w:rsidR="00CC509C" w:rsidRPr="00CC509C" w:rsidRDefault="00CC509C" w:rsidP="00CC509C">
      <w:pPr>
        <w:spacing w:after="0" w:line="360" w:lineRule="auto"/>
        <w:ind w:firstLine="567"/>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Проте досі існує багато факторів, які перешкоджають успішному розвитку сільського зеленого туризму в Одеській області, що формує напрями подальших досліджень.</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Одеську область, у залежності від особливостей природно-ресурсного потенціалу, можна поділити на п’ять регіонів: Придунав’я, Буджакський степ, Степова зона (вихід до моря або лиманів), Степова зона (суходіл) і Північ Одеської області. Усі ці регіони мають різну сільськогосподарську спеціалізацію, різний рельєф, є місцями компактного проживання українців, молдаван, болгар, гагаузів, росіян, що має певний колорит і може використовуватися у сільському зеленому туризмі [1].</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Одеська область має відповідний природно-ресурсний, економічний і історичний і культурний потенціали для розвитку сільського (зеленого туризму. Поки що сільський туризм в Одеській області широкого розвитку не отримав. Його подальший розвиток буде сприяти вирішенню основних соціально-економічних проблем села, оскільки він забезпечує: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-зайнятість сільського населення, у першу чергу жінок;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lastRenderedPageBreak/>
        <w:t xml:space="preserve">-зростання доходів і підвищення життєвого рівня сільських жителів при відносно невеликих фінансових витратах;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-зацікавленість молоді залишатися на селі, а не виїжджати до міста;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-поліпшення благоустрою сіл, розвиток інженерної і соціальної інфраструктури;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-розширення асортименту продукції присадибного господарства;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-реалізацію на місці продукції особистого підсобного господарства, зокрема, готових продуктів харчування;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-стимулювання охорони місцевих пам'яток, збереження місцевих звичаїв, фольклору, народних промислів;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-підвищення культурно-освітнього рівня сільського населення; </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-використання переважно приватних джерел фінансування, капіталовкладення яких швидко окупаються [1].</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Позитивна соціальна складова сільського туризму полягає у забезпеченні зайнятості сільського населення у сфері послуг на селі. Тому, розвиток означеного напряму в Одеській області можна розглядати як реальний шлях соціального розвитку депресивних сільських регіонів, що дозволяє зупинити деградацію сільської місцевості, відтік трудових ресурсів.</w:t>
      </w:r>
    </w:p>
    <w:p w:rsidR="00CC509C" w:rsidRPr="00CC509C" w:rsidRDefault="00CC509C" w:rsidP="00CC509C">
      <w:pPr>
        <w:spacing w:after="0" w:line="360" w:lineRule="auto"/>
        <w:ind w:firstLine="851"/>
        <w:jc w:val="both"/>
        <w:rPr>
          <w:rFonts w:ascii="Times New Roman" w:eastAsia="Calibri" w:hAnsi="Times New Roman" w:cs="Times New Roman"/>
          <w:sz w:val="28"/>
          <w:szCs w:val="28"/>
          <w:lang w:val="uk-UA"/>
        </w:rPr>
      </w:pPr>
    </w:p>
    <w:p w:rsidR="00CC509C" w:rsidRPr="00E81748" w:rsidRDefault="00CC509C" w:rsidP="00E81748">
      <w:pPr>
        <w:spacing w:after="0" w:line="240" w:lineRule="auto"/>
        <w:ind w:firstLine="851"/>
        <w:jc w:val="center"/>
        <w:rPr>
          <w:rFonts w:ascii="Times New Roman" w:eastAsia="Calibri" w:hAnsi="Times New Roman" w:cs="Times New Roman"/>
          <w:b/>
          <w:sz w:val="24"/>
          <w:szCs w:val="24"/>
          <w:lang w:val="uk-UA"/>
        </w:rPr>
      </w:pPr>
      <w:r w:rsidRPr="00E81748">
        <w:rPr>
          <w:rFonts w:ascii="Times New Roman" w:eastAsia="Calibri" w:hAnsi="Times New Roman" w:cs="Times New Roman"/>
          <w:b/>
          <w:sz w:val="24"/>
          <w:szCs w:val="24"/>
          <w:lang w:val="uk-UA"/>
        </w:rPr>
        <w:t>Література</w:t>
      </w:r>
    </w:p>
    <w:p w:rsidR="00CC509C"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sz w:val="24"/>
          <w:szCs w:val="24"/>
          <w:lang w:val="uk-UA"/>
        </w:rPr>
        <w:t>1.</w:t>
      </w:r>
      <w:r w:rsidR="00CC509C" w:rsidRPr="00E81748">
        <w:rPr>
          <w:rFonts w:ascii="Times New Roman" w:eastAsia="Calibri" w:hAnsi="Times New Roman" w:cs="Times New Roman"/>
          <w:sz w:val="24"/>
          <w:szCs w:val="24"/>
          <w:lang w:val="uk-UA"/>
        </w:rPr>
        <w:t xml:space="preserve">Михайлюк О. Л. Перспективи розвитку сільського (зеленого) туризму в Одеській області. </w:t>
      </w:r>
      <w:r w:rsidR="00CC509C" w:rsidRPr="00E81748">
        <w:rPr>
          <w:rFonts w:ascii="Times New Roman" w:eastAsia="Calibri" w:hAnsi="Times New Roman" w:cs="Times New Roman"/>
          <w:i/>
          <w:sz w:val="24"/>
          <w:szCs w:val="24"/>
          <w:lang w:val="uk-UA"/>
        </w:rPr>
        <w:t>Науковий вісник. Одеський національний економічний університет</w:t>
      </w:r>
      <w:r w:rsidR="00CC509C" w:rsidRPr="00E81748">
        <w:rPr>
          <w:rFonts w:ascii="Times New Roman" w:eastAsia="Calibri" w:hAnsi="Times New Roman" w:cs="Times New Roman"/>
          <w:sz w:val="24"/>
          <w:szCs w:val="24"/>
          <w:lang w:val="uk-UA"/>
        </w:rPr>
        <w:t>. Всеукраїнська асоціація молодих науковців. – Науки: економіка, політологія, історія. 2013. №2 (181). С. 132-140.</w:t>
      </w:r>
    </w:p>
    <w:p w:rsidR="00CC509C" w:rsidRPr="00E81748" w:rsidRDefault="00E81748" w:rsidP="00E81748">
      <w:pPr>
        <w:spacing w:after="0" w:line="240" w:lineRule="auto"/>
        <w:jc w:val="both"/>
        <w:rPr>
          <w:rFonts w:ascii="Times New Roman" w:eastAsia="Calibri" w:hAnsi="Times New Roman" w:cs="Times New Roman"/>
          <w:sz w:val="24"/>
          <w:szCs w:val="24"/>
          <w:lang w:val="uk-UA"/>
        </w:rPr>
      </w:pPr>
      <w:r w:rsidRPr="00E81748">
        <w:rPr>
          <w:rFonts w:ascii="Times New Roman" w:eastAsia="Calibri" w:hAnsi="Times New Roman" w:cs="Times New Roman"/>
          <w:bCs/>
          <w:sz w:val="24"/>
          <w:szCs w:val="24"/>
          <w:lang w:val="uk-UA"/>
        </w:rPr>
        <w:t>2.</w:t>
      </w:r>
      <w:r w:rsidR="00CC509C" w:rsidRPr="00E81748">
        <w:rPr>
          <w:rFonts w:ascii="Times New Roman" w:eastAsia="Calibri" w:hAnsi="Times New Roman" w:cs="Times New Roman"/>
          <w:sz w:val="24"/>
          <w:szCs w:val="24"/>
          <w:lang w:val="uk-UA"/>
        </w:rPr>
        <w:t xml:space="preserve">Екологічний ризик розвитку сільського (зеленого) туризму в Одеській області. </w:t>
      </w:r>
      <w:r w:rsidR="00CC509C" w:rsidRPr="00E81748">
        <w:rPr>
          <w:rFonts w:ascii="Times New Roman" w:eastAsia="Calibri" w:hAnsi="Times New Roman" w:cs="Times New Roman"/>
          <w:i/>
          <w:sz w:val="24"/>
          <w:szCs w:val="24"/>
          <w:lang w:val="uk-UA"/>
        </w:rPr>
        <w:t>Економічні інновації</w:t>
      </w:r>
      <w:r w:rsidR="00CC509C" w:rsidRPr="00E81748">
        <w:rPr>
          <w:rFonts w:ascii="Times New Roman" w:eastAsia="Calibri" w:hAnsi="Times New Roman" w:cs="Times New Roman"/>
          <w:sz w:val="24"/>
          <w:szCs w:val="24"/>
          <w:lang w:val="uk-UA"/>
        </w:rPr>
        <w:t>: Зб. наук. пр. Одеса: ІПРЕЕД НАН України, 2014. Вип. 58. С. 208-217.</w:t>
      </w:r>
    </w:p>
    <w:p w:rsidR="00CC509C" w:rsidRPr="00E81748" w:rsidRDefault="00E81748" w:rsidP="00E81748">
      <w:pPr>
        <w:spacing w:after="0" w:line="240" w:lineRule="auto"/>
        <w:jc w:val="both"/>
        <w:rPr>
          <w:rFonts w:ascii="Times New Roman" w:eastAsia="Calibri" w:hAnsi="Times New Roman" w:cs="Times New Roman"/>
          <w:b/>
          <w:sz w:val="24"/>
          <w:szCs w:val="24"/>
          <w:lang w:val="uk-UA"/>
        </w:rPr>
      </w:pPr>
      <w:r w:rsidRPr="00E81748">
        <w:rPr>
          <w:rFonts w:ascii="Times New Roman" w:eastAsia="Calibri" w:hAnsi="Times New Roman" w:cs="Times New Roman"/>
          <w:sz w:val="24"/>
          <w:szCs w:val="24"/>
          <w:lang w:val="uk-UA"/>
        </w:rPr>
        <w:t>3.</w:t>
      </w:r>
      <w:r w:rsidR="00CC509C" w:rsidRPr="00E81748">
        <w:rPr>
          <w:rFonts w:ascii="Times New Roman" w:eastAsia="Calibri" w:hAnsi="Times New Roman" w:cs="Times New Roman"/>
          <w:sz w:val="24"/>
          <w:szCs w:val="24"/>
          <w:lang w:val="uk-UA"/>
        </w:rPr>
        <w:t xml:space="preserve">Крюкова І.О., Кравчук А.О. Сучасний стан та перспективи розвитку сільського зеленого туризму в Одеській області. </w:t>
      </w:r>
      <w:r w:rsidR="00CC509C" w:rsidRPr="00E81748">
        <w:rPr>
          <w:rFonts w:ascii="Times New Roman" w:eastAsia="Calibri" w:hAnsi="Times New Roman" w:cs="Times New Roman"/>
          <w:i/>
          <w:sz w:val="24"/>
          <w:szCs w:val="24"/>
          <w:lang w:val="uk-UA"/>
        </w:rPr>
        <w:t>Глобальні та національні проблеми економіки</w:t>
      </w:r>
      <w:r w:rsidR="00CC509C" w:rsidRPr="00E81748">
        <w:rPr>
          <w:rFonts w:ascii="Times New Roman" w:eastAsia="Calibri" w:hAnsi="Times New Roman" w:cs="Times New Roman"/>
          <w:sz w:val="24"/>
          <w:szCs w:val="24"/>
          <w:lang w:val="uk-UA"/>
        </w:rPr>
        <w:t xml:space="preserve">. Випуск 5. 2015. С. 462-466. </w:t>
      </w:r>
    </w:p>
    <w:p w:rsidR="00E81748" w:rsidRDefault="00E81748" w:rsidP="00CC509C">
      <w:pPr>
        <w:jc w:val="right"/>
        <w:rPr>
          <w:rFonts w:ascii="Times New Roman" w:eastAsia="Calibri" w:hAnsi="Times New Roman" w:cs="Times New Roman"/>
          <w:b/>
          <w:i/>
          <w:sz w:val="28"/>
          <w:szCs w:val="28"/>
          <w:lang w:val="uk-UA"/>
        </w:rPr>
      </w:pPr>
    </w:p>
    <w:p w:rsidR="001708D6" w:rsidRDefault="00CC509C" w:rsidP="001708D6">
      <w:pPr>
        <w:spacing w:after="0" w:line="240" w:lineRule="auto"/>
        <w:jc w:val="right"/>
        <w:rPr>
          <w:rFonts w:ascii="Times New Roman" w:eastAsia="Calibri" w:hAnsi="Times New Roman" w:cs="Times New Roman"/>
          <w:b/>
          <w:sz w:val="28"/>
          <w:szCs w:val="28"/>
          <w:lang w:val="uk-UA"/>
        </w:rPr>
      </w:pPr>
      <w:r w:rsidRPr="00E81748">
        <w:rPr>
          <w:rFonts w:ascii="Times New Roman" w:eastAsia="Calibri" w:hAnsi="Times New Roman" w:cs="Times New Roman"/>
          <w:b/>
          <w:sz w:val="28"/>
          <w:szCs w:val="28"/>
          <w:lang w:val="uk-UA"/>
        </w:rPr>
        <w:t>Филипенко Н</w:t>
      </w:r>
      <w:r w:rsidR="001708D6">
        <w:rPr>
          <w:rFonts w:ascii="Times New Roman" w:eastAsia="Calibri" w:hAnsi="Times New Roman" w:cs="Times New Roman"/>
          <w:b/>
          <w:sz w:val="28"/>
          <w:szCs w:val="28"/>
          <w:lang w:val="uk-UA"/>
        </w:rPr>
        <w:t>.В</w:t>
      </w:r>
    </w:p>
    <w:p w:rsidR="00CC509C" w:rsidRPr="00CC509C" w:rsidRDefault="001708D6" w:rsidP="001708D6">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студентка І</w:t>
      </w:r>
      <w:r>
        <w:rPr>
          <w:rFonts w:ascii="Times New Roman" w:eastAsia="Calibri" w:hAnsi="Times New Roman" w:cs="Times New Roman"/>
          <w:sz w:val="28"/>
          <w:szCs w:val="28"/>
          <w:lang w:val="en-US"/>
        </w:rPr>
        <w:t>V</w:t>
      </w:r>
      <w:r w:rsidRPr="0090739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курсу </w:t>
      </w:r>
      <w:r w:rsidR="00CC509C" w:rsidRPr="00CC509C">
        <w:rPr>
          <w:rFonts w:ascii="Times New Roman" w:eastAsia="Calibri" w:hAnsi="Times New Roman" w:cs="Times New Roman"/>
          <w:sz w:val="28"/>
          <w:szCs w:val="28"/>
          <w:lang w:val="uk-UA"/>
        </w:rPr>
        <w:t>факультету економіки та менеджменту</w:t>
      </w:r>
      <w:r>
        <w:rPr>
          <w:rFonts w:ascii="Times New Roman" w:eastAsia="Calibri" w:hAnsi="Times New Roman" w:cs="Times New Roman"/>
          <w:sz w:val="28"/>
          <w:szCs w:val="28"/>
          <w:lang w:val="uk-UA"/>
        </w:rPr>
        <w:t>,</w:t>
      </w:r>
    </w:p>
    <w:p w:rsidR="00CC509C" w:rsidRPr="00CC509C" w:rsidRDefault="00CC509C" w:rsidP="001708D6">
      <w:pPr>
        <w:spacing w:after="0" w:line="240" w:lineRule="auto"/>
        <w:jc w:val="right"/>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Херсонський державний університет</w:t>
      </w:r>
    </w:p>
    <w:p w:rsidR="00CC509C" w:rsidRPr="00CC509C" w:rsidRDefault="00CC509C" w:rsidP="001708D6">
      <w:pPr>
        <w:spacing w:after="0" w:line="240" w:lineRule="auto"/>
        <w:jc w:val="right"/>
        <w:rPr>
          <w:rFonts w:ascii="Times New Roman" w:eastAsia="Calibri" w:hAnsi="Times New Roman" w:cs="Times New Roman"/>
          <w:i/>
          <w:sz w:val="28"/>
          <w:szCs w:val="28"/>
          <w:lang w:val="uk-UA"/>
        </w:rPr>
      </w:pPr>
      <w:r w:rsidRPr="00CC509C">
        <w:rPr>
          <w:rFonts w:ascii="Times New Roman" w:eastAsia="Calibri" w:hAnsi="Times New Roman" w:cs="Times New Roman"/>
          <w:i/>
          <w:sz w:val="28"/>
          <w:szCs w:val="28"/>
          <w:lang w:val="uk-UA"/>
        </w:rPr>
        <w:t>Науковий керівник: д.е.н доцент Яровий</w:t>
      </w:r>
      <w:r w:rsidR="001708D6" w:rsidRPr="001708D6">
        <w:rPr>
          <w:rFonts w:ascii="Times New Roman" w:eastAsia="Calibri" w:hAnsi="Times New Roman" w:cs="Times New Roman"/>
          <w:i/>
          <w:sz w:val="28"/>
          <w:szCs w:val="28"/>
          <w:lang w:val="uk-UA"/>
        </w:rPr>
        <w:t xml:space="preserve"> </w:t>
      </w:r>
      <w:r w:rsidR="001708D6" w:rsidRPr="00CC509C">
        <w:rPr>
          <w:rFonts w:ascii="Times New Roman" w:eastAsia="Calibri" w:hAnsi="Times New Roman" w:cs="Times New Roman"/>
          <w:i/>
          <w:sz w:val="28"/>
          <w:szCs w:val="28"/>
          <w:lang w:val="uk-UA"/>
        </w:rPr>
        <w:t>В.Ф</w:t>
      </w:r>
      <w:r w:rsidR="001708D6">
        <w:rPr>
          <w:rFonts w:ascii="Times New Roman" w:eastAsia="Calibri" w:hAnsi="Times New Roman" w:cs="Times New Roman"/>
          <w:i/>
          <w:sz w:val="28"/>
          <w:szCs w:val="28"/>
          <w:lang w:val="uk-UA"/>
        </w:rPr>
        <w:t>.</w:t>
      </w:r>
    </w:p>
    <w:p w:rsidR="001708D6" w:rsidRDefault="001708D6" w:rsidP="00CC509C">
      <w:pPr>
        <w:spacing w:after="0" w:line="240" w:lineRule="auto"/>
        <w:ind w:firstLine="709"/>
        <w:jc w:val="center"/>
        <w:rPr>
          <w:rFonts w:ascii="Times New Roman" w:eastAsia="Calibri" w:hAnsi="Times New Roman" w:cs="Times New Roman"/>
          <w:b/>
          <w:sz w:val="28"/>
          <w:szCs w:val="28"/>
          <w:lang w:val="uk-UA"/>
        </w:rPr>
      </w:pPr>
    </w:p>
    <w:p w:rsidR="00CC509C" w:rsidRPr="00CC509C" w:rsidRDefault="00CC509C" w:rsidP="00CC509C">
      <w:pPr>
        <w:spacing w:after="0" w:line="240" w:lineRule="auto"/>
        <w:ind w:firstLine="709"/>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МАРКЕТИНГОВІ ІНСТРУМЕНТИ ПІДВИЩЕННЯ</w:t>
      </w:r>
    </w:p>
    <w:p w:rsidR="00CC509C" w:rsidRPr="00CC509C" w:rsidRDefault="00CC509C" w:rsidP="00CC509C">
      <w:pPr>
        <w:spacing w:after="0" w:line="240" w:lineRule="auto"/>
        <w:ind w:firstLine="709"/>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КОНКУРЕНТОСРОМОЖНОСТІ ТУРИСТИЧНОЇ ДЕСТИНАЦІЇ</w:t>
      </w:r>
    </w:p>
    <w:p w:rsidR="00CC509C" w:rsidRPr="00CC509C" w:rsidRDefault="00CC509C" w:rsidP="00CC509C">
      <w:pPr>
        <w:spacing w:after="0" w:line="240" w:lineRule="auto"/>
        <w:rPr>
          <w:rFonts w:ascii="Times New Roman" w:eastAsia="Calibri" w:hAnsi="Times New Roman" w:cs="Times New Roman"/>
          <w:sz w:val="28"/>
          <w:lang w:val="uk-UA"/>
        </w:rPr>
      </w:pPr>
    </w:p>
    <w:p w:rsidR="00CC509C" w:rsidRPr="00CC509C" w:rsidRDefault="00CC509C" w:rsidP="00CC509C">
      <w:pPr>
        <w:spacing w:after="0" w:line="360" w:lineRule="auto"/>
        <w:ind w:firstLine="709"/>
        <w:jc w:val="both"/>
        <w:rPr>
          <w:rFonts w:ascii="Times New Roman" w:eastAsia="Calibri" w:hAnsi="Times New Roman" w:cs="Times New Roman"/>
          <w:sz w:val="28"/>
          <w:lang w:val="uk-UA"/>
        </w:rPr>
      </w:pPr>
      <w:r w:rsidRPr="00CC509C">
        <w:rPr>
          <w:rFonts w:ascii="Times New Roman" w:eastAsia="Calibri" w:hAnsi="Times New Roman" w:cs="Times New Roman"/>
          <w:sz w:val="28"/>
          <w:lang w:val="uk-UA"/>
        </w:rPr>
        <w:t>Актуальність даної проблеми обумовлена тим, що на сьогоднішній день для успішного та активного розвитку туристичної дестинації потрібне використання інструментів маркетингу.</w:t>
      </w:r>
    </w:p>
    <w:p w:rsidR="00CC509C" w:rsidRPr="00CC509C" w:rsidRDefault="00CC509C" w:rsidP="00CC509C">
      <w:pPr>
        <w:spacing w:after="0" w:line="360" w:lineRule="auto"/>
        <w:ind w:firstLine="709"/>
        <w:jc w:val="both"/>
        <w:rPr>
          <w:rFonts w:ascii="Times New Roman" w:eastAsia="Calibri" w:hAnsi="Times New Roman" w:cs="Times New Roman"/>
          <w:sz w:val="28"/>
          <w:lang w:val="uk-UA"/>
        </w:rPr>
      </w:pPr>
      <w:r w:rsidRPr="00CC509C">
        <w:rPr>
          <w:rFonts w:ascii="Times New Roman" w:eastAsia="Calibri" w:hAnsi="Times New Roman" w:cs="Times New Roman"/>
          <w:sz w:val="28"/>
          <w:lang w:val="uk-UA"/>
        </w:rPr>
        <w:t>Метою дослідження є підвищення конкурентоздатності Херсонської області як туристичної дестинації на національному та міжнародному ринках. Також важливою метою є змінити асоціації туристів з Херсонщиною  лише  як місцем для пляжного відпочинку.</w:t>
      </w:r>
    </w:p>
    <w:p w:rsidR="00CC509C" w:rsidRPr="00CC509C" w:rsidRDefault="00CC509C" w:rsidP="00CC509C">
      <w:pPr>
        <w:spacing w:after="0" w:line="360" w:lineRule="auto"/>
        <w:ind w:firstLine="709"/>
        <w:jc w:val="both"/>
        <w:rPr>
          <w:rFonts w:ascii="Times New Roman" w:eastAsia="Calibri" w:hAnsi="Times New Roman" w:cs="Times New Roman"/>
          <w:color w:val="000000"/>
          <w:spacing w:val="2"/>
          <w:sz w:val="28"/>
          <w:shd w:val="clear" w:color="auto" w:fill="FFFFFF"/>
          <w:lang w:val="uk-UA"/>
        </w:rPr>
      </w:pPr>
      <w:r w:rsidRPr="00CC509C">
        <w:rPr>
          <w:rFonts w:ascii="Times New Roman" w:eastAsia="Calibri" w:hAnsi="Times New Roman" w:cs="Times New Roman"/>
          <w:color w:val="000000"/>
          <w:spacing w:val="2"/>
          <w:sz w:val="28"/>
          <w:shd w:val="clear" w:color="auto" w:fill="FFFFFF"/>
          <w:lang w:val="uk-UA"/>
        </w:rPr>
        <w:t xml:space="preserve">Потенціал Херсонської області можна назвати недостатньо використаними. Велика кількість районів Херсонщини має значний потенціал, але через наявність певних проблем маркетингу розвиток в деяких місцях повільний, а в інших майже відсутній. Головна задача маркетингу даної туристичної дестинації змінити ставлення туристів до Херсонщини лише як до місця пляжного відпочинку. </w:t>
      </w:r>
    </w:p>
    <w:p w:rsidR="00CC509C" w:rsidRPr="00CC509C" w:rsidRDefault="00CC509C" w:rsidP="00CC509C">
      <w:pPr>
        <w:spacing w:after="0" w:line="360" w:lineRule="auto"/>
        <w:ind w:firstLine="709"/>
        <w:jc w:val="both"/>
        <w:rPr>
          <w:rFonts w:ascii="Times New Roman" w:eastAsia="Calibri" w:hAnsi="Times New Roman" w:cs="Times New Roman"/>
          <w:color w:val="000000"/>
          <w:spacing w:val="2"/>
          <w:sz w:val="28"/>
          <w:shd w:val="clear" w:color="auto" w:fill="FFFFFF"/>
          <w:lang w:val="uk-UA"/>
        </w:rPr>
      </w:pPr>
      <w:r w:rsidRPr="00CC509C">
        <w:rPr>
          <w:rFonts w:ascii="Times New Roman" w:eastAsia="Calibri" w:hAnsi="Times New Roman" w:cs="Times New Roman"/>
          <w:color w:val="000000"/>
          <w:spacing w:val="2"/>
          <w:sz w:val="28"/>
          <w:shd w:val="clear" w:color="auto" w:fill="FFFFFF"/>
          <w:lang w:val="uk-UA"/>
        </w:rPr>
        <w:t>Тобто використання інструментів маркетингу повинне бути направлене на якісне освітлення особливостей  даної туристичної дестинації. Наприклад, Лімурійське море чи Станіславські гори.</w:t>
      </w:r>
    </w:p>
    <w:p w:rsidR="00CC509C" w:rsidRPr="00CC509C" w:rsidRDefault="00CC509C" w:rsidP="00CC509C">
      <w:pPr>
        <w:spacing w:after="0" w:line="360"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Інструменти маркетингу перш за все залежать від виду маркетингу, який обирається для дослідження певної туристичної дестинації.</w:t>
      </w:r>
    </w:p>
    <w:p w:rsidR="00CC509C" w:rsidRPr="00CC509C" w:rsidRDefault="00CC509C" w:rsidP="00CC509C">
      <w:pPr>
        <w:spacing w:after="0" w:line="360" w:lineRule="auto"/>
        <w:ind w:firstLine="709"/>
        <w:jc w:val="both"/>
        <w:rPr>
          <w:rFonts w:ascii="Times New Roman" w:eastAsia="Calibri" w:hAnsi="Times New Roman" w:cs="Times New Roman"/>
          <w:sz w:val="28"/>
          <w:lang w:val="uk-UA"/>
        </w:rPr>
      </w:pPr>
      <w:r w:rsidRPr="00CC509C">
        <w:rPr>
          <w:rFonts w:ascii="Times New Roman" w:eastAsia="Calibri" w:hAnsi="Times New Roman" w:cs="Times New Roman"/>
          <w:sz w:val="28"/>
          <w:lang w:val="uk-UA"/>
        </w:rPr>
        <w:t>В сучасному світі для підвищення конкурентоздатності туристичної дестинації доцільніше використовувати медійний маркетинг та інтернет-маркетинг.</w:t>
      </w:r>
    </w:p>
    <w:p w:rsidR="00CC509C" w:rsidRPr="00CC509C" w:rsidRDefault="00CC509C" w:rsidP="00CC509C">
      <w:pPr>
        <w:spacing w:after="0" w:line="360" w:lineRule="auto"/>
        <w:ind w:firstLine="709"/>
        <w:jc w:val="both"/>
        <w:rPr>
          <w:rFonts w:ascii="Times New Roman" w:eastAsia="Calibri" w:hAnsi="Times New Roman" w:cs="Times New Roman"/>
          <w:sz w:val="28"/>
        </w:rPr>
      </w:pPr>
      <w:r w:rsidRPr="00CC509C">
        <w:rPr>
          <w:rFonts w:ascii="Times New Roman" w:eastAsia="Calibri" w:hAnsi="Times New Roman" w:cs="Times New Roman"/>
          <w:sz w:val="28"/>
          <w:lang w:val="uk-UA"/>
        </w:rPr>
        <w:t xml:space="preserve">Вони в свою чергу оперують такими інструментами як реклама на  телебаченні та радіо, SEO (оптимізація пошукових систем), SMM(просування у соціальних мережах), відео-реклама, контекстна реклама. </w:t>
      </w:r>
      <w:r w:rsidRPr="00CC509C">
        <w:rPr>
          <w:rFonts w:ascii="Times New Roman" w:eastAsia="Calibri" w:hAnsi="Times New Roman" w:cs="Times New Roman"/>
          <w:color w:val="000000"/>
          <w:sz w:val="28"/>
          <w:lang w:val="uk-UA"/>
        </w:rPr>
        <w:t>Реклама грає одну з основних ролей у просуванні дестинації, але не є єдиним інструментом маркетингу.</w:t>
      </w:r>
      <w:r w:rsidRPr="00CC509C">
        <w:rPr>
          <w:rFonts w:ascii="Times New Roman" w:eastAsia="Calibri" w:hAnsi="Times New Roman" w:cs="Times New Roman"/>
          <w:color w:val="000000"/>
          <w:sz w:val="28"/>
        </w:rPr>
        <w:t>[2]</w:t>
      </w:r>
    </w:p>
    <w:p w:rsidR="00CC509C" w:rsidRPr="00CC509C" w:rsidRDefault="00CC509C" w:rsidP="00CC509C">
      <w:pPr>
        <w:spacing w:after="0" w:line="360" w:lineRule="auto"/>
        <w:ind w:firstLine="709"/>
        <w:jc w:val="both"/>
        <w:rPr>
          <w:rFonts w:ascii="Times New Roman" w:eastAsia="Calibri" w:hAnsi="Times New Roman" w:cs="Times New Roman"/>
          <w:color w:val="000000"/>
          <w:sz w:val="28"/>
        </w:rPr>
      </w:pPr>
      <w:r w:rsidRPr="00CC509C">
        <w:rPr>
          <w:rFonts w:ascii="Times New Roman" w:eastAsia="Calibri" w:hAnsi="Times New Roman" w:cs="Times New Roman"/>
          <w:color w:val="000000"/>
          <w:sz w:val="28"/>
          <w:lang w:val="uk-UA"/>
        </w:rPr>
        <w:t>Значну роль в просуванні відіграють заходи, пов'язані зі зв'язками з громадськістю, а також інструменти прямого маркетингу, тобто особистий продаж, які мають форму переговорів у різному вигляді.</w:t>
      </w:r>
      <w:r w:rsidRPr="00CC509C">
        <w:rPr>
          <w:rFonts w:ascii="Times New Roman" w:eastAsia="Calibri" w:hAnsi="Times New Roman" w:cs="Times New Roman"/>
          <w:color w:val="000000"/>
          <w:sz w:val="28"/>
        </w:rPr>
        <w:t>[1]</w:t>
      </w:r>
    </w:p>
    <w:p w:rsidR="00CC509C" w:rsidRPr="00CC509C" w:rsidRDefault="00CC509C" w:rsidP="00CC509C">
      <w:pPr>
        <w:spacing w:after="0" w:line="360" w:lineRule="auto"/>
        <w:ind w:firstLine="709"/>
        <w:jc w:val="both"/>
        <w:rPr>
          <w:rFonts w:ascii="Times New Roman" w:eastAsia="Calibri" w:hAnsi="Times New Roman" w:cs="Times New Roman"/>
          <w:color w:val="202124"/>
          <w:spacing w:val="2"/>
          <w:sz w:val="28"/>
          <w:shd w:val="clear" w:color="auto" w:fill="FFFFFF"/>
          <w:lang w:val="uk-UA"/>
        </w:rPr>
      </w:pPr>
      <w:r w:rsidRPr="00CC509C">
        <w:rPr>
          <w:rFonts w:ascii="Times New Roman" w:eastAsia="Calibri" w:hAnsi="Times New Roman" w:cs="Times New Roman"/>
          <w:color w:val="000000"/>
          <w:sz w:val="28"/>
          <w:lang w:val="uk-UA"/>
        </w:rPr>
        <w:lastRenderedPageBreak/>
        <w:t>Як ідентифікаційні коди в просуванні Херсонського регіону  можуть виступати певні логотипи та рекламні слогани. В минулому це «Херсонщина туристична», а зараз «Впусти Вітер в Голову».</w:t>
      </w:r>
    </w:p>
    <w:p w:rsidR="00CC509C" w:rsidRPr="00CC509C" w:rsidRDefault="00CC509C" w:rsidP="00CC509C">
      <w:pPr>
        <w:spacing w:after="0" w:line="360" w:lineRule="auto"/>
        <w:ind w:firstLine="709"/>
        <w:jc w:val="both"/>
        <w:rPr>
          <w:rFonts w:ascii="Times New Roman" w:eastAsia="Times New Roman" w:hAnsi="Times New Roman" w:cs="Times New Roman"/>
          <w:color w:val="000000"/>
          <w:sz w:val="28"/>
          <w:szCs w:val="24"/>
        </w:rPr>
      </w:pPr>
      <w:r w:rsidRPr="00CC509C">
        <w:rPr>
          <w:rFonts w:ascii="Times New Roman" w:eastAsia="Times New Roman" w:hAnsi="Times New Roman" w:cs="Times New Roman"/>
          <w:color w:val="000000"/>
          <w:sz w:val="28"/>
          <w:szCs w:val="24"/>
          <w:lang w:val="uk-UA"/>
        </w:rPr>
        <w:t>У просуванні туристських дестинацій зростає значущість відео-реклами, тобто створення роликів, фільмів про конкретну туристичну дестинацію, яке дозволяє досить детально відтворити певні особливості і конкурентні переваги регіону.</w:t>
      </w:r>
      <w:r w:rsidRPr="00CC509C">
        <w:rPr>
          <w:rFonts w:ascii="Times New Roman" w:eastAsia="Times New Roman" w:hAnsi="Times New Roman" w:cs="Times New Roman"/>
          <w:color w:val="000000"/>
          <w:sz w:val="28"/>
          <w:szCs w:val="24"/>
        </w:rPr>
        <w:t>[2]</w:t>
      </w:r>
    </w:p>
    <w:p w:rsidR="00CC509C" w:rsidRPr="00CC509C" w:rsidRDefault="00CC509C" w:rsidP="00CC509C">
      <w:pPr>
        <w:spacing w:after="0" w:line="360" w:lineRule="auto"/>
        <w:ind w:firstLine="709"/>
        <w:jc w:val="both"/>
        <w:rPr>
          <w:rFonts w:ascii="Times New Roman" w:eastAsia="Times New Roman" w:hAnsi="Times New Roman" w:cs="Times New Roman"/>
          <w:color w:val="000000"/>
          <w:sz w:val="28"/>
          <w:szCs w:val="24"/>
        </w:rPr>
      </w:pPr>
      <w:r w:rsidRPr="00CC509C">
        <w:rPr>
          <w:rFonts w:ascii="Times New Roman" w:eastAsia="Times New Roman" w:hAnsi="Times New Roman" w:cs="Times New Roman"/>
          <w:color w:val="000000"/>
          <w:sz w:val="28"/>
          <w:szCs w:val="24"/>
          <w:lang w:val="uk-UA"/>
        </w:rPr>
        <w:t>Також особливим інструментом маркетингу є проведення заходів подієвого характеру: великі міжнародні заходи, національні, регіональні і місцеві свята, спортивні змагання і т.д.[</w:t>
      </w:r>
      <w:r w:rsidRPr="00CC509C">
        <w:rPr>
          <w:rFonts w:ascii="Times New Roman" w:eastAsia="Times New Roman" w:hAnsi="Times New Roman" w:cs="Times New Roman"/>
          <w:color w:val="000000"/>
          <w:sz w:val="28"/>
          <w:szCs w:val="24"/>
        </w:rPr>
        <w:t xml:space="preserve">3] </w:t>
      </w:r>
    </w:p>
    <w:p w:rsidR="00CC509C" w:rsidRPr="00CC509C" w:rsidRDefault="00CC509C" w:rsidP="00CC509C">
      <w:pPr>
        <w:spacing w:after="0" w:line="360" w:lineRule="auto"/>
        <w:ind w:firstLine="709"/>
        <w:jc w:val="both"/>
        <w:rPr>
          <w:rFonts w:ascii="Times New Roman" w:eastAsia="Times New Roman" w:hAnsi="Times New Roman" w:cs="Times New Roman"/>
          <w:color w:val="000000"/>
          <w:sz w:val="28"/>
          <w:szCs w:val="24"/>
        </w:rPr>
      </w:pPr>
      <w:r w:rsidRPr="00CC509C">
        <w:rPr>
          <w:rFonts w:ascii="Times New Roman" w:eastAsia="Times New Roman" w:hAnsi="Times New Roman" w:cs="Times New Roman"/>
          <w:color w:val="000000"/>
          <w:sz w:val="28"/>
          <w:szCs w:val="24"/>
          <w:lang w:val="uk-UA"/>
        </w:rPr>
        <w:t xml:space="preserve">Наприклад, одним із нових і особливих заходів для просування та ознайомлення туристів з Херсонщиною -  це проведення власної туристичної ярмарки чи виставки. </w:t>
      </w:r>
    </w:p>
    <w:p w:rsidR="00CC509C" w:rsidRPr="00CC509C" w:rsidRDefault="00CC509C" w:rsidP="00CC509C">
      <w:pPr>
        <w:spacing w:after="0" w:line="360" w:lineRule="auto"/>
        <w:ind w:firstLine="709"/>
        <w:jc w:val="both"/>
        <w:rPr>
          <w:rFonts w:ascii="Times New Roman" w:eastAsia="Times New Roman" w:hAnsi="Times New Roman" w:cs="Times New Roman"/>
          <w:color w:val="000000"/>
          <w:sz w:val="28"/>
          <w:szCs w:val="24"/>
          <w:lang w:val="uk-UA"/>
        </w:rPr>
      </w:pPr>
      <w:r w:rsidRPr="00CC509C">
        <w:rPr>
          <w:rFonts w:ascii="Times New Roman" w:eastAsia="Times New Roman" w:hAnsi="Times New Roman" w:cs="Times New Roman"/>
          <w:color w:val="000000"/>
          <w:sz w:val="28"/>
          <w:szCs w:val="24"/>
          <w:lang w:val="uk-UA"/>
        </w:rPr>
        <w:t>Маркетингові інструменти допомагають виділити особливості туристичної дестинації та якомога  краще представити її на національному та міжнародному ринках.</w:t>
      </w:r>
    </w:p>
    <w:p w:rsidR="00CC509C" w:rsidRPr="00CC509C" w:rsidRDefault="00CC509C" w:rsidP="00CC509C">
      <w:pPr>
        <w:spacing w:after="0" w:line="360" w:lineRule="auto"/>
        <w:ind w:firstLine="720"/>
        <w:jc w:val="both"/>
        <w:rPr>
          <w:rFonts w:ascii="Times New Roman" w:eastAsia="Times New Roman" w:hAnsi="Times New Roman" w:cs="Times New Roman"/>
          <w:color w:val="000000"/>
          <w:sz w:val="28"/>
          <w:szCs w:val="28"/>
          <w:lang w:val="uk-UA"/>
        </w:rPr>
      </w:pPr>
      <w:r w:rsidRPr="00CC509C">
        <w:rPr>
          <w:rFonts w:ascii="Times New Roman" w:eastAsia="Times New Roman" w:hAnsi="Times New Roman" w:cs="Times New Roman"/>
          <w:color w:val="000000"/>
          <w:sz w:val="28"/>
          <w:szCs w:val="28"/>
          <w:lang w:val="uk-UA"/>
        </w:rPr>
        <w:t xml:space="preserve">Отже, успішний та безперебійний розвиток туризму, а також і збільшення кількості туристів нині вимагає  кропіткої роботи і зусиль багатьох організацій. </w:t>
      </w:r>
    </w:p>
    <w:p w:rsidR="00CC509C" w:rsidRPr="00CC509C" w:rsidRDefault="00CC509C" w:rsidP="00CC509C">
      <w:pPr>
        <w:spacing w:before="45" w:after="0" w:line="360" w:lineRule="auto"/>
        <w:ind w:firstLine="709"/>
        <w:jc w:val="both"/>
        <w:rPr>
          <w:rFonts w:ascii="Times New Roman" w:eastAsia="Times New Roman" w:hAnsi="Times New Roman" w:cs="Times New Roman"/>
          <w:color w:val="000000"/>
          <w:sz w:val="28"/>
          <w:szCs w:val="28"/>
          <w:lang w:val="uk-UA"/>
        </w:rPr>
      </w:pPr>
      <w:r w:rsidRPr="00CC509C">
        <w:rPr>
          <w:rFonts w:ascii="Times New Roman" w:eastAsia="Times New Roman" w:hAnsi="Times New Roman" w:cs="Times New Roman"/>
          <w:color w:val="000000"/>
          <w:sz w:val="28"/>
          <w:szCs w:val="28"/>
          <w:lang w:val="uk-UA"/>
        </w:rPr>
        <w:t xml:space="preserve">Використання сучасних маркетингових інструментів при просуванні туристичної дестинації є головню вимогою нашого часу. Тому для того, щоб всі райони Херсонської області перетворилися у привабливі для туристів дестинаціями, потрібно скоординовано  просувати їх, використовуючи ефективні маркетингові інструменти. </w:t>
      </w:r>
    </w:p>
    <w:p w:rsidR="00CC509C" w:rsidRPr="00CC509C" w:rsidRDefault="00CC509C" w:rsidP="00CC509C">
      <w:pPr>
        <w:spacing w:after="0" w:line="240" w:lineRule="auto"/>
        <w:jc w:val="both"/>
        <w:rPr>
          <w:rFonts w:ascii="Times New Roman" w:eastAsia="Calibri" w:hAnsi="Times New Roman" w:cs="Times New Roman"/>
          <w:sz w:val="28"/>
          <w:lang w:val="uk-UA"/>
        </w:rPr>
      </w:pPr>
    </w:p>
    <w:p w:rsidR="00CC509C" w:rsidRPr="001708D6" w:rsidRDefault="00CC509C" w:rsidP="001708D6">
      <w:pPr>
        <w:spacing w:after="0" w:line="240" w:lineRule="auto"/>
        <w:ind w:firstLine="284"/>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CC509C" w:rsidRPr="001708D6" w:rsidRDefault="001708D6" w:rsidP="001708D6">
      <w:pPr>
        <w:spacing w:after="0" w:line="240" w:lineRule="auto"/>
        <w:contextualSpacing/>
        <w:rPr>
          <w:rFonts w:ascii="Times New Roman" w:eastAsia="Calibri" w:hAnsi="Times New Roman" w:cs="Times New Roman"/>
          <w:color w:val="000000"/>
          <w:sz w:val="24"/>
          <w:szCs w:val="24"/>
          <w:lang w:val="uk-UA"/>
        </w:rPr>
      </w:pPr>
      <w:r w:rsidRPr="001708D6">
        <w:rPr>
          <w:rFonts w:ascii="Times New Roman" w:eastAsia="Calibri" w:hAnsi="Times New Roman" w:cs="Times New Roman"/>
          <w:color w:val="000000"/>
          <w:sz w:val="24"/>
          <w:szCs w:val="24"/>
          <w:lang w:val="uk-UA"/>
        </w:rPr>
        <w:t>1.</w:t>
      </w:r>
      <w:r w:rsidR="00CC509C" w:rsidRPr="001708D6">
        <w:rPr>
          <w:rFonts w:ascii="Times New Roman" w:eastAsia="Calibri" w:hAnsi="Times New Roman" w:cs="Times New Roman"/>
          <w:color w:val="000000"/>
          <w:sz w:val="24"/>
          <w:szCs w:val="24"/>
          <w:lang w:val="uk-UA"/>
        </w:rPr>
        <w:t>Інструменти маркетингу: 9 ефективних методів просування [Електронний ресурс] – Режим доступу до ресурсу: https://www.gd.ru/articles/8149-instrumenty-internet-marketinga.</w:t>
      </w:r>
    </w:p>
    <w:p w:rsidR="00CC509C" w:rsidRPr="001708D6" w:rsidRDefault="001708D6" w:rsidP="001708D6">
      <w:pPr>
        <w:spacing w:line="240" w:lineRule="auto"/>
        <w:contextualSpacing/>
        <w:rPr>
          <w:rFonts w:ascii="Times New Roman" w:eastAsia="Calibri" w:hAnsi="Times New Roman" w:cs="Times New Roman"/>
          <w:color w:val="000000"/>
          <w:sz w:val="24"/>
          <w:szCs w:val="24"/>
          <w:lang w:val="uk-UA"/>
        </w:rPr>
      </w:pPr>
      <w:r w:rsidRPr="001708D6">
        <w:rPr>
          <w:rFonts w:ascii="Times New Roman" w:eastAsia="Calibri" w:hAnsi="Times New Roman" w:cs="Times New Roman"/>
          <w:color w:val="000000"/>
          <w:sz w:val="24"/>
          <w:szCs w:val="24"/>
          <w:lang w:val="uk-UA"/>
        </w:rPr>
        <w:t>2.</w:t>
      </w:r>
      <w:r w:rsidR="00CC509C" w:rsidRPr="001708D6">
        <w:rPr>
          <w:rFonts w:ascii="Times New Roman" w:eastAsia="Calibri" w:hAnsi="Times New Roman" w:cs="Times New Roman"/>
          <w:color w:val="000000"/>
          <w:sz w:val="24"/>
          <w:szCs w:val="24"/>
          <w:lang w:val="uk-UA"/>
        </w:rPr>
        <w:t>Литовченко І.Л. Інтернет-маркетинг</w:t>
      </w:r>
      <w:r w:rsidR="00CC509C" w:rsidRPr="001708D6">
        <w:rPr>
          <w:rFonts w:ascii="Times New Roman" w:eastAsia="Calibri" w:hAnsi="Times New Roman" w:cs="Times New Roman"/>
          <w:color w:val="000000"/>
          <w:sz w:val="24"/>
          <w:szCs w:val="24"/>
        </w:rPr>
        <w:t xml:space="preserve"> </w:t>
      </w:r>
      <w:r w:rsidR="00CC509C" w:rsidRPr="001708D6">
        <w:rPr>
          <w:rFonts w:ascii="Times New Roman" w:eastAsia="Calibri" w:hAnsi="Times New Roman" w:cs="Times New Roman"/>
          <w:color w:val="000000"/>
          <w:sz w:val="24"/>
          <w:szCs w:val="24"/>
          <w:lang w:val="uk-UA"/>
        </w:rPr>
        <w:t>/ І.Л. Литовченко: Навч. посібник. – К.: Центр учбової</w:t>
      </w:r>
      <w:r w:rsidR="00CC509C" w:rsidRPr="001708D6">
        <w:rPr>
          <w:rFonts w:ascii="Times New Roman" w:eastAsia="Calibri" w:hAnsi="Times New Roman" w:cs="Times New Roman"/>
          <w:color w:val="000000"/>
          <w:sz w:val="24"/>
          <w:szCs w:val="24"/>
        </w:rPr>
        <w:t xml:space="preserve"> </w:t>
      </w:r>
      <w:r w:rsidR="00CC509C" w:rsidRPr="001708D6">
        <w:rPr>
          <w:rFonts w:ascii="Times New Roman" w:eastAsia="Calibri" w:hAnsi="Times New Roman" w:cs="Times New Roman"/>
          <w:color w:val="000000"/>
          <w:sz w:val="24"/>
          <w:szCs w:val="24"/>
          <w:lang w:val="uk-UA"/>
        </w:rPr>
        <w:t>літератури, 2008. – 184 с</w:t>
      </w:r>
    </w:p>
    <w:p w:rsidR="00CC509C" w:rsidRPr="001708D6" w:rsidRDefault="001708D6" w:rsidP="001708D6">
      <w:pPr>
        <w:spacing w:line="240" w:lineRule="auto"/>
        <w:contextualSpacing/>
        <w:rPr>
          <w:rFonts w:ascii="Times New Roman" w:eastAsia="Calibri" w:hAnsi="Times New Roman" w:cs="Times New Roman"/>
          <w:color w:val="000000"/>
          <w:sz w:val="24"/>
          <w:szCs w:val="24"/>
          <w:lang w:val="uk-UA"/>
        </w:rPr>
      </w:pPr>
      <w:r w:rsidRPr="001708D6">
        <w:rPr>
          <w:rFonts w:ascii="Times New Roman" w:eastAsia="Calibri" w:hAnsi="Times New Roman" w:cs="Times New Roman"/>
          <w:color w:val="000000"/>
          <w:sz w:val="24"/>
          <w:szCs w:val="24"/>
          <w:shd w:val="clear" w:color="auto" w:fill="FFFFFF"/>
          <w:lang w:val="uk-UA"/>
        </w:rPr>
        <w:t>3.</w:t>
      </w:r>
      <w:r w:rsidR="00CC509C" w:rsidRPr="001708D6">
        <w:rPr>
          <w:rFonts w:ascii="Times New Roman" w:eastAsia="Calibri" w:hAnsi="Times New Roman" w:cs="Times New Roman"/>
          <w:color w:val="000000"/>
          <w:sz w:val="24"/>
          <w:szCs w:val="24"/>
          <w:shd w:val="clear" w:color="auto" w:fill="FFFFFF"/>
        </w:rPr>
        <w:t xml:space="preserve">Маркетинг дестинаций как современный подход к управлению туристским регионом [Електронний ресурс] – Режим доступу до ресурсу: </w:t>
      </w:r>
      <w:hyperlink r:id="rId111" w:history="1">
        <w:r w:rsidR="00CC509C" w:rsidRPr="001708D6">
          <w:rPr>
            <w:rFonts w:ascii="Times New Roman" w:eastAsia="Calibri" w:hAnsi="Times New Roman" w:cs="Times New Roman"/>
            <w:color w:val="000000"/>
            <w:sz w:val="24"/>
            <w:szCs w:val="24"/>
            <w:shd w:val="clear" w:color="auto" w:fill="FFFFFF"/>
            <w:lang w:val="en-US"/>
          </w:rPr>
          <w:t>http</w:t>
        </w:r>
        <w:r w:rsidR="00CC509C" w:rsidRPr="001708D6">
          <w:rPr>
            <w:rFonts w:ascii="Times New Roman" w:eastAsia="Calibri" w:hAnsi="Times New Roman" w:cs="Times New Roman"/>
            <w:color w:val="000000"/>
            <w:sz w:val="24"/>
            <w:szCs w:val="24"/>
            <w:shd w:val="clear" w:color="auto" w:fill="FFFFFF"/>
          </w:rPr>
          <w:t>://</w:t>
        </w:r>
        <w:r w:rsidR="00CC509C" w:rsidRPr="001708D6">
          <w:rPr>
            <w:rFonts w:ascii="Times New Roman" w:eastAsia="Calibri" w:hAnsi="Times New Roman" w:cs="Times New Roman"/>
            <w:color w:val="000000"/>
            <w:sz w:val="24"/>
            <w:szCs w:val="24"/>
            <w:shd w:val="clear" w:color="auto" w:fill="FFFFFF"/>
            <w:lang w:val="en-US"/>
          </w:rPr>
          <w:t>tourlib</w:t>
        </w:r>
        <w:r w:rsidR="00CC509C" w:rsidRPr="001708D6">
          <w:rPr>
            <w:rFonts w:ascii="Times New Roman" w:eastAsia="Calibri" w:hAnsi="Times New Roman" w:cs="Times New Roman"/>
            <w:color w:val="000000"/>
            <w:sz w:val="24"/>
            <w:szCs w:val="24"/>
            <w:shd w:val="clear" w:color="auto" w:fill="FFFFFF"/>
          </w:rPr>
          <w:t>.</w:t>
        </w:r>
        <w:r w:rsidR="00CC509C" w:rsidRPr="001708D6">
          <w:rPr>
            <w:rFonts w:ascii="Times New Roman" w:eastAsia="Calibri" w:hAnsi="Times New Roman" w:cs="Times New Roman"/>
            <w:color w:val="000000"/>
            <w:sz w:val="24"/>
            <w:szCs w:val="24"/>
            <w:shd w:val="clear" w:color="auto" w:fill="FFFFFF"/>
            <w:lang w:val="en-US"/>
          </w:rPr>
          <w:t>net</w:t>
        </w:r>
        <w:r w:rsidR="00CC509C" w:rsidRPr="001708D6">
          <w:rPr>
            <w:rFonts w:ascii="Times New Roman" w:eastAsia="Calibri" w:hAnsi="Times New Roman" w:cs="Times New Roman"/>
            <w:color w:val="000000"/>
            <w:sz w:val="24"/>
            <w:szCs w:val="24"/>
            <w:shd w:val="clear" w:color="auto" w:fill="FFFFFF"/>
          </w:rPr>
          <w:t>/</w:t>
        </w:r>
        <w:r w:rsidR="00CC509C" w:rsidRPr="001708D6">
          <w:rPr>
            <w:rFonts w:ascii="Times New Roman" w:eastAsia="Calibri" w:hAnsi="Times New Roman" w:cs="Times New Roman"/>
            <w:color w:val="000000"/>
            <w:sz w:val="24"/>
            <w:szCs w:val="24"/>
            <w:shd w:val="clear" w:color="auto" w:fill="FFFFFF"/>
            <w:lang w:val="en-US"/>
          </w:rPr>
          <w:t>statti</w:t>
        </w:r>
        <w:r w:rsidR="00CC509C" w:rsidRPr="001708D6">
          <w:rPr>
            <w:rFonts w:ascii="Times New Roman" w:eastAsia="Calibri" w:hAnsi="Times New Roman" w:cs="Times New Roman"/>
            <w:color w:val="000000"/>
            <w:sz w:val="24"/>
            <w:szCs w:val="24"/>
            <w:shd w:val="clear" w:color="auto" w:fill="FFFFFF"/>
          </w:rPr>
          <w:t>_</w:t>
        </w:r>
        <w:r w:rsidR="00CC509C" w:rsidRPr="001708D6">
          <w:rPr>
            <w:rFonts w:ascii="Times New Roman" w:eastAsia="Calibri" w:hAnsi="Times New Roman" w:cs="Times New Roman"/>
            <w:color w:val="000000"/>
            <w:sz w:val="24"/>
            <w:szCs w:val="24"/>
            <w:shd w:val="clear" w:color="auto" w:fill="FFFFFF"/>
            <w:lang w:val="en-US"/>
          </w:rPr>
          <w:t>tourism</w:t>
        </w:r>
        <w:r w:rsidR="00CC509C" w:rsidRPr="001708D6">
          <w:rPr>
            <w:rFonts w:ascii="Times New Roman" w:eastAsia="Calibri" w:hAnsi="Times New Roman" w:cs="Times New Roman"/>
            <w:color w:val="000000"/>
            <w:sz w:val="24"/>
            <w:szCs w:val="24"/>
            <w:shd w:val="clear" w:color="auto" w:fill="FFFFFF"/>
          </w:rPr>
          <w:t>/</w:t>
        </w:r>
        <w:r w:rsidR="00CC509C" w:rsidRPr="001708D6">
          <w:rPr>
            <w:rFonts w:ascii="Times New Roman" w:eastAsia="Calibri" w:hAnsi="Times New Roman" w:cs="Times New Roman"/>
            <w:color w:val="000000"/>
            <w:sz w:val="24"/>
            <w:szCs w:val="24"/>
            <w:shd w:val="clear" w:color="auto" w:fill="FFFFFF"/>
            <w:lang w:val="en-US"/>
          </w:rPr>
          <w:t>kiryanova</w:t>
        </w:r>
        <w:r w:rsidR="00CC509C" w:rsidRPr="001708D6">
          <w:rPr>
            <w:rFonts w:ascii="Times New Roman" w:eastAsia="Calibri" w:hAnsi="Times New Roman" w:cs="Times New Roman"/>
            <w:color w:val="000000"/>
            <w:sz w:val="24"/>
            <w:szCs w:val="24"/>
            <w:shd w:val="clear" w:color="auto" w:fill="FFFFFF"/>
          </w:rPr>
          <w:t>.</w:t>
        </w:r>
        <w:r w:rsidR="00CC509C" w:rsidRPr="001708D6">
          <w:rPr>
            <w:rFonts w:ascii="Times New Roman" w:eastAsia="Calibri" w:hAnsi="Times New Roman" w:cs="Times New Roman"/>
            <w:color w:val="000000"/>
            <w:sz w:val="24"/>
            <w:szCs w:val="24"/>
            <w:shd w:val="clear" w:color="auto" w:fill="FFFFFF"/>
            <w:lang w:val="en-US"/>
          </w:rPr>
          <w:t>htm</w:t>
        </w:r>
      </w:hyperlink>
      <w:r w:rsidR="00CC509C" w:rsidRPr="001708D6">
        <w:rPr>
          <w:rFonts w:ascii="Times New Roman" w:eastAsia="Calibri" w:hAnsi="Times New Roman" w:cs="Times New Roman"/>
          <w:color w:val="000000"/>
          <w:sz w:val="24"/>
          <w:szCs w:val="24"/>
          <w:shd w:val="clear" w:color="auto" w:fill="FFFFFF"/>
        </w:rPr>
        <w:t>.</w:t>
      </w:r>
    </w:p>
    <w:p w:rsidR="00CC509C" w:rsidRDefault="00CC509C" w:rsidP="00727432">
      <w:pPr>
        <w:spacing w:after="0" w:line="360" w:lineRule="auto"/>
        <w:ind w:firstLine="709"/>
        <w:jc w:val="both"/>
        <w:rPr>
          <w:rFonts w:ascii="Times New Roman" w:eastAsia="SimSun" w:hAnsi="Times New Roman" w:cs="Times New Roman"/>
          <w:bCs/>
          <w:sz w:val="28"/>
          <w:szCs w:val="28"/>
          <w:lang w:val="uk-UA" w:eastAsia="ru-RU"/>
        </w:rPr>
      </w:pPr>
    </w:p>
    <w:p w:rsidR="00CC509C" w:rsidRPr="00CC509C" w:rsidRDefault="00CC509C" w:rsidP="001708D6">
      <w:pPr>
        <w:spacing w:after="0" w:line="240" w:lineRule="auto"/>
        <w:jc w:val="right"/>
        <w:rPr>
          <w:rFonts w:ascii="Times New Roman" w:eastAsia="Times New Roman" w:hAnsi="Times New Roman" w:cs="Times New Roman"/>
          <w:b/>
          <w:sz w:val="28"/>
          <w:szCs w:val="28"/>
          <w:lang w:val="uk-UA" w:eastAsia="ru-RU"/>
        </w:rPr>
      </w:pPr>
      <w:r w:rsidRPr="00CC509C">
        <w:rPr>
          <w:rFonts w:ascii="Times New Roman" w:eastAsia="Times New Roman" w:hAnsi="Times New Roman" w:cs="Times New Roman"/>
          <w:b/>
          <w:sz w:val="28"/>
          <w:szCs w:val="28"/>
          <w:lang w:val="uk-UA" w:eastAsia="ru-RU"/>
        </w:rPr>
        <w:t>Чепка Н.</w:t>
      </w:r>
    </w:p>
    <w:p w:rsidR="00CC509C" w:rsidRPr="00CC509C" w:rsidRDefault="001708D6" w:rsidP="001708D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студент-</w:t>
      </w:r>
      <w:r>
        <w:rPr>
          <w:rFonts w:ascii="Times New Roman" w:eastAsia="Times New Roman" w:hAnsi="Times New Roman" w:cs="Times New Roman"/>
          <w:sz w:val="28"/>
          <w:szCs w:val="28"/>
          <w:lang w:eastAsia="ru-RU"/>
        </w:rPr>
        <w:t>магістр</w:t>
      </w:r>
      <w:r w:rsidR="00CC509C" w:rsidRPr="00CC509C">
        <w:rPr>
          <w:rFonts w:ascii="Times New Roman" w:eastAsia="Times New Roman" w:hAnsi="Times New Roman" w:cs="Times New Roman"/>
          <w:sz w:val="28"/>
          <w:szCs w:val="28"/>
          <w:lang w:eastAsia="ru-RU"/>
        </w:rPr>
        <w:t xml:space="preserve"> І курсу факультету менеджменту,</w:t>
      </w:r>
    </w:p>
    <w:p w:rsidR="00CC509C" w:rsidRPr="00CC509C" w:rsidRDefault="00CC509C" w:rsidP="001708D6">
      <w:pPr>
        <w:spacing w:after="0" w:line="240" w:lineRule="auto"/>
        <w:jc w:val="right"/>
        <w:rPr>
          <w:rFonts w:ascii="Times New Roman" w:eastAsia="Times New Roman" w:hAnsi="Times New Roman" w:cs="Times New Roman"/>
          <w:sz w:val="28"/>
          <w:szCs w:val="28"/>
          <w:lang w:eastAsia="ru-RU"/>
        </w:rPr>
      </w:pPr>
      <w:r w:rsidRPr="00CC509C">
        <w:rPr>
          <w:rFonts w:ascii="Times New Roman" w:eastAsia="Times New Roman" w:hAnsi="Times New Roman" w:cs="Times New Roman"/>
          <w:sz w:val="28"/>
          <w:szCs w:val="28"/>
          <w:lang w:eastAsia="ru-RU"/>
        </w:rPr>
        <w:t>Уманський національний університет садівництва</w:t>
      </w:r>
    </w:p>
    <w:p w:rsidR="00CC509C" w:rsidRPr="00CC509C" w:rsidRDefault="00CC509C" w:rsidP="001708D6">
      <w:pPr>
        <w:spacing w:after="0" w:line="240" w:lineRule="auto"/>
        <w:jc w:val="right"/>
        <w:rPr>
          <w:rFonts w:ascii="Times New Roman" w:eastAsia="Times New Roman" w:hAnsi="Times New Roman" w:cs="Times New Roman"/>
          <w:i/>
          <w:sz w:val="28"/>
          <w:szCs w:val="28"/>
          <w:lang w:eastAsia="ru-RU"/>
        </w:rPr>
      </w:pPr>
      <w:r w:rsidRPr="00CC509C">
        <w:rPr>
          <w:rFonts w:ascii="Times New Roman" w:eastAsia="Times New Roman" w:hAnsi="Times New Roman" w:cs="Times New Roman"/>
          <w:i/>
          <w:sz w:val="28"/>
          <w:szCs w:val="28"/>
          <w:lang w:eastAsia="ru-RU"/>
        </w:rPr>
        <w:t>Науковий керівник: д.е.н., професор Транченко Л.В.</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p>
    <w:p w:rsidR="00CC509C" w:rsidRPr="00CC509C" w:rsidRDefault="00CC509C" w:rsidP="00CC509C">
      <w:pPr>
        <w:spacing w:after="0" w:line="348" w:lineRule="auto"/>
        <w:ind w:firstLine="720"/>
        <w:jc w:val="center"/>
        <w:rPr>
          <w:rFonts w:ascii="Times New Roman" w:eastAsia="Times New Roman" w:hAnsi="Times New Roman" w:cs="Times New Roman"/>
          <w:b/>
          <w:sz w:val="28"/>
          <w:szCs w:val="28"/>
          <w:lang w:val="uk-UA" w:eastAsia="ru-RU"/>
        </w:rPr>
      </w:pPr>
      <w:r w:rsidRPr="00CC509C">
        <w:rPr>
          <w:rFonts w:ascii="Times New Roman" w:eastAsia="Times New Roman" w:hAnsi="Times New Roman" w:cs="Times New Roman"/>
          <w:b/>
          <w:sz w:val="28"/>
          <w:szCs w:val="28"/>
          <w:lang w:val="uk-UA" w:eastAsia="ru-RU"/>
        </w:rPr>
        <w:t xml:space="preserve">МАРКЕТИНГ У СФЕРІ ГОТЕЛЬНО-РЕСТОРАННОГО БІЗНЕСУ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 xml:space="preserve">В умовах конкурентного ринку послуг гостинності, підприємства готельно-ресторанного бізнесу та туризму при обслуговуванні туристів та інших категорій громадян повинні забезпечити не лише високий рівень комфорту проживання, але й постійно підвищувати рівень сервісного обслуговування клієнтів, пропонувати широкий вибір додаткових та супутніх послуг, в тому числі інформаційні, побутові, посередницькі, послуги бізнес-центру, організації дозвілля.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 xml:space="preserve">Актуальна проблема впровадження у системі господарювання вітчизняних готельних підприємств сучасних ефективних моделей управління, що відповідають світовим стандартам, обумовлена необхідністю надання високоякісних послуг, зниженні витрат, координації персоналом, проведення маркетингових досліджень ринку готельних послуг. Досвід економічної діяльності останніх років у готельному господарстві України свідчить про повільне підвищення якісних параметрів оцінки продуктивності праці підприємствами галузі. Одночасно сьогодні розвивається мережа готелів високої категорії обслуговування, які надають послуги розміщення згідно з вимогами світових стандартів.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 xml:space="preserve">Готельний і ресторанний комплекс є найважливішим елементом соціальної сфери, що відіграє суттєву роль у підвищенні ефективності суспільного виробництва і відповідно, зростання життєвого рівня населення. На сучасному етапі розвитку світового господарства виник ряд економічних тенденцій, які спричинили кардинальні зміни у взаємодії маркетингу та управління. У готельному господарстві ці зміни виявились особливо гостро. Відбувся перехід від стандартизації обслуговування до задоволення </w:t>
      </w:r>
      <w:r w:rsidRPr="00CC509C">
        <w:rPr>
          <w:rFonts w:ascii="Times New Roman" w:eastAsia="Times New Roman" w:hAnsi="Times New Roman" w:cs="Times New Roman"/>
          <w:sz w:val="28"/>
          <w:szCs w:val="28"/>
          <w:lang w:val="uk-UA" w:eastAsia="ru-RU"/>
        </w:rPr>
        <w:lastRenderedPageBreak/>
        <w:t xml:space="preserve">індивідуальних запитів, переорієнтування з суцільного ринку на поділ по цільових пріоритетних сегментах, зміни конкурентної боротьби на взаємодію у формі стратегічних альянсів.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В управлінських процесах, поряд з делегуванням частини повноважень та функцій вищих ланок менеджменту підприємств готельного господарства до нижчих, великого значення набули творчий потенціал та ініціатива працівників [1]. Зміна підходів до ринкової сегментації, індивідуалізація окремих послуг, встановлення комунікаційної взаємодії з окремими споживачами вимагають принципово нових підходів до управління підприємствами готельного господарства. Пріоритетного значення набуває необхідність наукового пошуку дієвого інструментарію управління відносинами зі споживачами та іншими суб’єктами ринку.</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Маркетинг у сфері готельно-ресторанного бізнесу та туризму є складною багатокомпонентною системою, головне завдання якої – забезпечення туриста послугами, надання ночівлі, харчування та інших додаткових готельних продуктів, які пропонує готель. Маркетинг у сфері готельно-ресторанного бізнесу та туризму – це заключне поняття циклу індустрії готельного бізнесу; це робота з ринком для здійснення обмінів, мета яких задоволення рекреаційних потреб і запитів людей. Процес обміну включає роботу з пошуку покупців; визначення їхніх потреб; планування відповідних продуктів готельного бізнесу та їхній продаж; перевезення туристів до місця споживання; ціноутворення; організації сервісу; рекламування.</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 xml:space="preserve">Маркетинг у сфері готельно-ресторанного бізнесу та туризму включає розробку, просування й реалізацію готельного продукту, орієнтованого на виявлення й задоволення специфічних потреб клієнтів. Головне завдання маркетингу у сфері готельно-ресторанного бізнесу та туризму – допомога клієнту в оцінюванні підприємства та його продукту. Маркетингова діяльність у сфері готельно-ресторанного бізнесу та туризму має свою специфіку, що відрізняє її від інших форм виробництва й торгівлі іншими продуктами. Це реалізація послуг, а також особливий характер споживання їх у місці </w:t>
      </w:r>
      <w:r w:rsidRPr="00CC509C">
        <w:rPr>
          <w:rFonts w:ascii="Times New Roman" w:eastAsia="Times New Roman" w:hAnsi="Times New Roman" w:cs="Times New Roman"/>
          <w:sz w:val="28"/>
          <w:szCs w:val="28"/>
          <w:lang w:val="uk-UA" w:eastAsia="ru-RU"/>
        </w:rPr>
        <w:lastRenderedPageBreak/>
        <w:t xml:space="preserve">виробництва; крім того, в певній ситуації цей продукт є кінцевою послугою або товар, що задовольняє ті або інші потреби туристів і ними оплачується.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 xml:space="preserve">Продукту готельного бізнесу разом із загальними характеристиками послуг властиві свої відмінні особливості: - попит на продукти готельного бізнесу надзвичайно еластичний у відношенні до рівня прибутку і цін, але багато в чому залежить також від політичних і соціальних умов; - у зв'язку із сезонними коливаннями попиту є феномен насичення; внаслідок чого можуть бути виділені достатньо чітко виражені зони готельного бізнесу; - пропозиція продуктів готельного бізнесу відрізняється негнучким виробництвом; вони можуть споживатися тільки безпосередньо в місці їхнього виробництва; готель, аеропорт, база відпочинку не можуть бути перенесені наприкінці сезону в інший регіон; вони не можуть повністю пристосуватися в часі та просторі до змін попиту. </w:t>
      </w:r>
    </w:p>
    <w:p w:rsidR="00CC509C" w:rsidRPr="00CC509C" w:rsidRDefault="00CC509C" w:rsidP="00CC509C">
      <w:pPr>
        <w:spacing w:after="0" w:line="348"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Таким чином, узагальнення інформації щодо застосування маркетингових інструментів у реалізації програм розвитку туристичних підприємств дозволяє стверджувати, що для підвищення ефективності маркетингового менеджменту туристичного підприємства необхідно постійно проводити дослідження ринку туристичних послуг, визначати ситуацію на ринку, виділяти прибуткові сегменти ринку. Ефективно організована маркетингова діяльність дає можливість підвищити ефективність роботи підприємств сфери туризму та курортів і поліпшити власну конкурентоспроможність.</w:t>
      </w:r>
    </w:p>
    <w:p w:rsidR="00CC509C" w:rsidRPr="001708D6" w:rsidRDefault="00CC509C" w:rsidP="001708D6">
      <w:pPr>
        <w:spacing w:after="0" w:line="240" w:lineRule="auto"/>
        <w:ind w:firstLine="720"/>
        <w:jc w:val="center"/>
        <w:rPr>
          <w:rFonts w:ascii="Times New Roman" w:eastAsia="Times New Roman" w:hAnsi="Times New Roman" w:cs="Times New Roman"/>
          <w:b/>
          <w:sz w:val="24"/>
          <w:szCs w:val="24"/>
          <w:lang w:val="uk-UA" w:eastAsia="ru-RU"/>
        </w:rPr>
      </w:pPr>
      <w:r w:rsidRPr="001708D6">
        <w:rPr>
          <w:rFonts w:ascii="Times New Roman" w:eastAsia="Times New Roman" w:hAnsi="Times New Roman" w:cs="Times New Roman"/>
          <w:b/>
          <w:sz w:val="24"/>
          <w:szCs w:val="24"/>
          <w:lang w:val="uk-UA" w:eastAsia="ru-RU"/>
        </w:rPr>
        <w:t>Література</w:t>
      </w:r>
    </w:p>
    <w:p w:rsidR="00CC509C" w:rsidRPr="001708D6" w:rsidRDefault="001708D6" w:rsidP="001708D6">
      <w:pPr>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1.</w:t>
      </w:r>
      <w:r w:rsidR="00CC509C" w:rsidRPr="001708D6">
        <w:rPr>
          <w:rFonts w:ascii="Times New Roman" w:eastAsia="Times New Roman" w:hAnsi="Times New Roman" w:cs="Times New Roman"/>
          <w:sz w:val="24"/>
          <w:szCs w:val="24"/>
          <w:lang w:val="uk-UA" w:eastAsia="ru-RU"/>
        </w:rPr>
        <w:t>Транченко Л.В Застосування нових інноваційних моделей у сфері обслуговування // Л.В. Транченко, Р.Б. Кожухівська, Р.І. Лопатюк, Н.В Білецька // Підприємництво і торгівля : збірник наукових праць / [редакц. кол.: Куцик П. О., Апопій В. В., Семак Б. Б. та ін.]. – Львів : Видавництво Львівського торговельно-економічного університету, 2018. – Вип. 22. – с. 80-86.</w:t>
      </w:r>
    </w:p>
    <w:p w:rsidR="001708D6" w:rsidRDefault="00CC509C" w:rsidP="00CC509C">
      <w:pPr>
        <w:widowControl w:val="0"/>
        <w:autoSpaceDE w:val="0"/>
        <w:autoSpaceDN w:val="0"/>
        <w:spacing w:after="0" w:line="360" w:lineRule="auto"/>
        <w:rPr>
          <w:rFonts w:ascii="Times New Roman" w:eastAsia="Times New Roman" w:hAnsi="Times New Roman" w:cs="Times New Roman"/>
          <w:i/>
          <w:sz w:val="28"/>
          <w:szCs w:val="28"/>
          <w:lang w:val="uk-UA"/>
        </w:rPr>
      </w:pPr>
      <w:r w:rsidRPr="0009576A">
        <w:rPr>
          <w:rFonts w:ascii="Times New Roman" w:eastAsia="Times New Roman" w:hAnsi="Times New Roman" w:cs="Times New Roman"/>
          <w:i/>
          <w:sz w:val="28"/>
          <w:szCs w:val="28"/>
          <w:lang w:val="uk-UA"/>
        </w:rPr>
        <w:t xml:space="preserve">                                                                                                    </w:t>
      </w:r>
    </w:p>
    <w:p w:rsidR="00CC509C" w:rsidRPr="00CC509C" w:rsidRDefault="00CC509C" w:rsidP="001708D6">
      <w:pPr>
        <w:widowControl w:val="0"/>
        <w:autoSpaceDE w:val="0"/>
        <w:autoSpaceDN w:val="0"/>
        <w:spacing w:after="0" w:line="240" w:lineRule="auto"/>
        <w:jc w:val="right"/>
        <w:rPr>
          <w:rFonts w:ascii="Times New Roman" w:eastAsia="Times New Roman" w:hAnsi="Times New Roman" w:cs="Times New Roman"/>
          <w:b/>
          <w:sz w:val="28"/>
          <w:szCs w:val="28"/>
        </w:rPr>
      </w:pPr>
      <w:r w:rsidRPr="0009576A">
        <w:rPr>
          <w:rFonts w:ascii="Times New Roman" w:eastAsia="Times New Roman" w:hAnsi="Times New Roman" w:cs="Times New Roman"/>
          <w:b/>
          <w:i/>
          <w:sz w:val="28"/>
          <w:szCs w:val="28"/>
          <w:lang w:val="uk-UA"/>
        </w:rPr>
        <w:t xml:space="preserve">  </w:t>
      </w:r>
      <w:r w:rsidRPr="00CC509C">
        <w:rPr>
          <w:rFonts w:ascii="Times New Roman" w:eastAsia="Times New Roman" w:hAnsi="Times New Roman" w:cs="Times New Roman"/>
          <w:b/>
          <w:sz w:val="28"/>
          <w:szCs w:val="28"/>
        </w:rPr>
        <w:t>Шевченко Ю.С.</w:t>
      </w:r>
    </w:p>
    <w:p w:rsidR="00CC509C" w:rsidRPr="00CC509C" w:rsidRDefault="00CC509C" w:rsidP="001708D6">
      <w:pPr>
        <w:widowControl w:val="0"/>
        <w:autoSpaceDE w:val="0"/>
        <w:autoSpaceDN w:val="0"/>
        <w:spacing w:after="0" w:line="240" w:lineRule="auto"/>
        <w:ind w:left="214"/>
        <w:jc w:val="both"/>
        <w:rPr>
          <w:rFonts w:ascii="Times New Roman" w:eastAsia="Times New Roman" w:hAnsi="Times New Roman" w:cs="Times New Roman"/>
          <w:sz w:val="28"/>
          <w:szCs w:val="28"/>
        </w:rPr>
      </w:pPr>
      <w:r w:rsidRPr="00CC509C">
        <w:rPr>
          <w:rFonts w:ascii="Times New Roman" w:eastAsia="Times New Roman" w:hAnsi="Times New Roman" w:cs="Times New Roman"/>
          <w:sz w:val="28"/>
          <w:szCs w:val="28"/>
        </w:rPr>
        <w:t xml:space="preserve">                               студентка </w:t>
      </w:r>
      <w:r w:rsidRPr="00CC509C">
        <w:rPr>
          <w:rFonts w:ascii="Times New Roman" w:eastAsia="Times New Roman" w:hAnsi="Times New Roman" w:cs="Times New Roman"/>
          <w:sz w:val="28"/>
          <w:szCs w:val="28"/>
          <w:lang w:val="en-US"/>
        </w:rPr>
        <w:t>IV</w:t>
      </w:r>
      <w:r w:rsidRPr="00CC509C">
        <w:rPr>
          <w:rFonts w:ascii="Times New Roman" w:eastAsia="Times New Roman" w:hAnsi="Times New Roman" w:cs="Times New Roman"/>
          <w:sz w:val="28"/>
          <w:szCs w:val="28"/>
        </w:rPr>
        <w:t xml:space="preserve"> курсу </w:t>
      </w:r>
      <w:r w:rsidRPr="00CC509C">
        <w:rPr>
          <w:rFonts w:ascii="Times New Roman" w:eastAsia="Times New Roman" w:hAnsi="Times New Roman" w:cs="Times New Roman"/>
          <w:sz w:val="28"/>
          <w:szCs w:val="28"/>
          <w:lang w:val="uk-UA"/>
        </w:rPr>
        <w:t>факультету</w:t>
      </w:r>
      <w:r w:rsidRPr="00CC509C">
        <w:rPr>
          <w:rFonts w:ascii="Times New Roman" w:eastAsia="Times New Roman" w:hAnsi="Times New Roman" w:cs="Times New Roman"/>
          <w:sz w:val="28"/>
          <w:szCs w:val="28"/>
        </w:rPr>
        <w:t xml:space="preserve"> економіки і менеджменту,</w:t>
      </w:r>
    </w:p>
    <w:p w:rsidR="00CC509C" w:rsidRPr="00CC509C" w:rsidRDefault="00CC509C" w:rsidP="001708D6">
      <w:pPr>
        <w:widowControl w:val="0"/>
        <w:autoSpaceDE w:val="0"/>
        <w:autoSpaceDN w:val="0"/>
        <w:spacing w:after="0" w:line="240" w:lineRule="auto"/>
        <w:ind w:left="214"/>
        <w:rPr>
          <w:rFonts w:ascii="Times New Roman" w:eastAsia="Times New Roman" w:hAnsi="Times New Roman" w:cs="Times New Roman"/>
          <w:sz w:val="28"/>
          <w:szCs w:val="28"/>
        </w:rPr>
      </w:pPr>
      <w:r w:rsidRPr="00CC509C">
        <w:rPr>
          <w:rFonts w:ascii="Times New Roman" w:eastAsia="Times New Roman" w:hAnsi="Times New Roman" w:cs="Times New Roman"/>
          <w:sz w:val="28"/>
          <w:szCs w:val="28"/>
        </w:rPr>
        <w:t xml:space="preserve">                                                                 Херсонський державний університет</w:t>
      </w:r>
    </w:p>
    <w:p w:rsidR="00CC509C" w:rsidRPr="00CC509C" w:rsidRDefault="00CC509C" w:rsidP="001708D6">
      <w:pPr>
        <w:widowControl w:val="0"/>
        <w:autoSpaceDE w:val="0"/>
        <w:autoSpaceDN w:val="0"/>
        <w:spacing w:after="0" w:line="240" w:lineRule="auto"/>
        <w:ind w:left="214"/>
        <w:rPr>
          <w:rFonts w:ascii="Times New Roman" w:eastAsia="Times New Roman" w:hAnsi="Times New Roman" w:cs="Aharoni"/>
          <w:i/>
          <w:sz w:val="28"/>
          <w:szCs w:val="28"/>
          <w:lang w:val="uk-UA"/>
        </w:rPr>
      </w:pPr>
      <w:r w:rsidRPr="00CC509C">
        <w:rPr>
          <w:rFonts w:ascii="Times New Roman" w:eastAsia="Times New Roman" w:hAnsi="Times New Roman" w:cs="Times New Roman"/>
          <w:sz w:val="28"/>
          <w:szCs w:val="28"/>
        </w:rPr>
        <w:t xml:space="preserve">                                      </w:t>
      </w:r>
      <w:r w:rsidRPr="00CC509C">
        <w:rPr>
          <w:rFonts w:ascii="Times New Roman" w:eastAsia="Times New Roman" w:hAnsi="Times New Roman" w:cs="Aharoni"/>
          <w:i/>
          <w:sz w:val="28"/>
          <w:szCs w:val="28"/>
        </w:rPr>
        <w:t>Науковий керівник:</w:t>
      </w:r>
      <w:r w:rsidRPr="00CC509C">
        <w:rPr>
          <w:rFonts w:ascii="Times New Roman" w:eastAsia="Times New Roman" w:hAnsi="Times New Roman" w:cs="Times New Roman"/>
          <w:sz w:val="28"/>
          <w:szCs w:val="28"/>
          <w:lang w:val="uk-UA" w:eastAsia="ru-RU"/>
        </w:rPr>
        <w:t xml:space="preserve"> </w:t>
      </w:r>
      <w:r w:rsidRPr="00CC509C">
        <w:rPr>
          <w:rFonts w:ascii="Times New Roman" w:eastAsia="Times New Roman" w:hAnsi="Times New Roman" w:cs="Aharoni"/>
          <w:i/>
          <w:sz w:val="28"/>
          <w:szCs w:val="28"/>
          <w:lang w:val="uk-UA"/>
        </w:rPr>
        <w:t xml:space="preserve">к.і.н., ст.викладач Є.С.Сидорович </w:t>
      </w:r>
    </w:p>
    <w:p w:rsidR="00CC509C" w:rsidRPr="00CC509C" w:rsidRDefault="00CC509C" w:rsidP="001708D6">
      <w:pPr>
        <w:widowControl w:val="0"/>
        <w:autoSpaceDE w:val="0"/>
        <w:autoSpaceDN w:val="0"/>
        <w:spacing w:after="0" w:line="240" w:lineRule="auto"/>
        <w:rPr>
          <w:rFonts w:ascii="Times New Roman" w:eastAsia="Times New Roman" w:hAnsi="Times New Roman" w:cs="Times New Roman"/>
          <w:sz w:val="28"/>
          <w:szCs w:val="28"/>
        </w:rPr>
      </w:pPr>
    </w:p>
    <w:p w:rsidR="00CC509C" w:rsidRPr="00CC509C" w:rsidRDefault="00CC509C" w:rsidP="00CC509C">
      <w:pPr>
        <w:widowControl w:val="0"/>
        <w:autoSpaceDE w:val="0"/>
        <w:autoSpaceDN w:val="0"/>
        <w:spacing w:after="0" w:line="360" w:lineRule="auto"/>
        <w:ind w:firstLine="214"/>
        <w:jc w:val="center"/>
        <w:rPr>
          <w:rFonts w:ascii="Times New Roman" w:eastAsia="Times New Roman" w:hAnsi="Times New Roman" w:cs="Times New Roman"/>
          <w:b/>
          <w:sz w:val="28"/>
          <w:szCs w:val="28"/>
          <w:lang w:val="uk-UA"/>
        </w:rPr>
      </w:pPr>
      <w:r w:rsidRPr="00CC509C">
        <w:rPr>
          <w:rFonts w:ascii="Times New Roman" w:eastAsia="Times New Roman" w:hAnsi="Times New Roman" w:cs="Times New Roman"/>
          <w:b/>
          <w:sz w:val="28"/>
          <w:szCs w:val="28"/>
          <w:lang w:val="uk-UA"/>
        </w:rPr>
        <w:t xml:space="preserve">ПРИНЦИПИ  ПРОСУВАННЯ ТУРИСТИЧНИХ МАРШРУТІВ У </w:t>
      </w:r>
      <w:r w:rsidRPr="00CC509C">
        <w:rPr>
          <w:rFonts w:ascii="Times New Roman" w:eastAsia="Times New Roman" w:hAnsi="Times New Roman" w:cs="Times New Roman"/>
          <w:b/>
          <w:sz w:val="28"/>
          <w:szCs w:val="28"/>
          <w:lang w:val="uk-UA"/>
        </w:rPr>
        <w:lastRenderedPageBreak/>
        <w:t>СОЦІАЛЬНИХ МЕРЕЖАХ</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CC509C">
        <w:rPr>
          <w:rFonts w:ascii="Times New Roman" w:eastAsia="Times New Roman" w:hAnsi="Times New Roman" w:cs="Times New Roman"/>
          <w:sz w:val="28"/>
          <w:szCs w:val="28"/>
          <w:lang w:val="uk-UA"/>
        </w:rPr>
        <w:t xml:space="preserve">Просування в соціальних медіа, маркетинг у соціальних мережах, останнім часом, стає все більш популярним напрямом у просуванні туристичних послуг. Сьогодні Facebook – один з найдоступніших каналів впливу на споживчу поведінку </w:t>
      </w:r>
      <w:r w:rsidRPr="00CC509C">
        <w:rPr>
          <w:rFonts w:ascii="Times New Roman" w:eastAsia="Times New Roman" w:hAnsi="Times New Roman" w:cs="Times New Roman"/>
          <w:sz w:val="28"/>
          <w:szCs w:val="28"/>
        </w:rPr>
        <w:t>[2]</w:t>
      </w:r>
      <w:r w:rsidRPr="00CC509C">
        <w:rPr>
          <w:rFonts w:ascii="Times New Roman" w:eastAsia="Times New Roman" w:hAnsi="Times New Roman" w:cs="Times New Roman"/>
          <w:sz w:val="28"/>
          <w:szCs w:val="28"/>
          <w:lang w:val="uk-UA"/>
        </w:rPr>
        <w:t>. Тому було розроблено</w:t>
      </w:r>
      <w:r w:rsidRPr="00CC509C">
        <w:rPr>
          <w:rFonts w:ascii="Times New Roman" w:eastAsia="Times New Roman" w:hAnsi="Times New Roman" w:cs="Times New Roman"/>
          <w:sz w:val="28"/>
          <w:szCs w:val="28"/>
        </w:rPr>
        <w:t xml:space="preserve"> </w:t>
      </w:r>
      <w:r w:rsidRPr="00CC509C">
        <w:rPr>
          <w:rFonts w:ascii="Times New Roman" w:eastAsia="Times New Roman" w:hAnsi="Times New Roman" w:cs="Times New Roman"/>
          <w:sz w:val="28"/>
          <w:szCs w:val="28"/>
          <w:lang w:val="uk-UA"/>
        </w:rPr>
        <w:t xml:space="preserve">орієнтовний контент-план </w:t>
      </w:r>
      <w:r w:rsidRPr="00CC509C">
        <w:rPr>
          <w:rFonts w:ascii="Times New Roman" w:eastAsia="Times New Roman" w:hAnsi="Times New Roman" w:cs="Times New Roman"/>
          <w:bCs/>
          <w:iCs/>
          <w:sz w:val="28"/>
          <w:szCs w:val="28"/>
          <w:lang w:val="uk-UA"/>
        </w:rPr>
        <w:t>для просування сторінки в цій соціальній мережі.</w:t>
      </w:r>
    </w:p>
    <w:p w:rsidR="00CC509C" w:rsidRPr="00CC509C" w:rsidRDefault="00CC509C" w:rsidP="00CC509C">
      <w:pPr>
        <w:widowControl w:val="0"/>
        <w:autoSpaceDE w:val="0"/>
        <w:autoSpaceDN w:val="0"/>
        <w:spacing w:after="0" w:line="360" w:lineRule="auto"/>
        <w:ind w:left="214" w:firstLine="494"/>
        <w:jc w:val="both"/>
        <w:rPr>
          <w:rFonts w:ascii="Times New Roman" w:eastAsia="Times New Roman" w:hAnsi="Times New Roman" w:cs="Times New Roman"/>
          <w:b/>
          <w:sz w:val="28"/>
          <w:szCs w:val="28"/>
          <w:lang w:val="uk-UA"/>
        </w:rPr>
      </w:pPr>
      <w:r w:rsidRPr="00CC509C">
        <w:rPr>
          <w:rFonts w:ascii="Times New Roman" w:eastAsia="Times New Roman" w:hAnsi="Times New Roman" w:cs="Times New Roman"/>
          <w:b/>
          <w:bCs/>
          <w:iCs/>
          <w:sz w:val="28"/>
          <w:szCs w:val="28"/>
          <w:lang w:val="uk-UA"/>
        </w:rPr>
        <w:t>Завдання:</w:t>
      </w:r>
      <w:r w:rsidRPr="00CC509C">
        <w:rPr>
          <w:rFonts w:ascii="Times New Roman" w:eastAsia="Times New Roman" w:hAnsi="Times New Roman" w:cs="Times New Roman"/>
          <w:b/>
          <w:sz w:val="28"/>
          <w:szCs w:val="28"/>
          <w:lang w:val="uk-UA"/>
        </w:rPr>
        <w:t> </w:t>
      </w:r>
      <w:r w:rsidRPr="00CC509C">
        <w:rPr>
          <w:rFonts w:ascii="Times New Roman" w:eastAsia="Times New Roman" w:hAnsi="Times New Roman" w:cs="Times New Roman"/>
          <w:sz w:val="28"/>
          <w:szCs w:val="28"/>
          <w:lang w:val="uk-UA"/>
        </w:rPr>
        <w:t>заохотити та збільшити кількість відвідувачів НПП Нижньодніпровського.</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b/>
          <w:sz w:val="28"/>
          <w:szCs w:val="28"/>
          <w:lang w:val="uk-UA"/>
        </w:rPr>
      </w:pPr>
      <w:r w:rsidRPr="00CC509C">
        <w:rPr>
          <w:rFonts w:ascii="Times New Roman" w:eastAsia="Times New Roman" w:hAnsi="Times New Roman" w:cs="Times New Roman"/>
          <w:b/>
          <w:bCs/>
          <w:iCs/>
          <w:sz w:val="28"/>
          <w:szCs w:val="28"/>
          <w:lang w:val="uk-UA"/>
        </w:rPr>
        <w:t xml:space="preserve">Цільова аудиторія: </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sz w:val="28"/>
          <w:szCs w:val="28"/>
          <w:lang w:val="uk-UA"/>
        </w:rPr>
      </w:pPr>
      <w:r w:rsidRPr="00CC509C">
        <w:rPr>
          <w:rFonts w:ascii="Times New Roman" w:eastAsia="Times New Roman" w:hAnsi="Times New Roman" w:cs="Times New Roman"/>
          <w:bCs/>
          <w:i/>
          <w:iCs/>
          <w:sz w:val="28"/>
          <w:szCs w:val="28"/>
          <w:lang w:val="uk-UA"/>
        </w:rPr>
        <w:t>Стать:</w:t>
      </w:r>
      <w:r w:rsidRPr="00CC509C">
        <w:rPr>
          <w:rFonts w:ascii="Times New Roman" w:eastAsia="Times New Roman" w:hAnsi="Times New Roman" w:cs="Times New Roman"/>
          <w:b/>
          <w:bCs/>
          <w:iCs/>
          <w:sz w:val="28"/>
          <w:szCs w:val="28"/>
        </w:rPr>
        <w:t> </w:t>
      </w:r>
      <w:r w:rsidRPr="00CC509C">
        <w:rPr>
          <w:rFonts w:ascii="Times New Roman" w:eastAsia="Times New Roman" w:hAnsi="Times New Roman" w:cs="Times New Roman"/>
          <w:bCs/>
          <w:iCs/>
          <w:sz w:val="28"/>
          <w:szCs w:val="28"/>
          <w:lang w:val="uk-UA"/>
        </w:rPr>
        <w:t>Жіноча та чоловіча.</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iCs/>
          <w:sz w:val="28"/>
          <w:szCs w:val="28"/>
          <w:lang w:val="uk-UA"/>
        </w:rPr>
      </w:pPr>
      <w:r w:rsidRPr="00CC509C">
        <w:rPr>
          <w:rFonts w:ascii="Times New Roman" w:eastAsia="Times New Roman" w:hAnsi="Times New Roman" w:cs="Times New Roman"/>
          <w:bCs/>
          <w:i/>
          <w:iCs/>
          <w:sz w:val="28"/>
          <w:szCs w:val="28"/>
          <w:lang w:val="uk-UA"/>
        </w:rPr>
        <w:t>Вік:</w:t>
      </w:r>
      <w:r w:rsidRPr="00CC509C">
        <w:rPr>
          <w:rFonts w:ascii="Times New Roman" w:eastAsia="Times New Roman" w:hAnsi="Times New Roman" w:cs="Times New Roman"/>
          <w:b/>
          <w:bCs/>
          <w:iCs/>
          <w:sz w:val="28"/>
          <w:szCs w:val="28"/>
        </w:rPr>
        <w:t> </w:t>
      </w:r>
      <w:r w:rsidRPr="00CC509C">
        <w:rPr>
          <w:rFonts w:ascii="Times New Roman" w:eastAsia="Times New Roman" w:hAnsi="Times New Roman" w:cs="Times New Roman"/>
          <w:bCs/>
          <w:iCs/>
          <w:sz w:val="28"/>
          <w:szCs w:val="28"/>
          <w:lang w:val="uk-UA"/>
        </w:rPr>
        <w:t xml:space="preserve"> Від 30-60 років.</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b/>
          <w:sz w:val="28"/>
          <w:szCs w:val="28"/>
          <w:lang w:val="uk-UA"/>
        </w:rPr>
      </w:pPr>
      <w:r w:rsidRPr="00CC509C">
        <w:rPr>
          <w:rFonts w:ascii="Times New Roman" w:eastAsia="Times New Roman" w:hAnsi="Times New Roman" w:cs="Times New Roman"/>
          <w:bCs/>
          <w:i/>
          <w:iCs/>
          <w:sz w:val="28"/>
          <w:szCs w:val="28"/>
          <w:lang w:val="uk-UA"/>
        </w:rPr>
        <w:t>Сімейний стан:</w:t>
      </w:r>
      <w:r w:rsidRPr="00CC509C">
        <w:rPr>
          <w:rFonts w:ascii="Times New Roman" w:eastAsia="Times New Roman" w:hAnsi="Times New Roman" w:cs="Times New Roman"/>
          <w:b/>
          <w:bCs/>
          <w:iCs/>
          <w:sz w:val="28"/>
          <w:szCs w:val="28"/>
          <w:lang w:val="uk-UA"/>
        </w:rPr>
        <w:t xml:space="preserve"> </w:t>
      </w:r>
      <w:r w:rsidRPr="00CC509C">
        <w:rPr>
          <w:rFonts w:ascii="Times New Roman" w:eastAsia="Times New Roman" w:hAnsi="Times New Roman" w:cs="Times New Roman"/>
          <w:bCs/>
          <w:iCs/>
          <w:sz w:val="28"/>
          <w:szCs w:val="28"/>
          <w:lang w:val="uk-UA"/>
        </w:rPr>
        <w:t>Одружені, неодружені.</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b/>
          <w:sz w:val="28"/>
          <w:szCs w:val="28"/>
          <w:lang w:val="uk-UA"/>
        </w:rPr>
      </w:pPr>
      <w:r w:rsidRPr="00CC509C">
        <w:rPr>
          <w:rFonts w:ascii="Times New Roman" w:eastAsia="Times New Roman" w:hAnsi="Times New Roman" w:cs="Times New Roman"/>
          <w:bCs/>
          <w:i/>
          <w:iCs/>
          <w:sz w:val="28"/>
          <w:szCs w:val="28"/>
        </w:rPr>
        <w:t>Місце проживання:</w:t>
      </w:r>
      <w:r w:rsidRPr="00CC509C">
        <w:rPr>
          <w:rFonts w:ascii="Times New Roman" w:eastAsia="Times New Roman" w:hAnsi="Times New Roman" w:cs="Times New Roman"/>
          <w:b/>
          <w:bCs/>
          <w:iCs/>
          <w:sz w:val="28"/>
          <w:szCs w:val="28"/>
        </w:rPr>
        <w:t> </w:t>
      </w:r>
      <w:r w:rsidRPr="00CC509C">
        <w:rPr>
          <w:rFonts w:ascii="Times New Roman" w:eastAsia="Times New Roman" w:hAnsi="Times New Roman" w:cs="Times New Roman"/>
          <w:bCs/>
          <w:iCs/>
          <w:sz w:val="28"/>
          <w:szCs w:val="28"/>
          <w:lang w:val="uk-UA"/>
        </w:rPr>
        <w:t>Місцеве населення та гості області.</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b/>
          <w:sz w:val="28"/>
          <w:szCs w:val="28"/>
          <w:lang w:val="uk-UA"/>
        </w:rPr>
      </w:pPr>
      <w:r w:rsidRPr="00CC509C">
        <w:rPr>
          <w:rFonts w:ascii="Times New Roman" w:eastAsia="Times New Roman" w:hAnsi="Times New Roman" w:cs="Times New Roman"/>
          <w:bCs/>
          <w:i/>
          <w:iCs/>
          <w:sz w:val="28"/>
          <w:szCs w:val="28"/>
        </w:rPr>
        <w:t>Географія:</w:t>
      </w:r>
      <w:r w:rsidRPr="00CC509C">
        <w:rPr>
          <w:rFonts w:ascii="Times New Roman" w:eastAsia="Times New Roman" w:hAnsi="Times New Roman" w:cs="Times New Roman"/>
          <w:b/>
          <w:bCs/>
          <w:iCs/>
          <w:sz w:val="28"/>
          <w:szCs w:val="28"/>
        </w:rPr>
        <w:t> </w:t>
      </w:r>
      <w:r w:rsidRPr="00CC509C">
        <w:rPr>
          <w:rFonts w:ascii="Times New Roman" w:eastAsia="Times New Roman" w:hAnsi="Times New Roman" w:cs="Times New Roman"/>
          <w:bCs/>
          <w:iCs/>
          <w:sz w:val="28"/>
          <w:szCs w:val="28"/>
          <w:lang w:val="uk-UA"/>
        </w:rPr>
        <w:t>Вся Україна.</w:t>
      </w:r>
    </w:p>
    <w:p w:rsidR="00CC509C" w:rsidRPr="00CC509C" w:rsidRDefault="00CC509C" w:rsidP="00CC509C">
      <w:pPr>
        <w:widowControl w:val="0"/>
        <w:autoSpaceDE w:val="0"/>
        <w:autoSpaceDN w:val="0"/>
        <w:spacing w:after="0" w:line="360" w:lineRule="auto"/>
        <w:ind w:firstLine="708"/>
        <w:jc w:val="both"/>
        <w:rPr>
          <w:rFonts w:ascii="Times New Roman" w:eastAsia="Times New Roman" w:hAnsi="Times New Roman" w:cs="Times New Roman"/>
          <w:bCs/>
          <w:iCs/>
          <w:sz w:val="28"/>
          <w:szCs w:val="28"/>
        </w:rPr>
      </w:pPr>
      <w:r w:rsidRPr="00CC509C">
        <w:rPr>
          <w:rFonts w:ascii="Times New Roman" w:eastAsia="Times New Roman" w:hAnsi="Times New Roman" w:cs="Times New Roman"/>
          <w:bCs/>
          <w:i/>
          <w:iCs/>
          <w:sz w:val="28"/>
          <w:szCs w:val="28"/>
          <w:lang w:val="uk-UA"/>
        </w:rPr>
        <w:t>Інтереси</w:t>
      </w:r>
      <w:r w:rsidRPr="00CC509C">
        <w:rPr>
          <w:rFonts w:ascii="Times New Roman" w:eastAsia="Times New Roman" w:hAnsi="Times New Roman" w:cs="Times New Roman"/>
          <w:bCs/>
          <w:iCs/>
          <w:sz w:val="28"/>
          <w:szCs w:val="28"/>
          <w:lang w:val="uk-UA"/>
        </w:rPr>
        <w:t>:</w:t>
      </w:r>
      <w:r w:rsidRPr="00CC509C">
        <w:rPr>
          <w:rFonts w:ascii="Times New Roman" w:eastAsia="Times New Roman" w:hAnsi="Times New Roman" w:cs="Times New Roman"/>
          <w:b/>
          <w:bCs/>
          <w:iCs/>
          <w:sz w:val="28"/>
          <w:szCs w:val="28"/>
          <w:lang w:val="uk-UA"/>
        </w:rPr>
        <w:t xml:space="preserve"> </w:t>
      </w:r>
      <w:r w:rsidRPr="00CC509C">
        <w:rPr>
          <w:rFonts w:ascii="Times New Roman" w:eastAsia="Times New Roman" w:hAnsi="Times New Roman" w:cs="Times New Roman"/>
          <w:bCs/>
          <w:iCs/>
          <w:sz w:val="28"/>
          <w:szCs w:val="28"/>
          <w:lang w:val="uk-UA"/>
        </w:rPr>
        <w:t>професійні, туристичні, рекреаційні тощо</w:t>
      </w:r>
      <w:r w:rsidRPr="00CC509C">
        <w:rPr>
          <w:rFonts w:ascii="Times New Roman" w:eastAsia="Times New Roman" w:hAnsi="Times New Roman" w:cs="Times New Roman"/>
          <w:bCs/>
          <w:iCs/>
          <w:sz w:val="28"/>
          <w:szCs w:val="28"/>
        </w:rPr>
        <w:t xml:space="preserve"> [1]</w:t>
      </w:r>
      <w:r w:rsidRPr="00CC509C">
        <w:rPr>
          <w:rFonts w:ascii="Times New Roman" w:eastAsia="Times New Roman" w:hAnsi="Times New Roman" w:cs="Times New Roman"/>
          <w:bCs/>
          <w:iCs/>
          <w:sz w:val="28"/>
          <w:szCs w:val="28"/>
          <w:lang w:val="uk-UA"/>
        </w:rPr>
        <w:t>.</w:t>
      </w:r>
    </w:p>
    <w:p w:rsidR="00CC509C" w:rsidRPr="00CC509C" w:rsidRDefault="00CC509C" w:rsidP="00CC509C">
      <w:pPr>
        <w:widowControl w:val="0"/>
        <w:autoSpaceDE w:val="0"/>
        <w:autoSpaceDN w:val="0"/>
        <w:spacing w:after="0" w:line="360" w:lineRule="auto"/>
        <w:ind w:firstLine="708"/>
        <w:jc w:val="right"/>
        <w:rPr>
          <w:rFonts w:ascii="Times New Roman" w:eastAsia="Times New Roman" w:hAnsi="Times New Roman" w:cs="Times New Roman"/>
          <w:bCs/>
          <w:i/>
          <w:iCs/>
          <w:sz w:val="28"/>
          <w:szCs w:val="28"/>
          <w:lang w:val="uk-UA"/>
        </w:rPr>
      </w:pPr>
      <w:r w:rsidRPr="00CC509C">
        <w:rPr>
          <w:rFonts w:ascii="Times New Roman" w:eastAsia="Times New Roman" w:hAnsi="Times New Roman" w:cs="Times New Roman"/>
          <w:bCs/>
          <w:i/>
          <w:iCs/>
          <w:sz w:val="28"/>
          <w:szCs w:val="28"/>
          <w:lang w:val="uk-UA"/>
        </w:rPr>
        <w:t>Таблиця 1.</w:t>
      </w:r>
    </w:p>
    <w:p w:rsidR="00CC509C" w:rsidRPr="00CC509C" w:rsidRDefault="00CC509C" w:rsidP="00CC509C">
      <w:pPr>
        <w:widowControl w:val="0"/>
        <w:autoSpaceDE w:val="0"/>
        <w:autoSpaceDN w:val="0"/>
        <w:spacing w:after="0" w:line="360" w:lineRule="auto"/>
        <w:ind w:firstLine="214"/>
        <w:jc w:val="center"/>
        <w:rPr>
          <w:rFonts w:ascii="Times New Roman" w:eastAsia="Times New Roman" w:hAnsi="Times New Roman" w:cs="Times New Roman"/>
          <w:sz w:val="28"/>
          <w:szCs w:val="28"/>
        </w:rPr>
      </w:pPr>
      <w:r w:rsidRPr="00CC509C">
        <w:rPr>
          <w:rFonts w:ascii="Times New Roman" w:eastAsia="Times New Roman" w:hAnsi="Times New Roman" w:cs="Times New Roman"/>
          <w:b/>
          <w:bCs/>
          <w:iCs/>
          <w:sz w:val="28"/>
          <w:szCs w:val="28"/>
          <w:lang w:val="uk-UA"/>
        </w:rPr>
        <w:t>Контент-карта та рубрики</w:t>
      </w:r>
    </w:p>
    <w:p w:rsidR="00CC509C" w:rsidRPr="00CC509C" w:rsidRDefault="00CC509C" w:rsidP="00CC509C">
      <w:pPr>
        <w:widowControl w:val="0"/>
        <w:autoSpaceDE w:val="0"/>
        <w:autoSpaceDN w:val="0"/>
        <w:spacing w:after="0" w:line="360" w:lineRule="auto"/>
        <w:ind w:firstLine="214"/>
        <w:jc w:val="both"/>
        <w:rPr>
          <w:rFonts w:ascii="Times New Roman" w:eastAsia="Times New Roman" w:hAnsi="Times New Roman" w:cs="Times New Roman"/>
          <w:sz w:val="28"/>
          <w:szCs w:val="28"/>
        </w:rPr>
      </w:pPr>
      <w:r w:rsidRPr="00CC509C">
        <w:rPr>
          <w:rFonts w:ascii="Times New Roman" w:eastAsia="Times New Roman" w:hAnsi="Times New Roman" w:cs="Times New Roman"/>
          <w:b/>
          <w:bCs/>
          <w:iCs/>
          <w:sz w:val="28"/>
          <w:szCs w:val="28"/>
          <w:lang w:val="uk-UA"/>
        </w:rPr>
        <w:t>Мова публікацій:</w:t>
      </w:r>
      <w:r w:rsidRPr="00CC509C">
        <w:rPr>
          <w:rFonts w:ascii="Times New Roman" w:eastAsia="Times New Roman" w:hAnsi="Times New Roman" w:cs="Times New Roman"/>
          <w:sz w:val="28"/>
          <w:szCs w:val="28"/>
          <w:lang w:val="uk-UA"/>
        </w:rPr>
        <w:t> українська</w:t>
      </w:r>
    </w:p>
    <w:tbl>
      <w:tblPr>
        <w:tblW w:w="9167" w:type="dxa"/>
        <w:tblCellMar>
          <w:left w:w="0" w:type="dxa"/>
          <w:right w:w="0" w:type="dxa"/>
        </w:tblCellMar>
        <w:tblLook w:val="04A0" w:firstRow="1" w:lastRow="0" w:firstColumn="1" w:lastColumn="0" w:noHBand="0" w:noVBand="1"/>
      </w:tblPr>
      <w:tblGrid>
        <w:gridCol w:w="2297"/>
        <w:gridCol w:w="3174"/>
        <w:gridCol w:w="3696"/>
      </w:tblGrid>
      <w:tr w:rsidR="00CC509C" w:rsidRPr="00CC509C" w:rsidTr="000751F9">
        <w:trPr>
          <w:trHeight w:val="479"/>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ind w:firstLine="214"/>
              <w:contextualSpacing/>
              <w:jc w:val="center"/>
              <w:rPr>
                <w:rFonts w:ascii="Times New Roman" w:eastAsia="Times New Roman" w:hAnsi="Times New Roman" w:cs="Times New Roman"/>
                <w:sz w:val="28"/>
                <w:szCs w:val="24"/>
              </w:rPr>
            </w:pPr>
            <w:r w:rsidRPr="00CC509C">
              <w:rPr>
                <w:rFonts w:ascii="Times New Roman" w:eastAsia="Times New Roman" w:hAnsi="Times New Roman" w:cs="Times New Roman"/>
                <w:bCs/>
                <w:sz w:val="28"/>
                <w:szCs w:val="24"/>
              </w:rPr>
              <w:t>Назва рубрики(варінти)</w:t>
            </w:r>
          </w:p>
        </w:tc>
        <w:tc>
          <w:tcPr>
            <w:tcW w:w="32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ind w:firstLine="214"/>
              <w:contextualSpacing/>
              <w:jc w:val="center"/>
              <w:rPr>
                <w:rFonts w:ascii="Times New Roman" w:eastAsia="Times New Roman" w:hAnsi="Times New Roman" w:cs="Times New Roman"/>
                <w:sz w:val="28"/>
                <w:szCs w:val="24"/>
              </w:rPr>
            </w:pPr>
            <w:r w:rsidRPr="00CC509C">
              <w:rPr>
                <w:rFonts w:ascii="Times New Roman" w:eastAsia="Times New Roman" w:hAnsi="Times New Roman" w:cs="Times New Roman"/>
                <w:bCs/>
                <w:sz w:val="28"/>
                <w:szCs w:val="24"/>
              </w:rPr>
              <w:t>Завдання рубрики</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ind w:firstLine="214"/>
              <w:contextualSpacing/>
              <w:jc w:val="center"/>
              <w:rPr>
                <w:rFonts w:ascii="Times New Roman" w:eastAsia="Times New Roman" w:hAnsi="Times New Roman" w:cs="Times New Roman"/>
                <w:sz w:val="28"/>
                <w:szCs w:val="24"/>
              </w:rPr>
            </w:pPr>
            <w:r w:rsidRPr="00CC509C">
              <w:rPr>
                <w:rFonts w:ascii="Times New Roman" w:eastAsia="Times New Roman" w:hAnsi="Times New Roman" w:cs="Times New Roman"/>
                <w:bCs/>
                <w:sz w:val="28"/>
                <w:szCs w:val="24"/>
              </w:rPr>
              <w:t>Контент</w:t>
            </w:r>
          </w:p>
        </w:tc>
      </w:tr>
      <w:tr w:rsidR="00CC509C" w:rsidRPr="00CC509C" w:rsidTr="000751F9">
        <w:trPr>
          <w:trHeight w:val="1685"/>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Розважальна</w:t>
            </w:r>
          </w:p>
        </w:tc>
        <w:tc>
          <w:tcPr>
            <w:tcW w:w="32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sz w:val="28"/>
                <w:szCs w:val="24"/>
              </w:rPr>
            </w:pPr>
            <w:r w:rsidRPr="00CC509C">
              <w:rPr>
                <w:rFonts w:ascii="Times New Roman" w:eastAsia="Times New Roman" w:hAnsi="Times New Roman" w:cs="Times New Roman"/>
                <w:sz w:val="28"/>
                <w:szCs w:val="24"/>
                <w:lang w:val="uk-UA"/>
              </w:rPr>
              <w:t xml:space="preserve">Активізувати підписників, </w:t>
            </w:r>
            <w:r w:rsidRPr="00CC509C">
              <w:rPr>
                <w:rFonts w:ascii="Times New Roman" w:eastAsia="Times New Roman" w:hAnsi="Times New Roman" w:cs="Times New Roman"/>
                <w:sz w:val="28"/>
                <w:szCs w:val="24"/>
              </w:rPr>
              <w:t>викликати посмішку</w:t>
            </w:r>
            <w:r w:rsidRPr="00CC509C">
              <w:rPr>
                <w:rFonts w:ascii="Times New Roman" w:eastAsia="Times New Roman" w:hAnsi="Times New Roman" w:cs="Times New Roman"/>
                <w:sz w:val="28"/>
                <w:szCs w:val="24"/>
                <w:lang w:val="uk-UA"/>
              </w:rPr>
              <w:t xml:space="preserve">, </w:t>
            </w:r>
            <w:r w:rsidRPr="00CC509C">
              <w:rPr>
                <w:rFonts w:ascii="Times New Roman" w:eastAsia="Times New Roman" w:hAnsi="Times New Roman" w:cs="Times New Roman"/>
                <w:sz w:val="28"/>
                <w:szCs w:val="24"/>
              </w:rPr>
              <w:t>затримати її увагу на довший час і спонукати прочитати інші пости.</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rPr>
            </w:pPr>
            <w:r w:rsidRPr="00CC509C">
              <w:rPr>
                <w:rFonts w:ascii="Times New Roman" w:eastAsia="Times New Roman" w:hAnsi="Times New Roman" w:cs="Times New Roman"/>
                <w:bCs/>
                <w:sz w:val="28"/>
                <w:szCs w:val="24"/>
              </w:rPr>
              <w:t>Факти з розділів «У світі цікавого»</w:t>
            </w:r>
            <w:r w:rsidRPr="00CC509C">
              <w:rPr>
                <w:rFonts w:ascii="Times New Roman" w:eastAsia="Times New Roman" w:hAnsi="Times New Roman" w:cs="Times New Roman"/>
                <w:bCs/>
                <w:sz w:val="28"/>
                <w:szCs w:val="24"/>
                <w:lang w:val="uk-UA"/>
              </w:rPr>
              <w:t>;</w:t>
            </w:r>
          </w:p>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rPr>
            </w:pPr>
            <w:r w:rsidRPr="00CC509C">
              <w:rPr>
                <w:rFonts w:ascii="Times New Roman" w:eastAsia="Times New Roman" w:hAnsi="Times New Roman" w:cs="Times New Roman"/>
                <w:bCs/>
                <w:sz w:val="28"/>
                <w:szCs w:val="24"/>
              </w:rPr>
              <w:t>Цікаві історії</w:t>
            </w:r>
            <w:r w:rsidRPr="00CC509C">
              <w:rPr>
                <w:rFonts w:ascii="Times New Roman" w:eastAsia="Times New Roman" w:hAnsi="Times New Roman" w:cs="Times New Roman"/>
                <w:bCs/>
                <w:sz w:val="28"/>
                <w:szCs w:val="24"/>
                <w:lang w:val="uk-UA"/>
              </w:rPr>
              <w:t>;</w:t>
            </w:r>
          </w:p>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rPr>
            </w:pPr>
            <w:r w:rsidRPr="00CC509C">
              <w:rPr>
                <w:rFonts w:ascii="Times New Roman" w:eastAsia="Times New Roman" w:hAnsi="Times New Roman" w:cs="Times New Roman"/>
                <w:bCs/>
                <w:sz w:val="28"/>
                <w:szCs w:val="24"/>
              </w:rPr>
              <w:t>Красиві добірки фото.</w:t>
            </w:r>
          </w:p>
        </w:tc>
      </w:tr>
      <w:tr w:rsidR="00CC509C" w:rsidRPr="00CC509C" w:rsidTr="000751F9">
        <w:trPr>
          <w:trHeight w:val="1438"/>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rPr>
            </w:pPr>
            <w:r w:rsidRPr="00CC509C">
              <w:rPr>
                <w:rFonts w:ascii="Times New Roman" w:eastAsia="Times New Roman" w:hAnsi="Times New Roman" w:cs="Times New Roman"/>
                <w:bCs/>
                <w:sz w:val="28"/>
                <w:szCs w:val="24"/>
              </w:rPr>
              <w:t>Навчальний</w:t>
            </w:r>
          </w:p>
        </w:tc>
        <w:tc>
          <w:tcPr>
            <w:tcW w:w="32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 xml:space="preserve">Продемонструвати свій професіоналізм підписнику </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Інформаційні статті;</w:t>
            </w:r>
          </w:p>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rPr>
              <w:t xml:space="preserve">Пости-лайфхаки. </w:t>
            </w:r>
          </w:p>
        </w:tc>
      </w:tr>
      <w:tr w:rsidR="00CC509C" w:rsidRPr="00CC509C" w:rsidTr="000751F9">
        <w:trPr>
          <w:trHeight w:val="738"/>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 xml:space="preserve">Продаж </w:t>
            </w:r>
          </w:p>
        </w:tc>
        <w:tc>
          <w:tcPr>
            <w:tcW w:w="32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rPr>
              <w:t>Підштовхнути потенційного покупця до купівлі екскурсії</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Креативний заголовок;</w:t>
            </w:r>
          </w:p>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Продемонструвати тур з найкращої сторони;</w:t>
            </w:r>
          </w:p>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rPr>
              <w:t xml:space="preserve">Детально описати ціну, процес замовлення і способи </w:t>
            </w:r>
            <w:r w:rsidRPr="00CC509C">
              <w:rPr>
                <w:rFonts w:ascii="Times New Roman" w:eastAsia="Times New Roman" w:hAnsi="Times New Roman" w:cs="Times New Roman"/>
                <w:bCs/>
                <w:sz w:val="28"/>
                <w:szCs w:val="24"/>
              </w:rPr>
              <w:lastRenderedPageBreak/>
              <w:t>оплати.</w:t>
            </w:r>
          </w:p>
        </w:tc>
      </w:tr>
      <w:tr w:rsidR="00CC509C" w:rsidRPr="00CC509C" w:rsidTr="000751F9">
        <w:trPr>
          <w:trHeight w:val="1425"/>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lastRenderedPageBreak/>
              <w:t>Новини</w:t>
            </w:r>
          </w:p>
        </w:tc>
        <w:tc>
          <w:tcPr>
            <w:tcW w:w="32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rPr>
              <w:t>Завоювати довіру</w:t>
            </w:r>
            <w:r w:rsidRPr="00CC509C">
              <w:rPr>
                <w:rFonts w:ascii="Times New Roman" w:eastAsia="Times New Roman" w:hAnsi="Times New Roman" w:cs="Times New Roman"/>
                <w:bCs/>
                <w:sz w:val="28"/>
                <w:szCs w:val="24"/>
                <w:lang w:val="uk-UA"/>
              </w:rPr>
              <w:t xml:space="preserve"> майбутнього клієнта.</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Розповісти історію створення,  про вже досягнуті успіхи;</w:t>
            </w:r>
          </w:p>
          <w:p w:rsidR="00CC509C" w:rsidRPr="00CC509C" w:rsidRDefault="00CC509C" w:rsidP="00CC509C">
            <w:pPr>
              <w:widowControl w:val="0"/>
              <w:autoSpaceDE w:val="0"/>
              <w:autoSpaceDN w:val="0"/>
              <w:spacing w:after="0" w:line="240" w:lineRule="auto"/>
              <w:contextualSpacing/>
              <w:jc w:val="both"/>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Розповісти про переваги туру та основні характеристики.</w:t>
            </w:r>
          </w:p>
        </w:tc>
      </w:tr>
      <w:tr w:rsidR="00CC509C" w:rsidRPr="00CC509C" w:rsidTr="000751F9">
        <w:trPr>
          <w:trHeight w:val="60"/>
        </w:trPr>
        <w:tc>
          <w:tcPr>
            <w:tcW w:w="210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Комунікативний</w:t>
            </w:r>
          </w:p>
        </w:tc>
        <w:tc>
          <w:tcPr>
            <w:tcW w:w="324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Налагодження довіри з потенційний екскурсантом.</w:t>
            </w:r>
          </w:p>
        </w:tc>
        <w:tc>
          <w:tcPr>
            <w:tcW w:w="3816"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Питання/Відповідь;</w:t>
            </w:r>
          </w:p>
          <w:p w:rsidR="00CC509C" w:rsidRPr="00CC509C" w:rsidRDefault="00CC509C" w:rsidP="00CC509C">
            <w:pPr>
              <w:widowControl w:val="0"/>
              <w:autoSpaceDE w:val="0"/>
              <w:autoSpaceDN w:val="0"/>
              <w:spacing w:after="0" w:line="240" w:lineRule="auto"/>
              <w:contextualSpacing/>
              <w:rPr>
                <w:rFonts w:ascii="Times New Roman" w:eastAsia="Times New Roman" w:hAnsi="Times New Roman" w:cs="Times New Roman"/>
                <w:bCs/>
                <w:sz w:val="28"/>
                <w:szCs w:val="24"/>
                <w:lang w:val="uk-UA"/>
              </w:rPr>
            </w:pPr>
            <w:r w:rsidRPr="00CC509C">
              <w:rPr>
                <w:rFonts w:ascii="Times New Roman" w:eastAsia="Times New Roman" w:hAnsi="Times New Roman" w:cs="Times New Roman"/>
                <w:bCs/>
                <w:sz w:val="28"/>
                <w:szCs w:val="24"/>
                <w:lang w:val="uk-UA"/>
              </w:rPr>
              <w:t>Пропозиції;</w:t>
            </w:r>
            <w:r w:rsidRPr="00CC509C">
              <w:rPr>
                <w:rFonts w:ascii="Times New Roman" w:eastAsia="Times New Roman" w:hAnsi="Times New Roman" w:cs="Times New Roman"/>
                <w:bCs/>
                <w:sz w:val="28"/>
                <w:szCs w:val="24"/>
                <w:lang w:val="uk-UA"/>
              </w:rPr>
              <w:br/>
              <w:t>Прохання поділитись досвідом.</w:t>
            </w:r>
            <w:r w:rsidRPr="00CC509C">
              <w:rPr>
                <w:rFonts w:ascii="Times New Roman" w:eastAsia="Times New Roman" w:hAnsi="Times New Roman" w:cs="Times New Roman"/>
                <w:bCs/>
                <w:sz w:val="28"/>
                <w:szCs w:val="24"/>
                <w:lang w:val="uk-UA"/>
              </w:rPr>
              <w:br/>
            </w:r>
            <w:r w:rsidRPr="00CC509C">
              <w:rPr>
                <w:rFonts w:ascii="Times New Roman" w:eastAsia="Times New Roman" w:hAnsi="Times New Roman" w:cs="Times New Roman"/>
                <w:bCs/>
                <w:sz w:val="28"/>
                <w:szCs w:val="24"/>
                <w:lang w:val="uk-UA"/>
              </w:rPr>
              <w:br/>
            </w:r>
            <w:r w:rsidRPr="00CC509C">
              <w:rPr>
                <w:rFonts w:ascii="Times New Roman" w:eastAsia="Times New Roman" w:hAnsi="Times New Roman" w:cs="Times New Roman"/>
                <w:bCs/>
                <w:sz w:val="28"/>
                <w:szCs w:val="24"/>
                <w:lang w:val="uk-UA"/>
              </w:rPr>
              <w:br/>
            </w:r>
          </w:p>
        </w:tc>
      </w:tr>
    </w:tbl>
    <w:p w:rsidR="00CC509C" w:rsidRPr="00CC509C" w:rsidRDefault="00CC509C" w:rsidP="00CC509C">
      <w:pPr>
        <w:widowControl w:val="0"/>
        <w:autoSpaceDE w:val="0"/>
        <w:autoSpaceDN w:val="0"/>
        <w:spacing w:after="0" w:line="240" w:lineRule="auto"/>
        <w:ind w:firstLine="214"/>
        <w:contextualSpacing/>
        <w:jc w:val="both"/>
        <w:rPr>
          <w:rFonts w:ascii="Times New Roman" w:eastAsia="Times New Roman" w:hAnsi="Times New Roman" w:cs="Times New Roman"/>
          <w:sz w:val="28"/>
          <w:szCs w:val="28"/>
          <w:lang w:val="uk-UA"/>
        </w:rPr>
      </w:pPr>
    </w:p>
    <w:p w:rsidR="00CC509C" w:rsidRPr="00CC509C" w:rsidRDefault="00CC509C" w:rsidP="00CC509C">
      <w:pPr>
        <w:spacing w:after="0" w:line="360" w:lineRule="auto"/>
        <w:contextualSpacing/>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ab/>
        <w:t xml:space="preserve">Отже, такий контент-план дозволить чітко структурувати наповнення сторінки в соціальній мережі, що дасть змогу потенційним туристам отримувати доступну інформацію щодо екскурсійного маршруту. Рубрикація контенту допоможе зрозуміти суть та мету інформації, яка публікується в мережі. </w:t>
      </w:r>
    </w:p>
    <w:p w:rsidR="00CC509C" w:rsidRPr="00CC509C" w:rsidRDefault="00CC509C" w:rsidP="00CC509C">
      <w:pPr>
        <w:spacing w:after="0" w:line="360" w:lineRule="auto"/>
        <w:ind w:left="927"/>
        <w:contextualSpacing/>
        <w:jc w:val="both"/>
        <w:rPr>
          <w:rFonts w:ascii="Times New Roman" w:eastAsia="Calibri" w:hAnsi="Times New Roman" w:cs="Times New Roman"/>
          <w:sz w:val="28"/>
          <w:szCs w:val="28"/>
          <w:lang w:val="uk-UA"/>
        </w:rPr>
      </w:pPr>
    </w:p>
    <w:p w:rsidR="00CC509C" w:rsidRPr="001708D6" w:rsidRDefault="00CC509C" w:rsidP="001708D6">
      <w:pPr>
        <w:spacing w:after="200" w:line="240" w:lineRule="auto"/>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CC509C" w:rsidRPr="001708D6" w:rsidRDefault="001708D6" w:rsidP="001708D6">
      <w:pPr>
        <w:widowControl w:val="0"/>
        <w:autoSpaceDE w:val="0"/>
        <w:autoSpaceDN w:val="0"/>
        <w:spacing w:after="0" w:line="240" w:lineRule="auto"/>
        <w:contextualSpacing/>
        <w:jc w:val="both"/>
        <w:rPr>
          <w:rFonts w:ascii="Times New Roman" w:eastAsia="Times New Roman" w:hAnsi="Times New Roman" w:cs="Aharoni"/>
          <w:bCs/>
          <w:sz w:val="24"/>
          <w:szCs w:val="24"/>
          <w:lang w:val="uk-UA"/>
        </w:rPr>
      </w:pPr>
      <w:r w:rsidRPr="001708D6">
        <w:rPr>
          <w:rFonts w:ascii="Times New Roman" w:eastAsia="Times New Roman" w:hAnsi="Times New Roman" w:cs="Aharoni"/>
          <w:bCs/>
          <w:sz w:val="24"/>
          <w:szCs w:val="24"/>
          <w:lang w:val="uk-UA"/>
        </w:rPr>
        <w:t>1.</w:t>
      </w:r>
      <w:r w:rsidR="00CC509C" w:rsidRPr="001708D6">
        <w:rPr>
          <w:rFonts w:ascii="Times New Roman" w:eastAsia="Times New Roman" w:hAnsi="Times New Roman" w:cs="Aharoni"/>
          <w:bCs/>
          <w:sz w:val="24"/>
          <w:szCs w:val="24"/>
        </w:rPr>
        <w:t xml:space="preserve">Соціальний проект «Мандруймо Херсонщиною» </w:t>
      </w:r>
      <w:r w:rsidR="00CC509C" w:rsidRPr="001708D6">
        <w:rPr>
          <w:rFonts w:ascii="Times New Roman" w:eastAsia="Times New Roman" w:hAnsi="Times New Roman" w:cs="Aharoni"/>
          <w:bCs/>
          <w:sz w:val="24"/>
          <w:szCs w:val="24"/>
          <w:lang w:val="uk-UA"/>
        </w:rPr>
        <w:t>[Електронний ресурс]. - Режим доступу:</w:t>
      </w:r>
      <w:r w:rsidR="00CC509C" w:rsidRPr="001708D6">
        <w:rPr>
          <w:rFonts w:ascii="Times New Roman" w:eastAsia="Times New Roman" w:hAnsi="Times New Roman" w:cs="Times New Roman"/>
          <w:sz w:val="24"/>
          <w:szCs w:val="24"/>
        </w:rPr>
        <w:t xml:space="preserve"> </w:t>
      </w:r>
      <w:hyperlink r:id="rId112" w:history="1">
        <w:r w:rsidR="00CC509C" w:rsidRPr="001708D6">
          <w:rPr>
            <w:rFonts w:ascii="Times New Roman" w:eastAsia="Times New Roman" w:hAnsi="Times New Roman" w:cs="Aharoni"/>
            <w:bCs/>
            <w:sz w:val="24"/>
            <w:szCs w:val="24"/>
            <w:lang w:val="uk-UA"/>
          </w:rPr>
          <w:t>https://travel.ks.ua/about-us/</w:t>
        </w:r>
      </w:hyperlink>
      <w:r w:rsidR="00CC509C" w:rsidRPr="001708D6">
        <w:rPr>
          <w:rFonts w:ascii="Times New Roman" w:eastAsia="Times New Roman" w:hAnsi="Times New Roman" w:cs="Aharoni"/>
          <w:bCs/>
          <w:sz w:val="24"/>
          <w:szCs w:val="24"/>
          <w:lang w:val="uk-UA"/>
        </w:rPr>
        <w:t xml:space="preserve"> </w:t>
      </w:r>
    </w:p>
    <w:p w:rsidR="00CC509C" w:rsidRPr="001708D6" w:rsidRDefault="001708D6" w:rsidP="001708D6">
      <w:pPr>
        <w:widowControl w:val="0"/>
        <w:autoSpaceDE w:val="0"/>
        <w:autoSpaceDN w:val="0"/>
        <w:spacing w:after="0" w:line="240" w:lineRule="auto"/>
        <w:contextualSpacing/>
        <w:jc w:val="both"/>
        <w:rPr>
          <w:rFonts w:ascii="Times New Roman" w:eastAsia="Times New Roman" w:hAnsi="Times New Roman" w:cs="Aharoni"/>
          <w:bCs/>
          <w:sz w:val="24"/>
          <w:szCs w:val="24"/>
          <w:lang w:val="uk-UA"/>
        </w:rPr>
      </w:pPr>
      <w:r w:rsidRPr="001708D6">
        <w:rPr>
          <w:rFonts w:ascii="Times New Roman" w:eastAsia="Times New Roman" w:hAnsi="Times New Roman" w:cs="Aharoni"/>
          <w:bCs/>
          <w:sz w:val="24"/>
          <w:szCs w:val="24"/>
          <w:lang w:val="uk-UA"/>
        </w:rPr>
        <w:t>2.</w:t>
      </w:r>
      <w:r w:rsidR="00CC509C" w:rsidRPr="001708D6">
        <w:rPr>
          <w:rFonts w:ascii="Times New Roman" w:eastAsia="Times New Roman" w:hAnsi="Times New Roman" w:cs="Aharoni"/>
          <w:bCs/>
          <w:sz w:val="24"/>
          <w:szCs w:val="24"/>
          <w:lang w:val="uk-UA"/>
        </w:rPr>
        <w:t>Теодорович Л. Екологічний туризм у НПП України: теоретичні та практичні аспекти / Лариса Теодорович // Вісн. Львів. ун-ту. Серія географічна. – 2013. – Вип. 41. – С. 318–330.</w:t>
      </w:r>
    </w:p>
    <w:p w:rsidR="00CC509C" w:rsidRPr="00CC509C" w:rsidRDefault="00CC509C" w:rsidP="00CC509C">
      <w:pPr>
        <w:widowControl w:val="0"/>
        <w:autoSpaceDE w:val="0"/>
        <w:autoSpaceDN w:val="0"/>
        <w:spacing w:after="0" w:line="240" w:lineRule="auto"/>
        <w:jc w:val="both"/>
        <w:rPr>
          <w:rFonts w:ascii="Times New Roman" w:eastAsia="Times New Roman" w:hAnsi="Times New Roman" w:cs="Times New Roman"/>
          <w:sz w:val="28"/>
          <w:szCs w:val="28"/>
          <w:lang w:val="uk-UA"/>
        </w:rPr>
      </w:pPr>
    </w:p>
    <w:p w:rsidR="001708D6" w:rsidRDefault="001708D6" w:rsidP="00CC509C">
      <w:pPr>
        <w:spacing w:after="0" w:line="353" w:lineRule="auto"/>
        <w:ind w:firstLine="709"/>
        <w:jc w:val="right"/>
        <w:rPr>
          <w:rFonts w:ascii="Times New Roman" w:eastAsia="Calibri" w:hAnsi="Times New Roman" w:cs="Times New Roman"/>
          <w:b/>
          <w:sz w:val="28"/>
          <w:szCs w:val="28"/>
          <w:lang w:val="uk-UA"/>
        </w:rPr>
      </w:pPr>
    </w:p>
    <w:p w:rsidR="00CC509C" w:rsidRPr="00CC509C" w:rsidRDefault="00CC509C" w:rsidP="001708D6">
      <w:pPr>
        <w:spacing w:after="0" w:line="240" w:lineRule="auto"/>
        <w:ind w:firstLine="709"/>
        <w:jc w:val="right"/>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 xml:space="preserve">Шеремет І.В. </w:t>
      </w:r>
    </w:p>
    <w:p w:rsidR="00CC509C" w:rsidRPr="00CC509C" w:rsidRDefault="001708D6" w:rsidP="001708D6">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студентка-магістр</w:t>
      </w:r>
      <w:r w:rsidR="00CC509C" w:rsidRPr="00CC509C">
        <w:rPr>
          <w:rFonts w:ascii="Times New Roman" w:eastAsia="Calibri" w:hAnsi="Times New Roman" w:cs="Times New Roman"/>
          <w:sz w:val="28"/>
          <w:szCs w:val="28"/>
          <w:lang w:val="uk-UA"/>
        </w:rPr>
        <w:t xml:space="preserve"> І курсу факультету менеджменту,</w:t>
      </w:r>
    </w:p>
    <w:p w:rsidR="00CC509C" w:rsidRPr="00CC509C" w:rsidRDefault="00CC509C" w:rsidP="001708D6">
      <w:pPr>
        <w:spacing w:after="0" w:line="240" w:lineRule="auto"/>
        <w:ind w:firstLine="709"/>
        <w:jc w:val="right"/>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Уманський національний університет садівництва</w:t>
      </w:r>
    </w:p>
    <w:p w:rsidR="00CC509C" w:rsidRPr="001708D6" w:rsidRDefault="00CC509C" w:rsidP="001708D6">
      <w:pPr>
        <w:spacing w:after="0" w:line="240" w:lineRule="auto"/>
        <w:ind w:firstLine="709"/>
        <w:jc w:val="right"/>
        <w:rPr>
          <w:rFonts w:ascii="Times New Roman" w:eastAsia="Calibri" w:hAnsi="Times New Roman" w:cs="Times New Roman"/>
          <w:i/>
          <w:sz w:val="28"/>
          <w:szCs w:val="28"/>
          <w:lang w:val="uk-UA"/>
        </w:rPr>
      </w:pPr>
      <w:r w:rsidRPr="00CC509C">
        <w:rPr>
          <w:rFonts w:ascii="Times New Roman" w:eastAsia="Calibri" w:hAnsi="Times New Roman" w:cs="Times New Roman"/>
          <w:i/>
          <w:sz w:val="28"/>
          <w:szCs w:val="28"/>
          <w:lang w:val="uk-UA"/>
        </w:rPr>
        <w:t>Науковий керівник: д.е.н., професор Транченко Л.В.</w:t>
      </w:r>
    </w:p>
    <w:p w:rsidR="00066D4A" w:rsidRDefault="00066D4A" w:rsidP="00CC509C">
      <w:pPr>
        <w:spacing w:after="0" w:line="353" w:lineRule="auto"/>
        <w:ind w:firstLine="709"/>
        <w:jc w:val="center"/>
        <w:rPr>
          <w:rFonts w:ascii="Times New Roman" w:eastAsia="Calibri" w:hAnsi="Times New Roman" w:cs="Times New Roman"/>
          <w:b/>
          <w:sz w:val="28"/>
          <w:szCs w:val="28"/>
          <w:lang w:val="uk-UA"/>
        </w:rPr>
      </w:pPr>
    </w:p>
    <w:p w:rsidR="00CC509C" w:rsidRPr="00CC509C" w:rsidRDefault="00CC509C" w:rsidP="00CC509C">
      <w:pPr>
        <w:spacing w:after="0" w:line="353" w:lineRule="auto"/>
        <w:ind w:firstLine="709"/>
        <w:jc w:val="center"/>
        <w:rPr>
          <w:rFonts w:ascii="Times New Roman" w:eastAsia="Calibri" w:hAnsi="Times New Roman" w:cs="Times New Roman"/>
          <w:b/>
          <w:sz w:val="28"/>
          <w:szCs w:val="28"/>
          <w:lang w:val="uk-UA"/>
        </w:rPr>
      </w:pPr>
      <w:r w:rsidRPr="00CC509C">
        <w:rPr>
          <w:rFonts w:ascii="Times New Roman" w:eastAsia="Calibri" w:hAnsi="Times New Roman" w:cs="Times New Roman"/>
          <w:b/>
          <w:sz w:val="28"/>
          <w:szCs w:val="28"/>
          <w:lang w:val="uk-UA"/>
        </w:rPr>
        <w:t xml:space="preserve">ФАКТОРИ ЗОВНІШНЬОГО І ВНУТРІШНЬОГО СЕРЕДОВИЩА, ЯКІ ВПЛИВАЮТЬ НА УПРАВЛІННЯ </w:t>
      </w:r>
      <w:r w:rsidRPr="00CC509C">
        <w:rPr>
          <w:rFonts w:ascii="Times New Roman" w:eastAsia="Calibri" w:hAnsi="Times New Roman" w:cs="Times New Roman"/>
          <w:b/>
          <w:caps/>
          <w:sz w:val="28"/>
          <w:szCs w:val="28"/>
          <w:lang w:val="uk-UA"/>
        </w:rPr>
        <w:t xml:space="preserve">конкурентопромосжністю </w:t>
      </w:r>
      <w:r w:rsidRPr="00CC509C">
        <w:rPr>
          <w:rFonts w:ascii="Times New Roman" w:eastAsia="Calibri" w:hAnsi="Times New Roman" w:cs="Times New Roman"/>
          <w:b/>
          <w:sz w:val="28"/>
          <w:szCs w:val="28"/>
          <w:lang w:val="uk-UA"/>
        </w:rPr>
        <w:t>ТУРИСТИЧНОГО КЛАСТЕРУ</w:t>
      </w:r>
    </w:p>
    <w:p w:rsidR="00CC509C" w:rsidRPr="00CC509C" w:rsidRDefault="00CC509C" w:rsidP="00CC509C">
      <w:pPr>
        <w:spacing w:after="0" w:line="353" w:lineRule="auto"/>
        <w:ind w:firstLine="709"/>
        <w:jc w:val="right"/>
        <w:rPr>
          <w:rFonts w:ascii="Times New Roman" w:eastAsia="Calibri" w:hAnsi="Times New Roman" w:cs="Times New Roman"/>
          <w:sz w:val="28"/>
          <w:szCs w:val="28"/>
          <w:lang w:val="uk-UA"/>
        </w:rPr>
      </w:pP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lastRenderedPageBreak/>
        <w:t>Туризм впливає на економіку, природне і антропогенне середовище, місцеве населення туристичних дестинацій, а також на самих туристів. Для того, щоб туристичний кластер сформував основні напрямки свого розвитку і виробив відповідну економічну стратегію, необхідно сформулювати критерії, до яких він повинен прагнути, і відповідні економічні показники, що характеризують виконання цих критеріїв. Оцінювання ефективності діяльності кожного підприємства туристичного кластеру є одним із факторів управління  економічним розвитком підприємств туристичної індустрії, оптимізації механізму взаємодії учасників туристичного ринку, обґрунтування нових підходів до організації діяльності підприємств туристичного кластеру.</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Однак аналіз вітчизняної і зарубіжної літератури та практики показав, що сучасна економічна наука все ще не приділяє належної уваги вирішенню проблем управління  економічним розвитком підприємств  туристичного кластеру. У зв’язку з цим розробка теоретичних і методичних основ комплексної оцінки і визначення стратегії управління підприємствами туристичного кластеру, шляхів підвищення ефективності функціонування туристичних підприємств в умовах економічної нестабільності є досить актуальною проблемою для економічної науки і господарської практики. Все це і обумовлює об’єктивну необхідність в розробці нових підходів до вирішення проблем управління економічним розвитком підприємств туристичного кластеру, що передбачатиме підвищення ефективності використання туристичних ресурсів на основі запровадження інноваційних технологій, зниження витрат та в свою чергу буде сприяти підвищенню якості та конкурентоздатності регіонального туристичного продукту.</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Особлива актуальність обраної теми дослідження спричиняє необхідність пошуку системи ефективного управління економічним розвитком підприємств туристичного кластеру, здатної підвищити конкурентоспроможність галузі, і обґрунтування принципів ефективної діяльності, які дозволять туристичному бізнесу конкурувати на світовому рівні.</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lastRenderedPageBreak/>
        <w:t>До факторів, що посилюють необхідність створення та функціонування кластерних утворень в туризмі можна віднести: зростання рівня конкуренції між туристичними підприємствами, регіонами та окремими країнами, що викликано політичною та економічною кризою, соціальними чинниками; наявність процесів концентрації туристичного ринку, зменшення кількості туроператорів та турагентів; низький рівень розвитку туристичної інфраструктури; розуміння ефективності комплексного розвитку туризму.</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На процес управління економічним розвитком туристичного кластеру  впливають як зовнішні (пов’язані із впливом навколишнього середовища та суспільства), так і внутрішні фактори. Зовнішні фактори частіше носять випадковий характер і включають наступні фактори впливу: природно – кліматичні фактори: кліматичні,географічні та екологічні умови, наявність та достатність природних ресурсів тощо; ресурсні фактори передбачають наявність трудових та матеріальних ресурсів, можливість залучення фінансових ресурсів; політичні фактори включають геополітичну обстановку, політичну стабільність, стан криміногенної ситуації тощо; соціальні фактори передбачають вплив соціальної напруги, зайнятість населення, демографічні показники тощо; ринкові фактори полягають у наявності конкурентів, вибагливих споживачів чи спеціалізованого попиту; фактори державного регулювання включають грошово-кредитну політику, бюджетну політику, регіональну політику, сертифікацію продукції, ліцензування та ін.</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 xml:space="preserve">Внутрішні фактори впливу на процес управління туристичного кластеру визначаються існуючими взаємовідносинами між підприємствами, фірмами та організаціями, які є учасниками кластеру. До внутрішніх факторів належать: конкурентні зв’язки – даний фактор визначає рівень конкуренції між учасниками кластеру; коопераційні зв’язки – поділяються на виробничі (характеризують ступінь взаємодії підприємств, що формують ядро кластера, а також лідируючих підприємств з фірмами-посередниками), інноваційні (характеризують ступінь інноваційної активності учасників кластеру) та </w:t>
      </w:r>
      <w:r w:rsidRPr="00CC509C">
        <w:rPr>
          <w:rFonts w:ascii="Times New Roman" w:eastAsia="Calibri" w:hAnsi="Times New Roman" w:cs="Times New Roman"/>
          <w:sz w:val="28"/>
          <w:szCs w:val="28"/>
          <w:lang w:val="uk-UA"/>
        </w:rPr>
        <w:lastRenderedPageBreak/>
        <w:t>трудові (характеризують взаємодію учасників кластеру у розрізі питання підготовки кваліфікованих кадрів) зв’язки тощо.</w:t>
      </w:r>
    </w:p>
    <w:p w:rsidR="00CC509C" w:rsidRPr="00CC509C" w:rsidRDefault="00CC509C" w:rsidP="00CC509C">
      <w:pPr>
        <w:spacing w:after="0" w:line="353" w:lineRule="auto"/>
        <w:ind w:firstLine="709"/>
        <w:jc w:val="both"/>
        <w:rPr>
          <w:rFonts w:ascii="Times New Roman" w:eastAsia="Calibri" w:hAnsi="Times New Roman" w:cs="Times New Roman"/>
          <w:sz w:val="28"/>
          <w:szCs w:val="28"/>
          <w:lang w:val="uk-UA"/>
        </w:rPr>
      </w:pPr>
      <w:r w:rsidRPr="00CC509C">
        <w:rPr>
          <w:rFonts w:ascii="Times New Roman" w:eastAsia="Calibri" w:hAnsi="Times New Roman" w:cs="Times New Roman"/>
          <w:sz w:val="28"/>
          <w:szCs w:val="28"/>
          <w:lang w:val="uk-UA"/>
        </w:rPr>
        <w:t>Отже, можемо сказати, що кластеризація – достатньо складний та ефективний напрям організації туризму, спрямований на підвищення конкурентоспроможності та інноваційності окремого регіону, галузі та країни в цілому. У процесі дослідження з’ясовано, що всі можливі чинники, що впливають на управління економічним розвитком туристичного кластеру, можна розподілити на дві основні групи: фактори внутрішнього та зовнішнього серед­овища. Підприємства кластеру можуть контролювати та коригувати дію лише внутрішніх чинників, але повинні враховувати також і чинники зовнішнього середовища. Якщо говорити про внутрішнє середовище, то тут основними є персонал, партнери та системи управ­ління бізнес-процесами. Останні три складові відповіда­ють за ціну та якість туристичного продукту, відповідно, впливають і та конкурентоспромож­ність підприємств туристичного кластеру.</w:t>
      </w:r>
    </w:p>
    <w:p w:rsidR="00CC509C" w:rsidRPr="001708D6" w:rsidRDefault="00CC509C" w:rsidP="001708D6">
      <w:pPr>
        <w:spacing w:after="0" w:line="240" w:lineRule="auto"/>
        <w:ind w:firstLine="709"/>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CC509C" w:rsidRPr="001708D6" w:rsidRDefault="001708D6" w:rsidP="001708D6">
      <w:pPr>
        <w:tabs>
          <w:tab w:val="left" w:pos="1276"/>
        </w:tabs>
        <w:spacing w:after="0" w:line="240" w:lineRule="auto"/>
        <w:contextualSpacing/>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1.</w:t>
      </w:r>
      <w:r w:rsidR="00CC509C" w:rsidRPr="001708D6">
        <w:rPr>
          <w:rFonts w:ascii="Times New Roman" w:eastAsia="Calibri" w:hAnsi="Times New Roman" w:cs="Times New Roman"/>
          <w:sz w:val="24"/>
          <w:szCs w:val="24"/>
          <w:lang w:val="uk-UA"/>
        </w:rPr>
        <w:t>Жансагимова А. Е. Формирование туристского кластера и его влияние на экономику Республики Казахстан / А. Е. Жансагимова // Вестник Университета «Туран».– 2016.– № 3. – С. 73–77.</w:t>
      </w:r>
    </w:p>
    <w:p w:rsidR="00CC509C" w:rsidRPr="001708D6" w:rsidRDefault="001708D6" w:rsidP="001708D6">
      <w:pPr>
        <w:tabs>
          <w:tab w:val="left" w:pos="1276"/>
        </w:tabs>
        <w:spacing w:after="0" w:line="240" w:lineRule="auto"/>
        <w:contextualSpacing/>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2.</w:t>
      </w:r>
      <w:r w:rsidR="00CC509C" w:rsidRPr="001708D6">
        <w:rPr>
          <w:rFonts w:ascii="Times New Roman" w:eastAsia="Calibri" w:hAnsi="Times New Roman" w:cs="Times New Roman"/>
          <w:sz w:val="24"/>
          <w:szCs w:val="24"/>
          <w:lang w:val="uk-UA"/>
        </w:rPr>
        <w:t>Дмитерко М. О. Методологія формування кластерів: напрямки, етапи та фактори впливу / М. О. Дмитерко // Вісник ОНУ імені І. І. Мечникова. – 2015. – Том 20. – Вип. 1/2. – С. 45–48.</w:t>
      </w:r>
    </w:p>
    <w:p w:rsidR="00CC509C" w:rsidRDefault="00CC509C" w:rsidP="00727432">
      <w:pPr>
        <w:spacing w:after="0" w:line="360" w:lineRule="auto"/>
        <w:ind w:firstLine="709"/>
        <w:jc w:val="both"/>
        <w:rPr>
          <w:rFonts w:ascii="Times New Roman" w:eastAsia="SimSun" w:hAnsi="Times New Roman" w:cs="Times New Roman"/>
          <w:bCs/>
          <w:sz w:val="28"/>
          <w:szCs w:val="28"/>
          <w:lang w:val="uk-UA" w:eastAsia="ru-RU"/>
        </w:rPr>
      </w:pPr>
    </w:p>
    <w:p w:rsidR="00CC509C" w:rsidRPr="00CC509C" w:rsidRDefault="00CC509C" w:rsidP="00CC509C">
      <w:pPr>
        <w:spacing w:after="0" w:line="240" w:lineRule="auto"/>
        <w:jc w:val="right"/>
        <w:rPr>
          <w:rFonts w:ascii="Times New Roman" w:eastAsia="Times New Roman" w:hAnsi="Times New Roman" w:cs="Times New Roman"/>
          <w:b/>
          <w:spacing w:val="-10"/>
          <w:sz w:val="28"/>
          <w:szCs w:val="28"/>
          <w:lang w:eastAsia="ru-RU"/>
        </w:rPr>
      </w:pPr>
      <w:r w:rsidRPr="00CC509C">
        <w:rPr>
          <w:rFonts w:ascii="Times New Roman" w:eastAsia="Times New Roman" w:hAnsi="Times New Roman" w:cs="Times New Roman"/>
          <w:b/>
          <w:spacing w:val="-10"/>
          <w:sz w:val="28"/>
          <w:szCs w:val="28"/>
          <w:lang w:eastAsia="ru-RU"/>
        </w:rPr>
        <w:t xml:space="preserve">Шмідт Р.В. </w:t>
      </w:r>
    </w:p>
    <w:p w:rsidR="00CC509C" w:rsidRPr="00CC509C" w:rsidRDefault="00CC509C" w:rsidP="00CC509C">
      <w:pPr>
        <w:spacing w:after="0" w:line="240" w:lineRule="auto"/>
        <w:jc w:val="right"/>
        <w:rPr>
          <w:rFonts w:ascii="Times New Roman" w:eastAsia="Times New Roman" w:hAnsi="Times New Roman" w:cs="Times New Roman"/>
          <w:spacing w:val="-10"/>
          <w:sz w:val="28"/>
          <w:szCs w:val="28"/>
          <w:lang w:eastAsia="ru-RU"/>
        </w:rPr>
      </w:pPr>
      <w:r w:rsidRPr="00CC509C">
        <w:rPr>
          <w:rFonts w:ascii="Times New Roman" w:eastAsia="Times New Roman" w:hAnsi="Times New Roman" w:cs="Times New Roman"/>
          <w:spacing w:val="-10"/>
          <w:sz w:val="28"/>
          <w:szCs w:val="28"/>
          <w:lang w:eastAsia="ru-RU"/>
        </w:rPr>
        <w:t>аспірант кафедри менеджменту</w:t>
      </w:r>
    </w:p>
    <w:p w:rsidR="00CC509C" w:rsidRPr="00CC509C" w:rsidRDefault="00CC509C" w:rsidP="00CC509C">
      <w:pPr>
        <w:spacing w:after="0" w:line="240" w:lineRule="auto"/>
        <w:jc w:val="right"/>
        <w:rPr>
          <w:rFonts w:ascii="Times New Roman" w:eastAsia="Times New Roman" w:hAnsi="Times New Roman" w:cs="Times New Roman"/>
          <w:spacing w:val="-10"/>
          <w:sz w:val="28"/>
          <w:szCs w:val="28"/>
          <w:lang w:eastAsia="ru-RU"/>
        </w:rPr>
      </w:pPr>
      <w:r w:rsidRPr="00CC509C">
        <w:rPr>
          <w:rFonts w:ascii="Times New Roman" w:eastAsia="Times New Roman" w:hAnsi="Times New Roman" w:cs="Times New Roman"/>
          <w:spacing w:val="-10"/>
          <w:sz w:val="28"/>
          <w:szCs w:val="28"/>
          <w:lang w:eastAsia="ru-RU"/>
        </w:rPr>
        <w:t>Львівський торговельно-економічний університет</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p>
    <w:p w:rsidR="00CC509C" w:rsidRPr="00CC509C" w:rsidRDefault="00CC509C" w:rsidP="00CC509C">
      <w:pPr>
        <w:spacing w:after="0" w:line="240" w:lineRule="auto"/>
        <w:ind w:firstLine="709"/>
        <w:jc w:val="center"/>
        <w:rPr>
          <w:rFonts w:ascii="Times New Roman" w:eastAsia="Times New Roman" w:hAnsi="Times New Roman" w:cs="Times New Roman"/>
          <w:b/>
          <w:spacing w:val="-10"/>
          <w:sz w:val="28"/>
          <w:szCs w:val="28"/>
          <w:lang w:val="uk-UA" w:eastAsia="ru-RU"/>
        </w:rPr>
      </w:pPr>
      <w:r w:rsidRPr="00CC509C">
        <w:rPr>
          <w:rFonts w:ascii="Times New Roman" w:eastAsia="Times New Roman" w:hAnsi="Times New Roman" w:cs="Times New Roman"/>
          <w:b/>
          <w:spacing w:val="-10"/>
          <w:sz w:val="28"/>
          <w:szCs w:val="28"/>
          <w:lang w:val="uk-UA" w:eastAsia="ru-RU"/>
        </w:rPr>
        <w:t>СУЧАСНІ УПРАВЛІНСЬКІ АСПЕКТИ ФОРМУВАННЯ КОНКУРЕНТНИХ ПЕРЕВАГ ПІДПРИЄМСТВ ТУРИСТИЧНОЇ ГАЛУЗІ</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Сьогодні у формуванні конкурентних переваг підприємств туристичної галузі значну роль відіграють інноваційні технології управління. Обґрунтована необхідність змінювати технології управління зі стандартних на клієнто</w:t>
      </w:r>
      <w:r w:rsidRPr="00CC509C">
        <w:rPr>
          <w:rFonts w:ascii="Times New Roman" w:eastAsia="Times New Roman" w:hAnsi="Times New Roman" w:cs="Times New Roman"/>
          <w:spacing w:val="-10"/>
          <w:sz w:val="28"/>
          <w:szCs w:val="28"/>
          <w:lang w:eastAsia="ru-RU"/>
        </w:rPr>
        <w:t>-</w:t>
      </w:r>
      <w:r w:rsidRPr="00CC509C">
        <w:rPr>
          <w:rFonts w:ascii="Times New Roman" w:eastAsia="Times New Roman" w:hAnsi="Times New Roman" w:cs="Times New Roman"/>
          <w:spacing w:val="-10"/>
          <w:sz w:val="28"/>
          <w:szCs w:val="28"/>
          <w:lang w:val="uk-UA" w:eastAsia="ru-RU"/>
        </w:rPr>
        <w:t xml:space="preserve">орієнтовані [1].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lastRenderedPageBreak/>
        <w:t xml:space="preserve">Нині існує низка науково-методичних розробок з питань управління і взаємовідносин з клієнтами, що стосуються інформаційного забезпечення роботи, проте, нам бачиться більш актуальним формування дієвих методів роботи із потенційними клієнтами з урахуванням менталітету споживачів.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З таких позицій, на значну увагу заслуговує концепція CEM. Управління враженнями клієнта  (Customer Experience Management (CEM) – концепція, сконцентрована на клієнті, враховуючи не тільки функціональність продукту, але і все те, що додає цінності під час ухвалення рішення, процесу здійснення купівлі і безпосередньо споживання [2]. Задоволеність має бути від процесу, а не лише від кінцевого результату. Управління емоціями клієнтів є інноваційною концепцією в управлінських підходах, пропонуючи аналітичний і творчий погляд на світ клієнта, стратегічні інструменти для формування цього світу і механізми, які допомагають підприємствам збільшити цінність для своїх клієнтів.</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 xml:space="preserve">Для того, щоби управління емоціями клієнтів було ефективним, треба розуміти, що клієнт – найголовніший ресурс бізнесу, слід здійснювати відповідні інвестиції в емоції і враження клієнтів, щоби згодом одержати від цього фінансову віддачу. Для цього необхідно використовувати зовнішні ресурси, що мають відношення до СЕМ: потенціал бізнес-партнерів, природні, культурні чинники тощо.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 xml:space="preserve">Сюрпризи та будь-які цікаві несподіванки заохочують людей, зацікавлюють їх, звертають їхню увагу на певний бренд, на продукт певної компанії. Крім того, управління людськими ресурсами (Нuman Relationships Мanagment) також повинно змінитися у бік більшої уваги до психологічно-поведінкових аспектів. Працівники мають працювати у позитивній моральній атмосфері, вони так само прагнуть позитивних емоцій, як і клієнти. Більшість сучасних методик управління людськими ресурсами заснована на тому, щоби погоджувати поведінку співробітників з місією, баченням і цілями організацій, які переважно є деклараціями. Організації відчувають потребу в методах роботи із співробітниками, що дозволяють сформувати у них поведінку, результатом якої стануть позитивні враження і емоції клієнтів. Адже тільки співробітники з позитивними враженнями від організації, де працюють, створять продукти, що викликатимуть позитивні емоції і переживання у клієнтів. У </w:t>
      </w:r>
      <w:r w:rsidRPr="00CC509C">
        <w:rPr>
          <w:rFonts w:ascii="Times New Roman" w:eastAsia="Times New Roman" w:hAnsi="Times New Roman" w:cs="Times New Roman"/>
          <w:spacing w:val="-10"/>
          <w:sz w:val="28"/>
          <w:szCs w:val="28"/>
          <w:lang w:val="uk-UA" w:eastAsia="ru-RU"/>
        </w:rPr>
        <w:lastRenderedPageBreak/>
        <w:t xml:space="preserve">результаті такі продукти будуть конкурентоспроможними на ринку туристичних послуг.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Науковці визначають, що враження (емоційний досвід) клієнтів проявляється як «реакція на критику, інформацію, скарги та пропозиції щодо покращення враження, виробленого товарами і послугами, що надходить безпосередньо від клієнтів» [2]. Для практичного впровадження в управління туристичним підприємством поетапне застосування CEM дозволяє вирішити широке коло проблем. Алгоритм управління враженнями налічує п’ять етапів:</w:t>
      </w:r>
    </w:p>
    <w:p w:rsidR="00CC509C" w:rsidRPr="00CC509C" w:rsidRDefault="00CC509C" w:rsidP="00CC509C">
      <w:pPr>
        <w:tabs>
          <w:tab w:val="left" w:pos="993"/>
        </w:tabs>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1.</w:t>
      </w:r>
      <w:r w:rsidRPr="00CC509C">
        <w:rPr>
          <w:rFonts w:ascii="Times New Roman" w:eastAsia="Times New Roman" w:hAnsi="Times New Roman" w:cs="Times New Roman"/>
          <w:spacing w:val="-10"/>
          <w:sz w:val="28"/>
          <w:szCs w:val="28"/>
          <w:lang w:val="uk-UA" w:eastAsia="ru-RU"/>
        </w:rPr>
        <w:tab/>
        <w:t xml:space="preserve">Аналіз емпіричного світогляду клієнта дозволяє намалювати психологічний портрет людини. Для цього необхідно проаналізувати соціокультурний контекст клієнтів, їхній спосіб життя, емоційні потреби та бажання. </w:t>
      </w:r>
    </w:p>
    <w:p w:rsidR="00CC509C" w:rsidRPr="00CC509C" w:rsidRDefault="00CC509C" w:rsidP="00CC509C">
      <w:pPr>
        <w:tabs>
          <w:tab w:val="left" w:pos="993"/>
        </w:tabs>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2.</w:t>
      </w:r>
      <w:r w:rsidRPr="00CC509C">
        <w:rPr>
          <w:rFonts w:ascii="Times New Roman" w:eastAsia="Times New Roman" w:hAnsi="Times New Roman" w:cs="Times New Roman"/>
          <w:spacing w:val="-10"/>
          <w:sz w:val="28"/>
          <w:szCs w:val="28"/>
          <w:lang w:val="uk-UA" w:eastAsia="ru-RU"/>
        </w:rPr>
        <w:tab/>
        <w:t xml:space="preserve">Побудова емпіричної платформи – це багаторівнева, мультисенсорна, динамічна панорама бажаних вражень або емоційного досвіду. Емпірична платформа складається з трьох стратегічних компонентів: емоційне позиціонування (йдеться про значення бренду для споживача); обіцянка емоційно-цінного враження; загальна тема комунікації (зміст та стиль повідомлень, інтерфейс клієнта та ін.).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 xml:space="preserve">3. Формування враження від туристичного продукту визначається двома складовими, - емоційними характеристиками і естетикою продукту. Крім того, враження включає в себе такі статичні елементи, як логотип, назву, рекламні слогани та повідомлення, які створює і продає своїм клієнтам підприємство. Враження від підприємства складаються з: враження від продукту, зовнішнього вигляду і відчуттів від контакту з персоналом, способу передачі враження.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 xml:space="preserve">4. Розробка інтерфейсу клієнта – це найрізноманітніша робота з клієнтами безпосередньо в місцях обслуговування. У той час як емоційний фон бренду – явище статичне, оскільки атрибути певний час залишаються незмінними, інтерфейс клієнта формується в інтерактивному режимі. Важливо структурувати зміст і стиль цієї динамічної взаємодії для того, щоби надати клієнту ту інформацію і послугу, яка йому потрібна, і передати її в такий спосіб, яким він хоче її отримати. CEM містить також і невідчутну інформацію, - тембр голосу, стиль поведінки, темперамент. </w:t>
      </w:r>
    </w:p>
    <w:p w:rsidR="00CC509C" w:rsidRPr="00CC509C" w:rsidRDefault="00CC509C" w:rsidP="00CC509C">
      <w:pPr>
        <w:tabs>
          <w:tab w:val="left" w:pos="993"/>
        </w:tabs>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lastRenderedPageBreak/>
        <w:t xml:space="preserve">5. </w:t>
      </w:r>
      <w:r w:rsidRPr="00CC509C">
        <w:rPr>
          <w:rFonts w:ascii="Times New Roman" w:eastAsia="Times New Roman" w:hAnsi="Times New Roman" w:cs="Times New Roman"/>
          <w:spacing w:val="-10"/>
          <w:sz w:val="28"/>
          <w:szCs w:val="28"/>
          <w:lang w:val="uk-UA" w:eastAsia="ru-RU"/>
        </w:rPr>
        <w:tab/>
        <w:t xml:space="preserve">Постійні інновації та творчість є заключним обов’язковим етапом алгоритму управління враженнями. Необхідні нововведення, які би емоційно позитивно вплинули на клієнтів. </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Також треба відмітити, що такі традиційні інструменти менеджменту, як сегментація, визначення цільової аудиторії, позиціонування та інновації з урахуванням оцінки вражень та емоцій споживачів дадуть набагато більший ефект і підвищать якість туристичного продукту [3].</w:t>
      </w:r>
    </w:p>
    <w:p w:rsidR="00CC509C" w:rsidRPr="00CC509C" w:rsidRDefault="00CC509C" w:rsidP="00CC509C">
      <w:pPr>
        <w:spacing w:after="0" w:line="360" w:lineRule="auto"/>
        <w:ind w:firstLine="709"/>
        <w:jc w:val="both"/>
        <w:rPr>
          <w:rFonts w:ascii="Times New Roman" w:eastAsia="Times New Roman" w:hAnsi="Times New Roman" w:cs="Times New Roman"/>
          <w:spacing w:val="-10"/>
          <w:sz w:val="28"/>
          <w:szCs w:val="28"/>
          <w:lang w:val="uk-UA" w:eastAsia="ru-RU"/>
        </w:rPr>
      </w:pPr>
      <w:r w:rsidRPr="00CC509C">
        <w:rPr>
          <w:rFonts w:ascii="Times New Roman" w:eastAsia="Times New Roman" w:hAnsi="Times New Roman" w:cs="Times New Roman"/>
          <w:spacing w:val="-10"/>
          <w:sz w:val="28"/>
          <w:szCs w:val="28"/>
          <w:lang w:val="uk-UA" w:eastAsia="ru-RU"/>
        </w:rPr>
        <w:t>Для ефективного управління враженнями клієнтів необхідно детально і змістовно вивчати свій сегмент ринку. При здійсненні продажу продукту слід обов’язково враховувати, що відбувається обслуговування не абстрактного покупця, а реальних людей, які мають власне бачення та життєву позицію. У кінцевому підсумку успіх продавця залежить від розуміння потреб і поведінки споживача, продавець має не тільки чітко визначати свій сегмент, але й відчувати його потреби, використовуючи для цього всі можливі засоби комунікації, – як вербальні, так і невербальні. Все це є базою сучасних управлінських аспектів формування конкурентних переваг підприємств туристичної галузі.</w:t>
      </w:r>
    </w:p>
    <w:p w:rsidR="00CC509C" w:rsidRPr="001708D6" w:rsidRDefault="00CC509C" w:rsidP="00CC509C">
      <w:pPr>
        <w:spacing w:after="0" w:line="240" w:lineRule="auto"/>
        <w:ind w:firstLine="709"/>
        <w:jc w:val="center"/>
        <w:rPr>
          <w:rFonts w:ascii="Times New Roman" w:eastAsia="Times New Roman" w:hAnsi="Times New Roman" w:cs="Times New Roman"/>
          <w:b/>
          <w:spacing w:val="-10"/>
          <w:sz w:val="24"/>
          <w:szCs w:val="24"/>
          <w:lang w:val="uk-UA" w:eastAsia="ru-RU"/>
        </w:rPr>
      </w:pPr>
      <w:r w:rsidRPr="001708D6">
        <w:rPr>
          <w:rFonts w:ascii="Times New Roman" w:eastAsia="Times New Roman" w:hAnsi="Times New Roman" w:cs="Times New Roman"/>
          <w:b/>
          <w:spacing w:val="-10"/>
          <w:sz w:val="24"/>
          <w:szCs w:val="24"/>
          <w:lang w:val="uk-UA" w:eastAsia="ru-RU"/>
        </w:rPr>
        <w:t>Література</w:t>
      </w:r>
    </w:p>
    <w:p w:rsidR="00CC509C" w:rsidRPr="001708D6" w:rsidRDefault="001708D6" w:rsidP="001708D6">
      <w:pPr>
        <w:spacing w:after="0" w:line="240" w:lineRule="auto"/>
        <w:contextualSpacing/>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1.</w:t>
      </w:r>
      <w:r w:rsidR="00CC509C" w:rsidRPr="001708D6">
        <w:rPr>
          <w:rFonts w:ascii="Times New Roman" w:eastAsia="Times New Roman" w:hAnsi="Times New Roman" w:cs="Times New Roman"/>
          <w:sz w:val="24"/>
          <w:szCs w:val="24"/>
          <w:lang w:eastAsia="ru-RU"/>
        </w:rPr>
        <w:t>Миронов Ю. Б., Свидрук І. І., Топорницька М. Я. Стратегічне маркетингове планування в туризмі. Науковий вісник НЛТУ України. 2020, т. 30, № 1. С. 94–98.</w:t>
      </w:r>
      <w:r w:rsidR="00CC509C" w:rsidRPr="001708D6">
        <w:rPr>
          <w:rFonts w:ascii="Times New Roman" w:eastAsia="Times New Roman" w:hAnsi="Times New Roman" w:cs="Times New Roman"/>
          <w:sz w:val="24"/>
          <w:szCs w:val="24"/>
          <w:lang w:val="uk-UA" w:eastAsia="ru-RU"/>
        </w:rPr>
        <w:t xml:space="preserve"> Режим доступу: </w:t>
      </w:r>
      <w:hyperlink r:id="rId113" w:history="1">
        <w:r w:rsidR="00CC509C" w:rsidRPr="001708D6">
          <w:rPr>
            <w:rFonts w:ascii="Times New Roman" w:eastAsia="Times New Roman" w:hAnsi="Times New Roman" w:cs="Times New Roman"/>
            <w:sz w:val="24"/>
            <w:szCs w:val="24"/>
            <w:lang w:val="uk-UA" w:eastAsia="ru-RU"/>
          </w:rPr>
          <w:t>https://nv.nltu.edu.ua/Archive/2020/30_1/18.pdf</w:t>
        </w:r>
      </w:hyperlink>
    </w:p>
    <w:p w:rsidR="00CC509C" w:rsidRPr="001708D6" w:rsidRDefault="001708D6" w:rsidP="001708D6">
      <w:pPr>
        <w:tabs>
          <w:tab w:val="num" w:pos="567"/>
        </w:tabs>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2.</w:t>
      </w:r>
      <w:r w:rsidR="00CC509C" w:rsidRPr="001708D6">
        <w:rPr>
          <w:rFonts w:ascii="Times New Roman" w:eastAsia="Times New Roman" w:hAnsi="Times New Roman" w:cs="Times New Roman"/>
          <w:sz w:val="24"/>
          <w:szCs w:val="24"/>
          <w:lang w:val="uk-UA" w:eastAsia="ru-RU"/>
        </w:rPr>
        <w:t>Bernd H. Schmitt. Customer experience management. A revolutionary approach to connecting with your customers / Schmitt Bernd H. – 2003, 84 р.</w:t>
      </w:r>
    </w:p>
    <w:p w:rsidR="00CC509C" w:rsidRPr="001708D6" w:rsidRDefault="001708D6" w:rsidP="001708D6">
      <w:pPr>
        <w:tabs>
          <w:tab w:val="num" w:pos="567"/>
        </w:tabs>
        <w:spacing w:after="0" w:line="240" w:lineRule="auto"/>
        <w:jc w:val="both"/>
        <w:rPr>
          <w:rFonts w:ascii="Times New Roman" w:eastAsia="Times New Roman" w:hAnsi="Times New Roman" w:cs="Times New Roman"/>
          <w:sz w:val="24"/>
          <w:szCs w:val="24"/>
          <w:lang w:eastAsia="ru-RU"/>
        </w:rPr>
      </w:pPr>
      <w:r w:rsidRPr="001708D6">
        <w:rPr>
          <w:rFonts w:ascii="Times New Roman" w:eastAsia="Times New Roman" w:hAnsi="Times New Roman" w:cs="Times New Roman"/>
          <w:sz w:val="24"/>
          <w:szCs w:val="24"/>
          <w:lang w:val="uk-UA" w:eastAsia="ru-RU"/>
        </w:rPr>
        <w:t>3.</w:t>
      </w:r>
      <w:r w:rsidR="00CC509C" w:rsidRPr="001708D6">
        <w:rPr>
          <w:rFonts w:ascii="Times New Roman" w:eastAsia="Times New Roman" w:hAnsi="Times New Roman" w:cs="Times New Roman"/>
          <w:sz w:val="24"/>
          <w:szCs w:val="24"/>
          <w:lang w:eastAsia="ru-RU"/>
        </w:rPr>
        <w:t xml:space="preserve">Туризм и гостиничное хозяйство. Учебник / Под. ред. А. Д. Чуковского – М.: Экмос, 2000. – 400 с. </w:t>
      </w:r>
    </w:p>
    <w:p w:rsidR="00CC509C" w:rsidRPr="00CC509C" w:rsidRDefault="00CC509C" w:rsidP="00502EAA">
      <w:pPr>
        <w:spacing w:after="0" w:line="360" w:lineRule="auto"/>
        <w:jc w:val="both"/>
        <w:rPr>
          <w:rFonts w:ascii="Times New Roman" w:eastAsia="Times New Roman" w:hAnsi="Times New Roman" w:cs="Times New Roman"/>
          <w:spacing w:val="-10"/>
          <w:sz w:val="28"/>
          <w:szCs w:val="43"/>
          <w:lang w:val="uk-UA" w:eastAsia="ru-RU"/>
        </w:rPr>
      </w:pPr>
    </w:p>
    <w:p w:rsidR="00CC509C" w:rsidRPr="00CC509C" w:rsidRDefault="00CC509C" w:rsidP="00CC509C">
      <w:pPr>
        <w:spacing w:after="0" w:line="240" w:lineRule="auto"/>
        <w:rPr>
          <w:rFonts w:ascii="Times New Roman" w:eastAsia="Times New Roman" w:hAnsi="Times New Roman" w:cs="Times New Roman"/>
          <w:spacing w:val="-10"/>
          <w:sz w:val="24"/>
          <w:szCs w:val="24"/>
          <w:lang w:eastAsia="ru-RU"/>
        </w:rPr>
      </w:pP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b/>
          <w:sz w:val="28"/>
          <w:szCs w:val="28"/>
          <w:lang w:val="uk-UA" w:eastAsia="ru-RU"/>
        </w:rPr>
      </w:pPr>
      <w:r w:rsidRPr="00CC509C">
        <w:rPr>
          <w:rFonts w:ascii="Times New Roman" w:eastAsia="Times New Roman" w:hAnsi="Times New Roman" w:cs="Times New Roman"/>
          <w:b/>
          <w:sz w:val="28"/>
          <w:szCs w:val="28"/>
          <w:lang w:val="uk-UA" w:eastAsia="ru-RU"/>
        </w:rPr>
        <w:t>Юрченко В.В.</w:t>
      </w: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к.е.н., доцент кафедри готельно-ресторанного та туристичного бізнесу, Херсонський державний університет</w:t>
      </w: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м. Херсон</w:t>
      </w: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b/>
          <w:sz w:val="28"/>
          <w:szCs w:val="28"/>
          <w:lang w:val="uk-UA" w:eastAsia="ru-RU"/>
        </w:rPr>
      </w:pPr>
      <w:r w:rsidRPr="00CC509C">
        <w:rPr>
          <w:rFonts w:ascii="Times New Roman" w:eastAsia="Times New Roman" w:hAnsi="Times New Roman" w:cs="Times New Roman"/>
          <w:b/>
          <w:sz w:val="28"/>
          <w:szCs w:val="28"/>
          <w:lang w:val="uk-UA" w:eastAsia="ru-RU"/>
        </w:rPr>
        <w:t>Сирцова Л.С.</w:t>
      </w: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студентка І</w:t>
      </w:r>
      <w:r w:rsidRPr="00CC509C">
        <w:rPr>
          <w:rFonts w:ascii="Times New Roman" w:eastAsia="Times New Roman" w:hAnsi="Times New Roman" w:cs="Times New Roman"/>
          <w:sz w:val="28"/>
          <w:szCs w:val="28"/>
          <w:lang w:val="en-US" w:eastAsia="ru-RU"/>
        </w:rPr>
        <w:t>V</w:t>
      </w:r>
      <w:r w:rsidRPr="00CC509C">
        <w:rPr>
          <w:rFonts w:ascii="Times New Roman" w:eastAsia="Times New Roman" w:hAnsi="Times New Roman" w:cs="Times New Roman"/>
          <w:sz w:val="28"/>
          <w:szCs w:val="28"/>
          <w:lang w:val="uk-UA" w:eastAsia="ru-RU"/>
        </w:rPr>
        <w:t xml:space="preserve"> курсу факультету економіки і менеджменту,</w:t>
      </w:r>
    </w:p>
    <w:p w:rsidR="00CC509C" w:rsidRPr="00CC509C"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sz w:val="28"/>
          <w:szCs w:val="28"/>
          <w:lang w:val="uk-UA" w:eastAsia="ru-RU"/>
        </w:rPr>
        <w:t>Херсонський державний університет</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rPr>
          <w:rFonts w:ascii="Times New Roman" w:eastAsia="Times New Roman" w:hAnsi="Times New Roman" w:cs="Times New Roman"/>
          <w:b/>
          <w:sz w:val="28"/>
          <w:szCs w:val="28"/>
          <w:lang w:val="uk-UA" w:eastAsia="ru-RU"/>
        </w:rPr>
      </w:pP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rPr>
          <w:rFonts w:ascii="Times New Roman" w:eastAsia="Times New Roman" w:hAnsi="Times New Roman" w:cs="Times New Roman"/>
          <w:b/>
          <w:sz w:val="28"/>
          <w:szCs w:val="28"/>
          <w:lang w:val="uk-UA" w:eastAsia="ru-RU"/>
        </w:rPr>
      </w:pPr>
      <w:r w:rsidRPr="00CC509C">
        <w:rPr>
          <w:rFonts w:ascii="Times New Roman" w:eastAsia="Times New Roman" w:hAnsi="Times New Roman" w:cs="Times New Roman"/>
          <w:b/>
          <w:sz w:val="28"/>
          <w:szCs w:val="28"/>
          <w:lang w:val="uk-UA" w:eastAsia="ru-RU"/>
        </w:rPr>
        <w:t>СТРАТЕГІЧНЕ ПЛАНУВАННЯ ДІЯЛЬНОСТІ ГОТЕЛЬНИХ ПІДПРИЄМСТВ В СУЧАСНИХ УМОВАХ</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sz w:val="28"/>
          <w:szCs w:val="28"/>
          <w:lang w:val="uk-UA" w:eastAsia="ru-RU"/>
        </w:rPr>
      </w:pP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sidRPr="00CC509C">
        <w:rPr>
          <w:rFonts w:ascii="Times New Roman" w:eastAsia="Times New Roman" w:hAnsi="Times New Roman" w:cs="Times New Roman"/>
          <w:sz w:val="28"/>
          <w:szCs w:val="28"/>
          <w:lang w:val="uk-UA" w:eastAsia="ru-RU"/>
        </w:rPr>
        <w:t xml:space="preserve">У сучасних кризових умовах господарювання значний вплив на діяльність підприємств туристичної галузі мають </w:t>
      </w:r>
      <w:r w:rsidRPr="00CC509C">
        <w:rPr>
          <w:rFonts w:ascii="Times New Roman" w:eastAsia="Times New Roman" w:hAnsi="Times New Roman" w:cs="Times New Roman"/>
          <w:noProof/>
          <w:sz w:val="28"/>
          <w:szCs w:val="28"/>
          <w:lang w:val="uk-UA" w:eastAsia="ru-RU"/>
        </w:rPr>
        <w:t>макроекон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омічні процеси в країні та світі, а також зниження купівельн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ої спроможно</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сті населення. Підприємс</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тва туристичн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ого бізнесу надзвичай</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но чутливо реагують на різного роду несприятл</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иві перетворе</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ння економічн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ого, політично</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го, кліматичн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ого та інших характері</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в.</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sidRPr="00CC509C">
        <w:rPr>
          <w:rFonts w:ascii="Times New Roman" w:eastAsia="Times New Roman" w:hAnsi="Times New Roman" w:cs="Times New Roman"/>
          <w:noProof/>
          <w:sz w:val="28"/>
          <w:szCs w:val="28"/>
          <w:lang w:val="uk-UA" w:eastAsia="ru-RU"/>
        </w:rPr>
        <w:t>Стратегічне плануванн</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я є важливим елементом системи організац</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ії ринкових відносин, процесом, який є основою для розробки та реалізаці</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ї ефективни</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х стратегій готельних підприємс</w:t>
      </w:r>
      <w:r w:rsidRPr="00CC509C">
        <w:rPr>
          <w:rFonts w:ascii="Times New Roman" w:eastAsia="Times New Roman" w:hAnsi="Times New Roman" w:cs="Times New Roman"/>
          <w:noProof/>
          <w:color w:val="92D050"/>
          <w:sz w:val="28"/>
          <w:szCs w:val="28"/>
          <w:vertAlign w:val="subscript"/>
          <w:lang w:val="uk-UA" w:eastAsia="ru-RU"/>
        </w:rPr>
        <w:t>н</w:t>
      </w:r>
      <w:r w:rsidRPr="00CC509C">
        <w:rPr>
          <w:rFonts w:ascii="Times New Roman" w:eastAsia="Times New Roman" w:hAnsi="Times New Roman" w:cs="Times New Roman"/>
          <w:noProof/>
          <w:sz w:val="28"/>
          <w:szCs w:val="28"/>
          <w:lang w:val="uk-UA" w:eastAsia="ru-RU"/>
        </w:rPr>
        <w:t>тв.</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snapToGrid w:val="0"/>
          <w:sz w:val="28"/>
          <w:szCs w:val="28"/>
          <w:lang w:val="uk-UA" w:eastAsia="ru-RU"/>
        </w:rPr>
      </w:pPr>
      <w:r w:rsidRPr="00CC509C">
        <w:rPr>
          <w:rFonts w:ascii="Times New Roman" w:eastAsia="Times New Roman" w:hAnsi="Times New Roman" w:cs="Times New Roman"/>
          <w:snapToGrid w:val="0"/>
          <w:sz w:val="28"/>
          <w:szCs w:val="28"/>
          <w:lang w:val="uk-UA" w:eastAsia="ru-RU"/>
        </w:rPr>
        <w:t>Так, наприклад Д. Баюра вважає, що "...стратегічне планування являє собою процес формулювання довгострокових цілей і стратегій розвитку для всього підприємства або його підрозділу шляхом зіставлення наявних ресурсів і ринкових можливостей, що відкриваються. При цьому конкурентні стратегії відіграють у реалізації стратегічних планів визначну роль... " [1].</w:t>
      </w:r>
    </w:p>
    <w:p w:rsidR="00CC509C" w:rsidRPr="00CC509C" w:rsidRDefault="00CC509C" w:rsidP="00CC509C">
      <w:pPr>
        <w:spacing w:after="0" w:line="360" w:lineRule="auto"/>
        <w:ind w:firstLine="709"/>
        <w:jc w:val="both"/>
        <w:rPr>
          <w:rFonts w:ascii="Times New Roman" w:eastAsia="Times New Roman" w:hAnsi="Times New Roman" w:cs="Times New Roman"/>
          <w:sz w:val="28"/>
          <w:szCs w:val="28"/>
          <w:lang w:val="uk-UA" w:eastAsia="uk-UA"/>
        </w:rPr>
      </w:pPr>
      <w:r w:rsidRPr="00CC509C">
        <w:rPr>
          <w:rFonts w:ascii="Times New Roman" w:eastAsia="Times New Roman" w:hAnsi="Times New Roman" w:cs="Times New Roman"/>
          <w:sz w:val="28"/>
          <w:szCs w:val="28"/>
          <w:lang w:val="uk-UA" w:eastAsia="uk-UA"/>
        </w:rPr>
        <w:t xml:space="preserve">Подібне визначення, але з деякими уточненнями дає О. Михайлова: «… сутність стратегічного планування полягає у визначенні вектору розвитку компанії, який підтримує як її керівництво, так і співробітники» [2]. Ми вважаємо, що це дуже вузький зміст поняття "стратегічне планування". </w:t>
      </w:r>
    </w:p>
    <w:p w:rsidR="00CC509C" w:rsidRPr="00CC509C" w:rsidRDefault="00CC509C" w:rsidP="00CC509C">
      <w:pPr>
        <w:spacing w:after="0" w:line="360" w:lineRule="auto"/>
        <w:ind w:firstLine="709"/>
        <w:jc w:val="both"/>
        <w:rPr>
          <w:rFonts w:ascii="Times New Roman" w:eastAsia="Times New Roman" w:hAnsi="Times New Roman" w:cs="Times New Roman"/>
          <w:sz w:val="28"/>
          <w:szCs w:val="28"/>
          <w:lang w:val="uk-UA" w:eastAsia="uk-UA"/>
        </w:rPr>
      </w:pPr>
      <w:r w:rsidRPr="00CC509C">
        <w:rPr>
          <w:rFonts w:ascii="Times New Roman" w:eastAsia="Times New Roman" w:hAnsi="Times New Roman" w:cs="Times New Roman"/>
          <w:sz w:val="28"/>
          <w:szCs w:val="28"/>
          <w:lang w:val="uk-UA" w:eastAsia="uk-UA"/>
        </w:rPr>
        <w:t>За визначенням українськими економістами М.Д. Лесечко та Р.М. Рудницькою поняття стратегічне планування це «… сукупність дій і рішень, зроблених керівниками, які призводять до розробки спеціальних стратегій, призначених для того, щоб допомогти організації досягти своїх цілей» [3]. На нашу думку в даному визначені потрібно було б ще вказати на необхідність корегування дій та рішень при зміні зовнішніх умов.</w:t>
      </w:r>
    </w:p>
    <w:p w:rsidR="00CC509C" w:rsidRPr="00CC509C" w:rsidRDefault="00CC509C" w:rsidP="00CC509C">
      <w:pPr>
        <w:spacing w:after="0" w:line="360" w:lineRule="auto"/>
        <w:ind w:firstLine="709"/>
        <w:jc w:val="both"/>
        <w:rPr>
          <w:rFonts w:ascii="Times New Roman" w:eastAsia="Times New Roman" w:hAnsi="Times New Roman" w:cs="Times New Roman"/>
          <w:sz w:val="28"/>
          <w:szCs w:val="28"/>
          <w:lang w:val="uk-UA" w:eastAsia="uk-UA"/>
        </w:rPr>
      </w:pPr>
      <w:r w:rsidRPr="00CC509C">
        <w:rPr>
          <w:rFonts w:ascii="Times New Roman" w:eastAsia="Times New Roman" w:hAnsi="Times New Roman" w:cs="Times New Roman"/>
          <w:sz w:val="28"/>
          <w:szCs w:val="28"/>
          <w:lang w:val="uk-UA" w:eastAsia="uk-UA"/>
        </w:rPr>
        <w:t xml:space="preserve">О.І. Ковтун у навчальному посібнику «Стратегія підприємства» [4] визначає стратегічне планування, як «… форму вироблення і представлення економічної стратегії підприємства, тобто форму визначення економічних можливостей і проблем підприємства у досягненні певних довгострокових цілей на основі певної (обраної) стратегії поведінки і розвитку». Таке </w:t>
      </w:r>
      <w:r w:rsidRPr="00CC509C">
        <w:rPr>
          <w:rFonts w:ascii="Times New Roman" w:eastAsia="Times New Roman" w:hAnsi="Times New Roman" w:cs="Times New Roman"/>
          <w:sz w:val="28"/>
          <w:szCs w:val="28"/>
          <w:lang w:val="uk-UA" w:eastAsia="uk-UA"/>
        </w:rPr>
        <w:lastRenderedPageBreak/>
        <w:t xml:space="preserve">трактування даного поняття, на нашу думку, досить вузьке та неповне, тому що стратегічне планування зводиться не тільки до розробки економічної стратегії, воно також потребує ще й розробки корпоративної, конкурентної  та операційної стратегій. </w:t>
      </w:r>
    </w:p>
    <w:p w:rsidR="00CC509C" w:rsidRPr="00CC509C" w:rsidRDefault="00CC509C" w:rsidP="00CC509C">
      <w:pPr>
        <w:spacing w:after="0" w:line="360" w:lineRule="auto"/>
        <w:ind w:firstLine="709"/>
        <w:jc w:val="both"/>
        <w:rPr>
          <w:rFonts w:ascii="Times New Roman" w:eastAsia="Times New Roman" w:hAnsi="Times New Roman" w:cs="Times New Roman"/>
          <w:sz w:val="28"/>
          <w:szCs w:val="28"/>
          <w:lang w:val="uk-UA" w:eastAsia="uk-UA"/>
        </w:rPr>
      </w:pPr>
      <w:r w:rsidRPr="00CC509C">
        <w:rPr>
          <w:rFonts w:ascii="Times New Roman" w:eastAsia="Times New Roman" w:hAnsi="Times New Roman" w:cs="Times New Roman"/>
          <w:sz w:val="28"/>
          <w:szCs w:val="28"/>
          <w:lang w:val="uk-UA" w:eastAsia="uk-UA"/>
        </w:rPr>
        <w:t>Розглянувши вищенаведені визначення різними вченими категорії "стратегічне планування", пропонуємо своє трактування цього поняття: «… це адаптивний процес розробки менеджерами та виконавцями системи корпоративної, конкурентної, функціональної та операційної стратегій діяльності готельного підприємства для досягнення головної мети, процес постійного моніторингу змін зовнішнього та внутрішнього середовища і внесення відповідних корегувань цієї системи».</w:t>
      </w:r>
    </w:p>
    <w:p w:rsidR="00CC509C" w:rsidRPr="00CC509C" w:rsidRDefault="00CC509C" w:rsidP="00CC509C">
      <w:pPr>
        <w:spacing w:after="0" w:line="360" w:lineRule="auto"/>
        <w:ind w:firstLine="709"/>
        <w:jc w:val="both"/>
        <w:rPr>
          <w:rFonts w:ascii="Times New Roman" w:eastAsia="Times New Roman" w:hAnsi="Times New Roman" w:cs="Times New Roman"/>
          <w:sz w:val="28"/>
          <w:szCs w:val="28"/>
          <w:lang w:val="uk-UA" w:eastAsia="uk-UA"/>
        </w:rPr>
      </w:pPr>
      <w:r w:rsidRPr="00CC509C">
        <w:rPr>
          <w:rFonts w:ascii="Times New Roman" w:eastAsia="Times New Roman" w:hAnsi="Times New Roman" w:cs="Times New Roman"/>
          <w:sz w:val="28"/>
          <w:szCs w:val="28"/>
          <w:lang w:val="uk-UA" w:eastAsia="uk-UA"/>
        </w:rPr>
        <w:t>Досвід роботи нинішніх вітчизняних готельних підприємств показує, що сформований порядок прийняття й реалізації стратегічних рішень не систематизований належним чином, а фахівці й керівники не озброєні належною методологією й технологією планування. Тому, впровадження стратегічного планування саме на українських підприємствах туристичного бізнесу є необхідним кроком. Звичайно, це достатньо витратний процес, але отримані пізніше результати зможуть довести всю ефективність здійснених заходів.</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sidRPr="00CC509C">
        <w:rPr>
          <w:rFonts w:ascii="Times New Roman" w:eastAsia="Times New Roman" w:hAnsi="Times New Roman" w:cs="Times New Roman"/>
          <w:noProof/>
          <w:sz w:val="28"/>
          <w:szCs w:val="28"/>
          <w:lang w:val="uk-UA" w:eastAsia="ru-RU"/>
        </w:rPr>
        <w:t>Таким чином, в сучасних умовах основними стратегічними заходами готельних підприємств можуть бути:</w:t>
      </w:r>
      <w:r w:rsidRPr="00CC509C">
        <w:rPr>
          <w:rFonts w:ascii="Times New Roman" w:eastAsia="SymbolMT" w:hAnsi="Times New Roman" w:cs="Times New Roman"/>
          <w:noProof/>
          <w:sz w:val="28"/>
          <w:szCs w:val="28"/>
          <w:lang w:val="uk-UA" w:eastAsia="ru-RU"/>
        </w:rPr>
        <w:t xml:space="preserve"> </w:t>
      </w:r>
      <w:r w:rsidRPr="00CC509C">
        <w:rPr>
          <w:rFonts w:ascii="Times New Roman" w:eastAsia="Times New Roman" w:hAnsi="Times New Roman" w:cs="Times New Roman"/>
          <w:sz w:val="28"/>
          <w:szCs w:val="28"/>
          <w:lang w:val="uk-UA" w:eastAsia="ru-RU"/>
        </w:rPr>
        <w:t>забезпечення оновлення персоналу;</w:t>
      </w:r>
      <w:r w:rsidRPr="00CC509C">
        <w:rPr>
          <w:rFonts w:ascii="Times New Roman" w:eastAsia="SymbolMT" w:hAnsi="Times New Roman" w:cs="Times New Roman"/>
          <w:sz w:val="28"/>
          <w:szCs w:val="28"/>
          <w:lang w:val="uk-UA" w:eastAsia="ru-RU"/>
        </w:rPr>
        <w:t xml:space="preserve"> </w:t>
      </w:r>
      <w:r w:rsidRPr="00CC509C">
        <w:rPr>
          <w:rFonts w:ascii="Times New Roman" w:eastAsia="Times New Roman" w:hAnsi="Times New Roman" w:cs="Times New Roman"/>
          <w:sz w:val="28"/>
          <w:szCs w:val="28"/>
          <w:lang w:val="uk-UA" w:eastAsia="ru-RU"/>
        </w:rPr>
        <w:t>впровадження інтернет-технологій; покращення організації маркетингу на підприємстві; за допомогою інтернет-реклами готель стає більш відомим, а споживачі більш інформованими;</w:t>
      </w:r>
      <w:r w:rsidRPr="00CC509C">
        <w:rPr>
          <w:rFonts w:ascii="Times New Roman" w:eastAsia="SymbolMT" w:hAnsi="Times New Roman" w:cs="Times New Roman"/>
          <w:sz w:val="28"/>
          <w:szCs w:val="28"/>
          <w:lang w:val="uk-UA" w:eastAsia="ru-RU"/>
        </w:rPr>
        <w:t xml:space="preserve"> </w:t>
      </w:r>
      <w:r w:rsidRPr="00CC509C">
        <w:rPr>
          <w:rFonts w:ascii="Times New Roman" w:eastAsia="Times New Roman" w:hAnsi="Times New Roman" w:cs="Times New Roman"/>
          <w:sz w:val="28"/>
          <w:szCs w:val="28"/>
          <w:lang w:val="uk-UA" w:eastAsia="ru-RU"/>
        </w:rPr>
        <w:t>надання посередниками вигідних для готелю форм оплати та умов отримання послуг, дає можливість розробки ефективної стратегії розвитку підприємства;</w:t>
      </w:r>
      <w:r w:rsidRPr="00CC509C">
        <w:rPr>
          <w:rFonts w:ascii="Times New Roman" w:eastAsia="SymbolMT" w:hAnsi="Times New Roman" w:cs="Times New Roman"/>
          <w:sz w:val="28"/>
          <w:szCs w:val="28"/>
          <w:lang w:val="uk-UA" w:eastAsia="ru-RU"/>
        </w:rPr>
        <w:t xml:space="preserve"> </w:t>
      </w:r>
      <w:r w:rsidRPr="00CC509C">
        <w:rPr>
          <w:rFonts w:ascii="Times New Roman" w:eastAsia="Times New Roman" w:hAnsi="Times New Roman" w:cs="Times New Roman"/>
          <w:sz w:val="28"/>
          <w:szCs w:val="28"/>
          <w:lang w:val="uk-UA" w:eastAsia="ru-RU"/>
        </w:rPr>
        <w:t>високий ступінь прихильності покупців до послуг готелю, зростання реальних грошових доходів населення та правильна організація стратегії діяльності готелю, призводить до збільшення обсягів реалізації послуг;</w:t>
      </w:r>
      <w:r w:rsidRPr="00CC509C">
        <w:rPr>
          <w:rFonts w:ascii="Times New Roman" w:eastAsia="SymbolMT" w:hAnsi="Times New Roman" w:cs="Times New Roman"/>
          <w:sz w:val="28"/>
          <w:szCs w:val="28"/>
          <w:lang w:val="uk-UA" w:eastAsia="ru-RU"/>
        </w:rPr>
        <w:t xml:space="preserve"> </w:t>
      </w:r>
      <w:r w:rsidRPr="00CC509C">
        <w:rPr>
          <w:rFonts w:ascii="Times New Roman" w:eastAsia="Times New Roman" w:hAnsi="Times New Roman" w:cs="Times New Roman"/>
          <w:sz w:val="28"/>
          <w:szCs w:val="28"/>
          <w:lang w:val="uk-UA" w:eastAsia="ru-RU"/>
        </w:rPr>
        <w:t xml:space="preserve">покращення діяльності готелю та його </w:t>
      </w:r>
      <w:r w:rsidRPr="00CC509C">
        <w:rPr>
          <w:rFonts w:ascii="Times New Roman" w:eastAsia="Times New Roman" w:hAnsi="Times New Roman" w:cs="Times New Roman"/>
          <w:sz w:val="28"/>
          <w:szCs w:val="28"/>
          <w:lang w:val="uk-UA" w:eastAsia="ru-RU"/>
        </w:rPr>
        <w:lastRenderedPageBreak/>
        <w:t>місця на ринку послуг регіону, стимулюватиме стабільність у кадровій політиці підприємства.</w:t>
      </w:r>
    </w:p>
    <w:p w:rsidR="00CC509C" w:rsidRPr="00CC509C" w:rsidRDefault="00CC509C" w:rsidP="00C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20"/>
        <w:jc w:val="both"/>
        <w:rPr>
          <w:rFonts w:ascii="Times New Roman" w:eastAsia="Times New Roman" w:hAnsi="Times New Roman" w:cs="Times New Roman"/>
          <w:noProof/>
          <w:sz w:val="28"/>
          <w:szCs w:val="28"/>
          <w:lang w:val="uk-UA" w:eastAsia="ru-RU"/>
        </w:rPr>
      </w:pPr>
    </w:p>
    <w:p w:rsidR="00CC509C" w:rsidRPr="001708D6" w:rsidRDefault="00CC509C"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20"/>
        <w:jc w:val="center"/>
        <w:rPr>
          <w:rFonts w:ascii="Times New Roman" w:eastAsia="Times New Roman" w:hAnsi="Times New Roman" w:cs="Times New Roman"/>
          <w:b/>
          <w:noProof/>
          <w:sz w:val="24"/>
          <w:szCs w:val="24"/>
          <w:lang w:val="uk-UA" w:eastAsia="ru-RU"/>
        </w:rPr>
      </w:pPr>
      <w:r w:rsidRPr="001708D6">
        <w:rPr>
          <w:rFonts w:ascii="Times New Roman" w:eastAsia="Times New Roman" w:hAnsi="Times New Roman" w:cs="Times New Roman"/>
          <w:b/>
          <w:noProof/>
          <w:sz w:val="24"/>
          <w:szCs w:val="24"/>
          <w:lang w:val="uk-UA" w:eastAsia="ru-RU"/>
        </w:rPr>
        <w:t>Література</w:t>
      </w:r>
    </w:p>
    <w:p w:rsidR="00CC509C" w:rsidRPr="001708D6" w:rsidRDefault="001708D6"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1.</w:t>
      </w:r>
      <w:r w:rsidR="00CC509C" w:rsidRPr="001708D6">
        <w:rPr>
          <w:rFonts w:ascii="Times New Roman" w:eastAsia="Times New Roman" w:hAnsi="Times New Roman" w:cs="Times New Roman"/>
          <w:sz w:val="24"/>
          <w:szCs w:val="24"/>
          <w:lang w:val="uk-UA" w:eastAsia="ru-RU"/>
        </w:rPr>
        <w:t xml:space="preserve">Баюра Д.О. Петрук В.В. Теоретичні аспекти розвитку стратегічного планування на підприємствах в умовах ринкової нестабільності / Д.О. Баюра, В.В. Петрук // Наукові праці НДФІ, 2014.- Вип.2 (67). - С.153-158. </w:t>
      </w:r>
    </w:p>
    <w:p w:rsidR="00CC509C" w:rsidRPr="001708D6" w:rsidRDefault="001708D6"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2.</w:t>
      </w:r>
      <w:r w:rsidR="00CC509C" w:rsidRPr="001708D6">
        <w:rPr>
          <w:rFonts w:ascii="Times New Roman" w:eastAsia="Times New Roman" w:hAnsi="Times New Roman" w:cs="Times New Roman"/>
          <w:sz w:val="24"/>
          <w:szCs w:val="24"/>
          <w:lang w:val="uk-UA" w:eastAsia="ru-RU"/>
        </w:rPr>
        <w:t>Михайлова О.С. Стратегічне планування розвитку підприємницької діяльності / О. С. Михайлова, І. Ю. Карпова, О. О. Йосипенко // Економічний форум. - 2018. - № 1. - С. 194-199.</w:t>
      </w:r>
    </w:p>
    <w:p w:rsidR="00CC509C" w:rsidRPr="001708D6" w:rsidRDefault="001708D6"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3.</w:t>
      </w:r>
      <w:r w:rsidR="00CC509C" w:rsidRPr="001708D6">
        <w:rPr>
          <w:rFonts w:ascii="Times New Roman" w:eastAsia="Times New Roman" w:hAnsi="Times New Roman" w:cs="Times New Roman"/>
          <w:sz w:val="24"/>
          <w:szCs w:val="24"/>
          <w:lang w:val="uk-UA" w:eastAsia="ru-RU"/>
        </w:rPr>
        <w:t>Лесечко М.Д. Стратегічне планування: навчальний посібник / М.Д. Лесечко, Р.М. Рудницька. – Львів: ЛРІДУ НАДУ, 2004. – 76 с.</w:t>
      </w:r>
    </w:p>
    <w:p w:rsidR="00CC509C" w:rsidRPr="001708D6" w:rsidRDefault="001708D6" w:rsidP="0017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lang w:val="uk-UA" w:eastAsia="ru-RU"/>
        </w:rPr>
      </w:pPr>
      <w:r w:rsidRPr="001708D6">
        <w:rPr>
          <w:rFonts w:ascii="Times New Roman" w:eastAsia="Times New Roman" w:hAnsi="Times New Roman" w:cs="Times New Roman"/>
          <w:sz w:val="24"/>
          <w:szCs w:val="24"/>
          <w:lang w:val="uk-UA" w:eastAsia="ru-RU"/>
        </w:rPr>
        <w:t>4.</w:t>
      </w:r>
      <w:r w:rsidR="00CC509C" w:rsidRPr="001708D6">
        <w:rPr>
          <w:rFonts w:ascii="Times New Roman" w:eastAsia="Times New Roman" w:hAnsi="Times New Roman" w:cs="Times New Roman"/>
          <w:sz w:val="24"/>
          <w:szCs w:val="24"/>
          <w:lang w:val="uk-UA" w:eastAsia="ru-RU"/>
        </w:rPr>
        <w:t>Ковтун О.І. Стратегія підприємства: навч. посібник / О.І. Ковтун; 2-ге вид., стереотип. – Львів: Новий Світ-2000, 2006. – 388 с.</w:t>
      </w:r>
    </w:p>
    <w:p w:rsidR="001708D6" w:rsidRDefault="001708D6" w:rsidP="00CC509C">
      <w:pPr>
        <w:spacing w:after="0" w:line="240" w:lineRule="auto"/>
        <w:ind w:firstLine="709"/>
        <w:jc w:val="right"/>
        <w:rPr>
          <w:rFonts w:ascii="Times New Roman" w:eastAsia="Times New Roman" w:hAnsi="Times New Roman" w:cs="Times New Roman"/>
          <w:b/>
          <w:bCs/>
          <w:sz w:val="28"/>
          <w:szCs w:val="28"/>
          <w:lang w:val="uk-UA" w:eastAsia="ru-RU"/>
        </w:rPr>
      </w:pPr>
    </w:p>
    <w:p w:rsidR="00CC509C" w:rsidRPr="00CC509C" w:rsidRDefault="00CC509C" w:rsidP="00CC509C">
      <w:pPr>
        <w:spacing w:after="0" w:line="240" w:lineRule="auto"/>
        <w:ind w:firstLine="709"/>
        <w:jc w:val="right"/>
        <w:rPr>
          <w:rFonts w:ascii="Times New Roman" w:eastAsia="Times New Roman" w:hAnsi="Times New Roman" w:cs="Times New Roman"/>
          <w:b/>
          <w:bCs/>
          <w:sz w:val="28"/>
          <w:szCs w:val="28"/>
          <w:lang w:val="uk-UA" w:eastAsia="ru-RU"/>
        </w:rPr>
      </w:pPr>
      <w:r w:rsidRPr="00CC509C">
        <w:rPr>
          <w:rFonts w:ascii="Times New Roman" w:eastAsia="Times New Roman" w:hAnsi="Times New Roman" w:cs="Times New Roman"/>
          <w:b/>
          <w:bCs/>
          <w:sz w:val="28"/>
          <w:szCs w:val="28"/>
          <w:lang w:val="uk-UA" w:eastAsia="ru-RU"/>
        </w:rPr>
        <w:t>Ященко К.І.</w:t>
      </w:r>
    </w:p>
    <w:p w:rsidR="00CC509C" w:rsidRPr="00CC509C" w:rsidRDefault="00CC509C" w:rsidP="00CC509C">
      <w:pPr>
        <w:spacing w:after="0" w:line="240" w:lineRule="auto"/>
        <w:ind w:firstLine="709"/>
        <w:jc w:val="right"/>
        <w:rPr>
          <w:rFonts w:ascii="Times New Roman" w:eastAsia="Times New Roman" w:hAnsi="Times New Roman" w:cs="Times New Roman"/>
          <w:bCs/>
          <w:sz w:val="28"/>
          <w:szCs w:val="28"/>
          <w:lang w:val="uk-UA" w:eastAsia="ru-RU"/>
        </w:rPr>
      </w:pPr>
      <w:r w:rsidRPr="00CC509C">
        <w:rPr>
          <w:rFonts w:ascii="Times New Roman" w:eastAsia="Times New Roman" w:hAnsi="Times New Roman" w:cs="Times New Roman"/>
          <w:bCs/>
          <w:sz w:val="28"/>
          <w:szCs w:val="28"/>
          <w:lang w:val="uk-UA" w:eastAsia="ru-RU"/>
        </w:rPr>
        <w:t>студентка ІІ курсу факультету економіки і менеджменту,</w:t>
      </w:r>
    </w:p>
    <w:p w:rsidR="00CC509C" w:rsidRPr="00CC509C" w:rsidRDefault="00CC509C" w:rsidP="00CC509C">
      <w:pPr>
        <w:spacing w:after="0" w:line="240" w:lineRule="auto"/>
        <w:ind w:firstLine="709"/>
        <w:jc w:val="right"/>
        <w:rPr>
          <w:rFonts w:ascii="Times New Roman" w:eastAsia="Times New Roman" w:hAnsi="Times New Roman" w:cs="Times New Roman"/>
          <w:bCs/>
          <w:sz w:val="28"/>
          <w:szCs w:val="28"/>
          <w:lang w:val="uk-UA" w:eastAsia="ru-RU"/>
        </w:rPr>
      </w:pPr>
      <w:r w:rsidRPr="00CC509C">
        <w:rPr>
          <w:rFonts w:ascii="Times New Roman" w:eastAsia="Times New Roman" w:hAnsi="Times New Roman" w:cs="Times New Roman"/>
          <w:bCs/>
          <w:sz w:val="28"/>
          <w:szCs w:val="28"/>
          <w:lang w:val="uk-UA" w:eastAsia="ru-RU"/>
        </w:rPr>
        <w:t>Херсонський державний університет</w:t>
      </w:r>
    </w:p>
    <w:p w:rsidR="00CC509C" w:rsidRPr="001708D6" w:rsidRDefault="00CC509C" w:rsidP="00CC509C">
      <w:pPr>
        <w:spacing w:after="0" w:line="240" w:lineRule="auto"/>
        <w:ind w:firstLine="709"/>
        <w:jc w:val="right"/>
        <w:rPr>
          <w:rFonts w:ascii="Times New Roman" w:eastAsia="Times New Roman" w:hAnsi="Times New Roman" w:cs="Times New Roman"/>
          <w:bCs/>
          <w:i/>
          <w:sz w:val="28"/>
          <w:szCs w:val="28"/>
          <w:lang w:val="uk-UA" w:eastAsia="ru-RU"/>
        </w:rPr>
      </w:pPr>
      <w:r w:rsidRPr="001708D6">
        <w:rPr>
          <w:rFonts w:ascii="Times New Roman" w:eastAsia="Times New Roman" w:hAnsi="Times New Roman" w:cs="Times New Roman"/>
          <w:bCs/>
          <w:i/>
          <w:sz w:val="28"/>
          <w:szCs w:val="28"/>
          <w:lang w:val="uk-UA" w:eastAsia="ru-RU"/>
        </w:rPr>
        <w:t>Науковий керівник: к.т.н., доцент Бурак В.Г.</w:t>
      </w:r>
    </w:p>
    <w:p w:rsidR="00CC509C" w:rsidRPr="00CC509C" w:rsidRDefault="00CC509C" w:rsidP="00CC509C">
      <w:pPr>
        <w:spacing w:after="0" w:line="240" w:lineRule="auto"/>
        <w:ind w:firstLine="709"/>
        <w:jc w:val="right"/>
        <w:rPr>
          <w:rFonts w:ascii="Times New Roman" w:eastAsia="Times New Roman" w:hAnsi="Times New Roman" w:cs="Times New Roman"/>
          <w:bCs/>
          <w:sz w:val="28"/>
          <w:szCs w:val="28"/>
          <w:lang w:val="uk-UA" w:eastAsia="ru-RU"/>
        </w:rPr>
      </w:pPr>
    </w:p>
    <w:p w:rsidR="00CC509C" w:rsidRPr="00CC509C" w:rsidRDefault="00CC509C" w:rsidP="00CC509C">
      <w:pPr>
        <w:spacing w:after="0" w:line="360" w:lineRule="auto"/>
        <w:ind w:firstLine="709"/>
        <w:jc w:val="center"/>
        <w:rPr>
          <w:rFonts w:ascii="Calibri" w:eastAsia="Times New Roman" w:hAnsi="Calibri" w:cs="Times New Roman"/>
          <w:sz w:val="20"/>
          <w:szCs w:val="20"/>
          <w:lang w:eastAsia="ru-RU"/>
        </w:rPr>
      </w:pPr>
      <w:r w:rsidRPr="00CC509C">
        <w:rPr>
          <w:rFonts w:ascii="Times New Roman" w:eastAsia="Times New Roman" w:hAnsi="Times New Roman" w:cs="Times New Roman"/>
          <w:b/>
          <w:bCs/>
          <w:sz w:val="28"/>
          <w:szCs w:val="28"/>
          <w:lang w:eastAsia="ru-RU"/>
        </w:rPr>
        <w:t>ІННОВАЦІІ В ДІЯЛЬНОСТІ ПІДПРИЄМСТВ РЕСТОРАННОГО</w:t>
      </w:r>
    </w:p>
    <w:p w:rsidR="00CC509C" w:rsidRPr="00CC509C" w:rsidRDefault="00CC509C" w:rsidP="00CC509C">
      <w:pPr>
        <w:spacing w:after="0" w:line="360" w:lineRule="auto"/>
        <w:ind w:firstLine="709"/>
        <w:jc w:val="center"/>
        <w:rPr>
          <w:rFonts w:ascii="Calibri" w:eastAsia="Times New Roman" w:hAnsi="Calibri" w:cs="Times New Roman"/>
          <w:sz w:val="20"/>
          <w:szCs w:val="20"/>
          <w:lang w:eastAsia="ru-RU"/>
        </w:rPr>
      </w:pPr>
      <w:r w:rsidRPr="00CC509C">
        <w:rPr>
          <w:rFonts w:ascii="Times New Roman" w:eastAsia="Times New Roman" w:hAnsi="Times New Roman" w:cs="Times New Roman"/>
          <w:b/>
          <w:bCs/>
          <w:sz w:val="28"/>
          <w:szCs w:val="28"/>
          <w:lang w:eastAsia="ru-RU"/>
        </w:rPr>
        <w:t>ГОСПОДАРСТВА</w:t>
      </w:r>
    </w:p>
    <w:p w:rsidR="00CC509C" w:rsidRPr="00CC509C" w:rsidRDefault="00CC509C" w:rsidP="00CC509C">
      <w:pPr>
        <w:spacing w:after="0" w:line="360" w:lineRule="auto"/>
        <w:ind w:firstLine="709"/>
        <w:rPr>
          <w:rFonts w:ascii="Calibri" w:eastAsia="Times New Roman" w:hAnsi="Calibri" w:cs="Times New Roman"/>
          <w:sz w:val="20"/>
          <w:szCs w:val="20"/>
          <w:lang w:val="uk-UA" w:eastAsia="ru-RU"/>
        </w:rPr>
      </w:pPr>
    </w:p>
    <w:p w:rsidR="00CC509C" w:rsidRPr="00CC509C" w:rsidRDefault="00CC509C" w:rsidP="00CC509C">
      <w:pPr>
        <w:spacing w:after="0" w:line="360" w:lineRule="auto"/>
        <w:ind w:firstLine="709"/>
        <w:jc w:val="both"/>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Інновації відіграють важливу роль в діяльності закладів ресторанного господарства, адже забезпечують ефективне функціонування підприємств. Завдяки новинкам можна чітко простежити вплив інноваційних процесів, які є суттєвими та необхідними для підприємств, оскільки сприяють зростанню ефективності,заохочують нових клієнтів та підвищують конкурентоспромож-ність на ринку.</w:t>
      </w:r>
    </w:p>
    <w:p w:rsidR="00CC509C" w:rsidRPr="00CC509C" w:rsidRDefault="00CC509C" w:rsidP="00CC509C">
      <w:pPr>
        <w:spacing w:after="0" w:line="360" w:lineRule="auto"/>
        <w:ind w:firstLine="709"/>
        <w:jc w:val="both"/>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Інновації та їх процеси досліджували багато авторів, які твердили, що вони включають науково-технічну, виробничу, маркетингову діяльність, метою яких є задоволення потреб ринку та споживачів. Зрозуміло,що без інноваційних процесів не було б новинок в техніці, сучасних інновацій, які на сьогодні є досить необхідними в ресторанному бізнесі.</w:t>
      </w:r>
    </w:p>
    <w:p w:rsidR="00CC509C" w:rsidRPr="00CC509C" w:rsidRDefault="00CC509C" w:rsidP="00CC509C">
      <w:pPr>
        <w:spacing w:after="0" w:line="360" w:lineRule="auto"/>
        <w:ind w:firstLine="709"/>
        <w:jc w:val="both"/>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 xml:space="preserve">Як свідчить світовий досвід, альтернативи інноваційному шляху розвитку немає. Створення, впровадження і широке поширення нових продуктів, послуг, технологічних процесів стають ключовими чинниками </w:t>
      </w:r>
      <w:r w:rsidRPr="00CC509C">
        <w:rPr>
          <w:rFonts w:ascii="Times New Roman" w:eastAsia="Times New Roman" w:hAnsi="Times New Roman" w:cs="Times New Roman"/>
          <w:sz w:val="28"/>
          <w:szCs w:val="28"/>
          <w:lang w:eastAsia="ru-RU"/>
        </w:rPr>
        <w:lastRenderedPageBreak/>
        <w:t>зростання обсягів виробництва, зайнятості, інвестицій, зовнішньоторговельного обороту, поліпшення якості продукції, економії трудових і матеріальних витрат, вдосконалення організації виробництва та підвищення його ефективності</w:t>
      </w:r>
      <w:r w:rsidRPr="00CC509C">
        <w:rPr>
          <w:rFonts w:ascii="Times New Roman" w:eastAsia="Times New Roman" w:hAnsi="Times New Roman" w:cs="Times New Roman"/>
          <w:sz w:val="28"/>
          <w:szCs w:val="28"/>
          <w:lang w:val="uk-UA" w:eastAsia="ru-RU"/>
        </w:rPr>
        <w:t xml:space="preserve"> </w:t>
      </w:r>
      <w:r w:rsidRPr="00CC509C">
        <w:rPr>
          <w:rFonts w:ascii="Times New Roman" w:eastAsia="Times New Roman" w:hAnsi="Times New Roman" w:cs="Times New Roman"/>
          <w:sz w:val="28"/>
          <w:szCs w:val="28"/>
          <w:lang w:eastAsia="ru-RU"/>
        </w:rPr>
        <w:t>[1].</w:t>
      </w:r>
    </w:p>
    <w:p w:rsidR="00CC509C" w:rsidRPr="00CC509C" w:rsidRDefault="00CC509C" w:rsidP="00CC509C">
      <w:pPr>
        <w:spacing w:after="0" w:line="360" w:lineRule="auto"/>
        <w:ind w:firstLine="709"/>
        <w:jc w:val="both"/>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На сьогодні успішними інноваціями в ресторанному господарстві є впровадження технологій Interactive Restaurant Technology. Ці технології пропонують клієнтам найсучаснішу систему замовлення, розваги та новий спосіб спілкування. Залучення цих технологій, новинок є економічно вигідним, оскільки приносить високий прибуток , а з іншого боку є досить зручним для клієнтів, які отримують велике задоволення та багато можливостей:скоротити час на обслуговування, отримати ряд додаткових послуг, взяти участь у приготування власної страви та ін.</w:t>
      </w:r>
    </w:p>
    <w:p w:rsidR="00CC509C" w:rsidRPr="00CC509C" w:rsidRDefault="00CC509C" w:rsidP="00CC509C">
      <w:pPr>
        <w:spacing w:after="0" w:line="360" w:lineRule="auto"/>
        <w:ind w:firstLine="709"/>
        <w:jc w:val="both"/>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Ефективність інноваційного розвитку залежить не лише від того, наскільки ефективна діяльність самостійних суб’єктів, але і від того, як вони взаємодіють один з одним як елементи інноваційної системи, у якій формі вони організовують свою діяльність [2].</w:t>
      </w:r>
    </w:p>
    <w:p w:rsidR="00CC509C" w:rsidRPr="00CC509C" w:rsidRDefault="00CC509C" w:rsidP="00CC509C">
      <w:pPr>
        <w:spacing w:after="0" w:line="360" w:lineRule="auto"/>
        <w:ind w:firstLine="709"/>
        <w:rPr>
          <w:rFonts w:ascii="Calibri" w:eastAsia="Times New Roman" w:hAnsi="Calibri" w:cs="Times New Roman"/>
          <w:sz w:val="20"/>
          <w:szCs w:val="20"/>
          <w:lang w:eastAsia="ru-RU"/>
        </w:rPr>
      </w:pPr>
      <w:r w:rsidRPr="00CC509C">
        <w:rPr>
          <w:rFonts w:ascii="Times New Roman" w:eastAsia="Times New Roman" w:hAnsi="Times New Roman" w:cs="Times New Roman"/>
          <w:sz w:val="28"/>
          <w:szCs w:val="28"/>
          <w:lang w:eastAsia="ru-RU"/>
        </w:rPr>
        <w:t>Вплив інновацій можемо розглянути через основні напрями їх розвитку в ресторанному господарстві:</w:t>
      </w:r>
    </w:p>
    <w:p w:rsidR="00CC509C" w:rsidRPr="00CC509C" w:rsidRDefault="00CC509C" w:rsidP="007146AC">
      <w:pPr>
        <w:numPr>
          <w:ilvl w:val="0"/>
          <w:numId w:val="57"/>
        </w:numPr>
        <w:tabs>
          <w:tab w:val="left" w:pos="1133"/>
        </w:tabs>
        <w:spacing w:after="0" w:line="360" w:lineRule="auto"/>
        <w:ind w:firstLine="709"/>
        <w:jc w:val="both"/>
        <w:rPr>
          <w:rFonts w:ascii="Calibri" w:eastAsia="Times New Roman" w:hAnsi="Calibri" w:cs="Times New Roman"/>
          <w:sz w:val="28"/>
          <w:szCs w:val="28"/>
          <w:lang w:eastAsia="ru-RU"/>
        </w:rPr>
      </w:pPr>
      <w:r w:rsidRPr="00CC509C">
        <w:rPr>
          <w:rFonts w:ascii="Times New Roman" w:eastAsia="Times New Roman" w:hAnsi="Times New Roman" w:cs="Times New Roman"/>
          <w:b/>
          <w:bCs/>
          <w:sz w:val="28"/>
          <w:szCs w:val="28"/>
          <w:lang w:eastAsia="ru-RU"/>
        </w:rPr>
        <w:t xml:space="preserve">Інноваційні концепції та формати </w:t>
      </w:r>
      <w:r w:rsidRPr="00CC509C">
        <w:rPr>
          <w:rFonts w:ascii="Times New Roman" w:eastAsia="Times New Roman" w:hAnsi="Times New Roman" w:cs="Times New Roman"/>
          <w:sz w:val="28"/>
          <w:szCs w:val="28"/>
          <w:lang w:eastAsia="ru-RU"/>
        </w:rPr>
        <w:t>закладів ресторанного</w:t>
      </w:r>
      <w:r w:rsidRPr="00CC509C">
        <w:rPr>
          <w:rFonts w:ascii="Times New Roman" w:eastAsia="Times New Roman" w:hAnsi="Times New Roman" w:cs="Times New Roman"/>
          <w:b/>
          <w:bCs/>
          <w:sz w:val="28"/>
          <w:szCs w:val="28"/>
          <w:lang w:eastAsia="ru-RU"/>
        </w:rPr>
        <w:t xml:space="preserve"> </w:t>
      </w:r>
      <w:r w:rsidRPr="00CC509C">
        <w:rPr>
          <w:rFonts w:ascii="Times New Roman" w:eastAsia="Times New Roman" w:hAnsi="Times New Roman" w:cs="Times New Roman"/>
          <w:sz w:val="28"/>
          <w:szCs w:val="28"/>
          <w:lang w:eastAsia="ru-RU"/>
        </w:rPr>
        <w:t>господарства, тобто це запровадження комплексного і водночас цілісного визначального задуму в усіх складових ресторану. До цього напряму можна віднести різні концепції, моноресторани, ресторани з атмосфероюповного занурення (в природу або середовище), фудтраки та інші. Інноваційними вважаються формати «Fast Casual», «Fine Dining», «Quick-casual».</w:t>
      </w:r>
    </w:p>
    <w:p w:rsidR="00CC509C" w:rsidRPr="00CC509C" w:rsidRDefault="00CC509C" w:rsidP="007146AC">
      <w:pPr>
        <w:numPr>
          <w:ilvl w:val="0"/>
          <w:numId w:val="58"/>
        </w:numPr>
        <w:tabs>
          <w:tab w:val="left" w:pos="1133"/>
        </w:tabs>
        <w:spacing w:after="0" w:line="360" w:lineRule="auto"/>
        <w:ind w:firstLine="709"/>
        <w:jc w:val="both"/>
        <w:rPr>
          <w:rFonts w:ascii="Calibri" w:eastAsia="Times New Roman" w:hAnsi="Calibri" w:cs="Times New Roman"/>
          <w:sz w:val="28"/>
          <w:szCs w:val="28"/>
          <w:lang w:val="uk-UA" w:eastAsia="ru-RU"/>
        </w:rPr>
      </w:pPr>
      <w:r w:rsidRPr="00CC509C">
        <w:rPr>
          <w:rFonts w:ascii="Times New Roman" w:eastAsia="Times New Roman" w:hAnsi="Times New Roman" w:cs="Times New Roman"/>
          <w:b/>
          <w:bCs/>
          <w:sz w:val="28"/>
          <w:szCs w:val="28"/>
          <w:lang w:eastAsia="ru-RU"/>
        </w:rPr>
        <w:t xml:space="preserve">Інноваційні технології в організації виробництва </w:t>
      </w:r>
      <w:r w:rsidRPr="00CC509C">
        <w:rPr>
          <w:rFonts w:ascii="Times New Roman" w:eastAsia="Times New Roman" w:hAnsi="Times New Roman" w:cs="Times New Roman"/>
          <w:sz w:val="28"/>
          <w:szCs w:val="28"/>
          <w:lang w:eastAsia="ru-RU"/>
        </w:rPr>
        <w:t>закладів</w:t>
      </w:r>
      <w:r w:rsidRPr="00CC509C">
        <w:rPr>
          <w:rFonts w:ascii="Times New Roman" w:eastAsia="Times New Roman" w:hAnsi="Times New Roman" w:cs="Times New Roman"/>
          <w:b/>
          <w:bCs/>
          <w:sz w:val="28"/>
          <w:szCs w:val="28"/>
          <w:lang w:eastAsia="ru-RU"/>
        </w:rPr>
        <w:t xml:space="preserve"> </w:t>
      </w:r>
      <w:r w:rsidRPr="00CC509C">
        <w:rPr>
          <w:rFonts w:ascii="Times New Roman" w:eastAsia="Times New Roman" w:hAnsi="Times New Roman" w:cs="Times New Roman"/>
          <w:sz w:val="28"/>
          <w:szCs w:val="28"/>
          <w:lang w:eastAsia="ru-RU"/>
        </w:rPr>
        <w:t xml:space="preserve">ресторанного господарства. Сьогодні інтенсивно організовують закладиз відкритою кухнею «Front cooking», де відвідувачам показують приготування страв, які є в меню ресторануі вони можуть самостійно пересвідчитись в якості послуг. До інновацій цього напряму можна віднести системи технологій «Сооk&amp;Serve», яка передбачає трансфер гарячих і холодних страв для різних </w:t>
      </w:r>
      <w:r w:rsidRPr="00CC509C">
        <w:rPr>
          <w:rFonts w:ascii="Times New Roman" w:eastAsia="Times New Roman" w:hAnsi="Times New Roman" w:cs="Times New Roman"/>
          <w:sz w:val="28"/>
          <w:szCs w:val="28"/>
          <w:lang w:eastAsia="ru-RU"/>
        </w:rPr>
        <w:lastRenderedPageBreak/>
        <w:t>контингентів. Система технологій «Сook&amp;Hold» забезпечує енергоощадний режим приготування страв і їх утримання протягом декількох годин без шкідливого впливу на якісні властивості страв. Сучасна форма організації теппан-шоу - є інноваційним стилем приготування страв, суть якого полягає в тому, що кухар готує їжу на поверхні для смаження (теппані) поряд з відвідувачами, які очікують на споживання цих страв [</w:t>
      </w:r>
      <w:r w:rsidRPr="00CC509C">
        <w:rPr>
          <w:rFonts w:ascii="Times New Roman" w:eastAsia="Times New Roman" w:hAnsi="Times New Roman" w:cs="Times New Roman"/>
          <w:sz w:val="28"/>
          <w:szCs w:val="28"/>
          <w:lang w:val="uk-UA" w:eastAsia="ru-RU"/>
        </w:rPr>
        <w:t>2</w:t>
      </w:r>
      <w:r w:rsidRPr="00CC509C">
        <w:rPr>
          <w:rFonts w:ascii="Times New Roman" w:eastAsia="Times New Roman" w:hAnsi="Times New Roman" w:cs="Times New Roman"/>
          <w:sz w:val="28"/>
          <w:szCs w:val="28"/>
          <w:lang w:eastAsia="ru-RU"/>
        </w:rPr>
        <w:t>, с.199].</w:t>
      </w:r>
      <w:r w:rsidRPr="00CC509C">
        <w:rPr>
          <w:rFonts w:ascii="Times New Roman" w:eastAsia="Times New Roman" w:hAnsi="Times New Roman" w:cs="Times New Roman"/>
          <w:sz w:val="28"/>
          <w:szCs w:val="28"/>
          <w:lang w:val="uk-UA" w:eastAsia="ru-RU"/>
        </w:rPr>
        <w:t xml:space="preserve"> Інноваційний підхід застосували в розробці безвідходнеого меню в стилі «від носа до хвоста» концепція визнана в рамках саміту</w:t>
      </w:r>
      <w:r w:rsidRPr="00CC509C">
        <w:rPr>
          <w:rFonts w:ascii="Times New Roman" w:eastAsia="Times New Roman" w:hAnsi="Times New Roman" w:cs="Times New Roman"/>
          <w:sz w:val="28"/>
          <w:szCs w:val="28"/>
          <w:lang w:eastAsia="ru-RU"/>
        </w:rPr>
        <w:t>CreativeChefsSummit</w:t>
      </w:r>
      <w:r w:rsidRPr="00CC509C">
        <w:rPr>
          <w:rFonts w:ascii="Times New Roman" w:eastAsia="Times New Roman" w:hAnsi="Times New Roman" w:cs="Times New Roman"/>
          <w:sz w:val="28"/>
          <w:szCs w:val="28"/>
          <w:lang w:val="uk-UA" w:eastAsia="ru-RU"/>
        </w:rPr>
        <w:t xml:space="preserve"> 2019</w:t>
      </w:r>
      <w:r w:rsidRPr="00CC509C">
        <w:rPr>
          <w:rFonts w:ascii="Times New Roman" w:eastAsia="Times New Roman" w:hAnsi="Times New Roman" w:cs="Times New Roman"/>
          <w:b/>
          <w:bCs/>
          <w:sz w:val="28"/>
          <w:szCs w:val="28"/>
          <w:lang w:val="uk-UA" w:eastAsia="ru-RU"/>
        </w:rPr>
        <w:t>.</w:t>
      </w:r>
    </w:p>
    <w:p w:rsidR="00CC509C" w:rsidRPr="00CC509C" w:rsidRDefault="00CC509C" w:rsidP="007146AC">
      <w:pPr>
        <w:numPr>
          <w:ilvl w:val="1"/>
          <w:numId w:val="58"/>
        </w:numPr>
        <w:tabs>
          <w:tab w:val="left" w:pos="1124"/>
        </w:tabs>
        <w:spacing w:after="0" w:line="360" w:lineRule="auto"/>
        <w:ind w:firstLine="709"/>
        <w:jc w:val="both"/>
        <w:rPr>
          <w:rFonts w:ascii="Calibri" w:eastAsia="Times New Roman" w:hAnsi="Calibri" w:cs="Times New Roman"/>
          <w:sz w:val="28"/>
          <w:szCs w:val="28"/>
          <w:lang w:eastAsia="ru-RU"/>
        </w:rPr>
      </w:pPr>
      <w:r w:rsidRPr="00CC509C">
        <w:rPr>
          <w:rFonts w:ascii="Times New Roman" w:eastAsia="Times New Roman" w:hAnsi="Times New Roman" w:cs="Times New Roman"/>
          <w:b/>
          <w:bCs/>
          <w:sz w:val="28"/>
          <w:szCs w:val="28"/>
          <w:lang w:eastAsia="ru-RU"/>
        </w:rPr>
        <w:t xml:space="preserve">Інноваційні форми та методи обслуговування </w:t>
      </w:r>
      <w:r w:rsidRPr="00CC509C">
        <w:rPr>
          <w:rFonts w:ascii="Times New Roman" w:eastAsia="Times New Roman" w:hAnsi="Times New Roman" w:cs="Times New Roman"/>
          <w:sz w:val="28"/>
          <w:szCs w:val="28"/>
          <w:lang w:eastAsia="ru-RU"/>
        </w:rPr>
        <w:t>в ресторанному</w:t>
      </w:r>
      <w:r w:rsidRPr="00CC509C">
        <w:rPr>
          <w:rFonts w:ascii="Times New Roman" w:eastAsia="Times New Roman" w:hAnsi="Times New Roman" w:cs="Times New Roman"/>
          <w:b/>
          <w:bCs/>
          <w:sz w:val="28"/>
          <w:szCs w:val="28"/>
          <w:lang w:eastAsia="ru-RU"/>
        </w:rPr>
        <w:t xml:space="preserve"> </w:t>
      </w:r>
      <w:r w:rsidRPr="00CC509C">
        <w:rPr>
          <w:rFonts w:ascii="Times New Roman" w:eastAsia="Times New Roman" w:hAnsi="Times New Roman" w:cs="Times New Roman"/>
          <w:sz w:val="28"/>
          <w:szCs w:val="28"/>
          <w:lang w:eastAsia="ru-RU"/>
        </w:rPr>
        <w:t>господарстві. До цього напряму можна віднестикулінарний тімбілдинг, що дає можливість корпоративним клієнтам взяти участь у самостійному приготуванні власної страви, під пильним наглядом шеф-кухаря. Крім цього, популярними стають кулінарні шоу, майстер класи та воркшопи, де учасники мають змогу не тільки скоштувати вишукані страви, але й навчитись їх готувати. До цього ж напряму можна віднести обслуговування «Freshtime» та принцип «Eat&amp;Smile».</w:t>
      </w:r>
    </w:p>
    <w:p w:rsidR="00CC509C" w:rsidRPr="00CC509C" w:rsidRDefault="00CC509C" w:rsidP="007146AC">
      <w:pPr>
        <w:numPr>
          <w:ilvl w:val="1"/>
          <w:numId w:val="58"/>
        </w:numPr>
        <w:tabs>
          <w:tab w:val="left" w:pos="1100"/>
        </w:tabs>
        <w:spacing w:after="0" w:line="360" w:lineRule="auto"/>
        <w:ind w:firstLine="709"/>
        <w:jc w:val="both"/>
        <w:rPr>
          <w:rFonts w:ascii="Calibri" w:eastAsia="Times New Roman" w:hAnsi="Calibri" w:cs="Times New Roman"/>
          <w:sz w:val="28"/>
          <w:szCs w:val="28"/>
          <w:lang w:eastAsia="ru-RU"/>
        </w:rPr>
      </w:pPr>
      <w:r w:rsidRPr="00CC509C">
        <w:rPr>
          <w:rFonts w:ascii="Times New Roman" w:eastAsia="Times New Roman" w:hAnsi="Times New Roman" w:cs="Times New Roman"/>
          <w:b/>
          <w:bCs/>
          <w:sz w:val="28"/>
          <w:szCs w:val="28"/>
          <w:lang w:eastAsia="ru-RU"/>
        </w:rPr>
        <w:t>Комп’ютерні, віртуальні системи</w:t>
      </w:r>
      <w:r w:rsidRPr="00CC509C">
        <w:rPr>
          <w:rFonts w:ascii="Times New Roman" w:eastAsia="Times New Roman" w:hAnsi="Times New Roman" w:cs="Times New Roman"/>
          <w:sz w:val="28"/>
          <w:szCs w:val="28"/>
          <w:lang w:eastAsia="ru-RU"/>
        </w:rPr>
        <w:t>. До таких інновацій належать:</w:t>
      </w:r>
      <w:r w:rsidRPr="00CC509C">
        <w:rPr>
          <w:rFonts w:ascii="Times New Roman" w:eastAsia="Times New Roman" w:hAnsi="Times New Roman" w:cs="Times New Roman"/>
          <w:b/>
          <w:bCs/>
          <w:sz w:val="28"/>
          <w:szCs w:val="28"/>
          <w:lang w:eastAsia="ru-RU"/>
        </w:rPr>
        <w:t xml:space="preserve"> </w:t>
      </w:r>
      <w:r w:rsidRPr="00CC509C">
        <w:rPr>
          <w:rFonts w:ascii="Times New Roman" w:eastAsia="Times New Roman" w:hAnsi="Times New Roman" w:cs="Times New Roman"/>
          <w:sz w:val="28"/>
          <w:szCs w:val="28"/>
          <w:lang w:eastAsia="ru-RU"/>
        </w:rPr>
        <w:t>електронні меню, Web-сайти, Web-вітрини, аудіо-візуальні дисплеї, додатки онлайн-резервування місць в закладі (Stolik.ua ). Система «on-line» надає можливість on-line бронювання, on-line замовлень наведених в меню страв та багато інших функцій, що максимально спрощують процес реалізації продукції за допомогою інтернету. Всі ці інноваційні технології дозволяють зменшити час на обслуговування відвідувачів, дають можливості створити нові додаткові переваги в процесі обслуговування.</w:t>
      </w:r>
    </w:p>
    <w:p w:rsidR="00CC509C" w:rsidRPr="00CC509C" w:rsidRDefault="00CC509C" w:rsidP="00CC509C">
      <w:pPr>
        <w:spacing w:after="0" w:line="360" w:lineRule="auto"/>
        <w:ind w:firstLine="709"/>
        <w:jc w:val="both"/>
        <w:rPr>
          <w:rFonts w:ascii="Calibri" w:eastAsia="Times New Roman" w:hAnsi="Calibri" w:cs="Times New Roman"/>
          <w:sz w:val="28"/>
          <w:szCs w:val="28"/>
          <w:lang w:eastAsia="ru-RU"/>
        </w:rPr>
      </w:pPr>
      <w:r w:rsidRPr="00CC509C">
        <w:rPr>
          <w:rFonts w:ascii="Times New Roman" w:eastAsia="Times New Roman" w:hAnsi="Times New Roman" w:cs="Times New Roman"/>
          <w:sz w:val="28"/>
          <w:szCs w:val="28"/>
          <w:lang w:eastAsia="ru-RU"/>
        </w:rPr>
        <w:t>Розглянувши основні інновації в діяльності сучасного ресторанного господарства, можна стверджувати, що їх важливість на різних рівнях галузі, в складових об’єктів і процесів підприємства є необхідною. За цих умов, рестораторам потрібно розробляти і впроваджувати в діяльність інновації, як в технологіях так і управлінні, які б залучали нових потенційних споживачів широкого кола цільових груп.</w:t>
      </w:r>
    </w:p>
    <w:p w:rsidR="00CC509C" w:rsidRPr="00CC509C" w:rsidRDefault="00CC509C" w:rsidP="00CC509C">
      <w:pPr>
        <w:spacing w:after="0" w:line="360" w:lineRule="auto"/>
        <w:ind w:firstLine="709"/>
        <w:rPr>
          <w:rFonts w:ascii="Calibri" w:eastAsia="Times New Roman" w:hAnsi="Calibri" w:cs="Times New Roman"/>
          <w:sz w:val="20"/>
          <w:szCs w:val="20"/>
          <w:lang w:eastAsia="ru-RU"/>
        </w:rPr>
      </w:pPr>
    </w:p>
    <w:p w:rsidR="00CC509C" w:rsidRPr="001708D6" w:rsidRDefault="001708D6" w:rsidP="001708D6">
      <w:pPr>
        <w:spacing w:after="0" w:line="240" w:lineRule="auto"/>
        <w:ind w:firstLine="709"/>
        <w:jc w:val="center"/>
        <w:rPr>
          <w:rFonts w:ascii="Calibri" w:eastAsia="Times New Roman" w:hAnsi="Calibri" w:cs="Times New Roman"/>
          <w:sz w:val="24"/>
          <w:szCs w:val="24"/>
          <w:lang w:eastAsia="ru-RU"/>
        </w:rPr>
      </w:pPr>
      <w:r w:rsidRPr="001708D6">
        <w:rPr>
          <w:rFonts w:ascii="Times New Roman" w:eastAsia="Times New Roman" w:hAnsi="Times New Roman" w:cs="Times New Roman"/>
          <w:b/>
          <w:bCs/>
          <w:sz w:val="24"/>
          <w:szCs w:val="24"/>
          <w:lang w:eastAsia="ru-RU"/>
        </w:rPr>
        <w:t>Література</w:t>
      </w:r>
    </w:p>
    <w:p w:rsidR="001708D6" w:rsidRPr="001708D6" w:rsidRDefault="001708D6" w:rsidP="001708D6">
      <w:pPr>
        <w:spacing w:after="0" w:line="240" w:lineRule="auto"/>
        <w:jc w:val="both"/>
        <w:rPr>
          <w:rFonts w:ascii="Calibri" w:eastAsia="Times New Roman" w:hAnsi="Calibri" w:cs="Times New Roman"/>
          <w:sz w:val="24"/>
          <w:szCs w:val="24"/>
          <w:lang w:val="uk-UA" w:eastAsia="ru-RU"/>
        </w:rPr>
      </w:pPr>
      <w:r w:rsidRPr="001708D6">
        <w:rPr>
          <w:rFonts w:ascii="Times New Roman" w:eastAsia="Times New Roman" w:hAnsi="Times New Roman" w:cs="Times New Roman"/>
          <w:sz w:val="24"/>
          <w:szCs w:val="24"/>
          <w:lang w:val="uk-UA" w:eastAsia="ru-RU"/>
        </w:rPr>
        <w:t>1.</w:t>
      </w:r>
      <w:r w:rsidR="00CC509C" w:rsidRPr="001708D6">
        <w:rPr>
          <w:rFonts w:ascii="Times New Roman" w:eastAsia="Times New Roman" w:hAnsi="Times New Roman" w:cs="Times New Roman"/>
          <w:sz w:val="24"/>
          <w:szCs w:val="24"/>
          <w:lang w:eastAsia="ru-RU"/>
        </w:rPr>
        <w:t>Яхтер А. Підвищення конкурентоспроможності підприємств ресторанного господарства за рахунок упровадження інноваційної діяльності./ [А.Яхтер]. // Збірник наукових праць Черкаського державного університету.-2015.</w:t>
      </w:r>
      <w:r w:rsidR="00CC509C" w:rsidRPr="001708D6">
        <w:rPr>
          <w:rFonts w:ascii="Times New Roman" w:eastAsia="Times New Roman" w:hAnsi="Times New Roman" w:cs="Times New Roman"/>
          <w:sz w:val="24"/>
          <w:szCs w:val="24"/>
          <w:lang w:val="uk-UA" w:eastAsia="ru-RU"/>
        </w:rPr>
        <w:t xml:space="preserve"> </w:t>
      </w:r>
      <w:r w:rsidR="00CC509C" w:rsidRPr="001708D6">
        <w:rPr>
          <w:rFonts w:ascii="Times New Roman" w:eastAsia="Times New Roman" w:hAnsi="Times New Roman" w:cs="Times New Roman"/>
          <w:sz w:val="24"/>
          <w:szCs w:val="24"/>
          <w:lang w:eastAsia="ru-RU"/>
        </w:rPr>
        <w:t>-</w:t>
      </w:r>
      <w:r w:rsidR="00CC509C" w:rsidRPr="001708D6">
        <w:rPr>
          <w:rFonts w:ascii="Times New Roman" w:eastAsia="Times New Roman" w:hAnsi="Times New Roman" w:cs="Times New Roman"/>
          <w:sz w:val="24"/>
          <w:szCs w:val="24"/>
          <w:lang w:val="uk-UA" w:eastAsia="ru-RU"/>
        </w:rPr>
        <w:t xml:space="preserve">  С</w:t>
      </w:r>
      <w:r w:rsidR="00CC509C" w:rsidRPr="001708D6">
        <w:rPr>
          <w:rFonts w:ascii="Times New Roman" w:eastAsia="Times New Roman" w:hAnsi="Times New Roman" w:cs="Times New Roman"/>
          <w:sz w:val="24"/>
          <w:szCs w:val="24"/>
          <w:lang w:eastAsia="ru-RU"/>
        </w:rPr>
        <w:t>.</w:t>
      </w:r>
      <w:r w:rsidR="00CC509C" w:rsidRPr="001708D6">
        <w:rPr>
          <w:rFonts w:ascii="Times New Roman" w:eastAsia="Times New Roman" w:hAnsi="Times New Roman" w:cs="Times New Roman"/>
          <w:sz w:val="24"/>
          <w:szCs w:val="24"/>
          <w:lang w:val="uk-UA" w:eastAsia="ru-RU"/>
        </w:rPr>
        <w:t xml:space="preserve"> </w:t>
      </w:r>
      <w:r w:rsidR="00CC509C" w:rsidRPr="001708D6">
        <w:rPr>
          <w:rFonts w:ascii="Times New Roman" w:eastAsia="Times New Roman" w:hAnsi="Times New Roman" w:cs="Times New Roman"/>
          <w:sz w:val="24"/>
          <w:szCs w:val="24"/>
          <w:lang w:eastAsia="ru-RU"/>
        </w:rPr>
        <w:t>1</w:t>
      </w:r>
      <w:r w:rsidR="00CC509C" w:rsidRPr="001708D6">
        <w:rPr>
          <w:rFonts w:ascii="Times New Roman" w:eastAsia="Times New Roman" w:hAnsi="Times New Roman" w:cs="Times New Roman"/>
          <w:sz w:val="24"/>
          <w:szCs w:val="24"/>
          <w:lang w:val="uk-UA" w:eastAsia="ru-RU"/>
        </w:rPr>
        <w:t xml:space="preserve"> </w:t>
      </w:r>
      <w:r w:rsidR="00CC509C" w:rsidRPr="001708D6">
        <w:rPr>
          <w:rFonts w:ascii="Times New Roman" w:eastAsia="Times New Roman" w:hAnsi="Times New Roman" w:cs="Times New Roman"/>
          <w:sz w:val="24"/>
          <w:szCs w:val="24"/>
          <w:lang w:eastAsia="ru-RU"/>
        </w:rPr>
        <w:t>–</w:t>
      </w:r>
      <w:r w:rsidR="00CC509C" w:rsidRPr="001708D6">
        <w:rPr>
          <w:rFonts w:ascii="Times New Roman" w:eastAsia="Times New Roman" w:hAnsi="Times New Roman" w:cs="Times New Roman"/>
          <w:sz w:val="24"/>
          <w:szCs w:val="24"/>
          <w:lang w:val="uk-UA" w:eastAsia="ru-RU"/>
        </w:rPr>
        <w:t xml:space="preserve"> </w:t>
      </w:r>
      <w:r w:rsidR="00CC509C" w:rsidRPr="001708D6">
        <w:rPr>
          <w:rFonts w:ascii="Times New Roman" w:eastAsia="Times New Roman" w:hAnsi="Times New Roman" w:cs="Times New Roman"/>
          <w:sz w:val="24"/>
          <w:szCs w:val="24"/>
          <w:lang w:eastAsia="ru-RU"/>
        </w:rPr>
        <w:t>15</w:t>
      </w:r>
      <w:r w:rsidR="00CC509C" w:rsidRPr="001708D6">
        <w:rPr>
          <w:rFonts w:ascii="Times New Roman" w:eastAsia="Times New Roman" w:hAnsi="Times New Roman" w:cs="Times New Roman"/>
          <w:sz w:val="24"/>
          <w:szCs w:val="24"/>
          <w:lang w:val="uk-UA" w:eastAsia="ru-RU"/>
        </w:rPr>
        <w:t>.</w:t>
      </w:r>
    </w:p>
    <w:p w:rsidR="00CC509C" w:rsidRPr="001708D6" w:rsidRDefault="001708D6" w:rsidP="001708D6">
      <w:pPr>
        <w:spacing w:after="0" w:line="240" w:lineRule="auto"/>
        <w:jc w:val="both"/>
        <w:rPr>
          <w:rFonts w:ascii="Calibri" w:eastAsia="Times New Roman" w:hAnsi="Calibri" w:cs="Times New Roman"/>
          <w:sz w:val="24"/>
          <w:szCs w:val="24"/>
          <w:lang w:val="uk-UA" w:eastAsia="ru-RU"/>
        </w:rPr>
      </w:pPr>
      <w:r w:rsidRPr="001708D6">
        <w:rPr>
          <w:rFonts w:ascii="Calibri" w:eastAsia="Times New Roman" w:hAnsi="Calibri" w:cs="Times New Roman"/>
          <w:sz w:val="24"/>
          <w:szCs w:val="24"/>
          <w:lang w:val="uk-UA" w:eastAsia="ru-RU"/>
        </w:rPr>
        <w:t>2.</w:t>
      </w:r>
      <w:r w:rsidR="00CC509C" w:rsidRPr="001708D6">
        <w:rPr>
          <w:rFonts w:ascii="Times New Roman" w:eastAsia="Times New Roman" w:hAnsi="Times New Roman" w:cs="Times New Roman"/>
          <w:sz w:val="24"/>
          <w:szCs w:val="24"/>
          <w:lang w:val="uk-UA" w:eastAsia="ru-RU"/>
        </w:rPr>
        <w:t>Малюта Л. Концептуальна модель управління інноваціями: орієнтація на ринок / Л.Малюта, Л. Мельник // Вісник Житомирського державного технологічного університету. Серія: Економічні науки. – 2015. – № 2 (72). – С.139-144.</w:t>
      </w:r>
    </w:p>
    <w:p w:rsidR="00CC509C" w:rsidRPr="001708D6" w:rsidRDefault="00CC509C" w:rsidP="00CC509C">
      <w:pPr>
        <w:spacing w:after="0" w:line="360" w:lineRule="auto"/>
        <w:ind w:firstLine="709"/>
        <w:rPr>
          <w:rFonts w:ascii="Calibri" w:eastAsia="Times New Roman" w:hAnsi="Calibri" w:cs="Times New Roman"/>
          <w:lang w:val="uk-UA" w:eastAsia="ru-RU"/>
        </w:rPr>
      </w:pPr>
    </w:p>
    <w:sdt>
      <w:sdtPr>
        <w:rPr>
          <w:rFonts w:ascii="Calibri" w:eastAsia="Calibri" w:hAnsi="Calibri" w:cs="Times New Roman"/>
          <w:lang w:val="uk-UA"/>
        </w:rPr>
        <w:id w:val="14002912"/>
        <w:docPartObj>
          <w:docPartGallery w:val="Cover Pages"/>
          <w:docPartUnique/>
        </w:docPartObj>
      </w:sdtPr>
      <w:sdtEndPr>
        <w:rPr>
          <w:rFonts w:ascii="Times New Roman" w:hAnsi="Times New Roman"/>
          <w:sz w:val="28"/>
          <w:szCs w:val="28"/>
        </w:rPr>
      </w:sdtEndPr>
      <w:sdtContent>
        <w:p w:rsidR="00546ABB" w:rsidRPr="00546ABB" w:rsidRDefault="00546ABB" w:rsidP="001708D6">
          <w:pPr>
            <w:spacing w:after="0" w:line="240" w:lineRule="auto"/>
            <w:jc w:val="right"/>
            <w:rPr>
              <w:rFonts w:ascii="Times New Roman" w:eastAsia="Calibri" w:hAnsi="Times New Roman" w:cs="Times New Roman"/>
              <w:sz w:val="28"/>
              <w:szCs w:val="28"/>
              <w:lang w:val="uk-UA"/>
            </w:rPr>
          </w:pPr>
          <w:r w:rsidRPr="00546ABB">
            <w:rPr>
              <w:rFonts w:ascii="Times New Roman" w:eastAsia="Calibri" w:hAnsi="Times New Roman" w:cs="Times New Roman"/>
              <w:b/>
              <w:sz w:val="28"/>
              <w:szCs w:val="28"/>
              <w:lang w:val="uk-UA"/>
            </w:rPr>
            <w:t>Яровий В.Ф.</w:t>
          </w:r>
        </w:p>
        <w:p w:rsidR="00546ABB" w:rsidRPr="00546ABB" w:rsidRDefault="00546ABB" w:rsidP="001708D6">
          <w:pPr>
            <w:spacing w:after="0" w:line="240" w:lineRule="auto"/>
            <w:jc w:val="right"/>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 xml:space="preserve">д.е.н., доцент кафедри </w:t>
          </w:r>
          <w:r w:rsidR="001C0583" w:rsidRPr="001C0583">
            <w:rPr>
              <w:rFonts w:ascii="Times New Roman" w:eastAsia="Calibri" w:hAnsi="Times New Roman" w:cs="Times New Roman"/>
              <w:sz w:val="28"/>
              <w:szCs w:val="28"/>
              <w:lang w:val="uk-UA"/>
            </w:rPr>
            <w:t>готельно-ресторанного та туристичного бізнесу</w:t>
          </w:r>
          <w:r w:rsidRPr="001C0583">
            <w:rPr>
              <w:rFonts w:ascii="Times New Roman" w:eastAsia="Calibri" w:hAnsi="Times New Roman" w:cs="Times New Roman"/>
              <w:sz w:val="28"/>
              <w:szCs w:val="28"/>
              <w:lang w:val="uk-UA"/>
            </w:rPr>
            <w:t xml:space="preserve">, </w:t>
          </w:r>
        </w:p>
        <w:p w:rsidR="00546ABB" w:rsidRPr="00546ABB" w:rsidRDefault="00546ABB" w:rsidP="001708D6">
          <w:pPr>
            <w:spacing w:after="0" w:line="240" w:lineRule="auto"/>
            <w:jc w:val="right"/>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Херсонський державний університет</w:t>
          </w:r>
        </w:p>
        <w:p w:rsidR="00546ABB" w:rsidRPr="00546ABB" w:rsidRDefault="00546ABB" w:rsidP="001708D6">
          <w:pPr>
            <w:spacing w:after="0" w:line="240" w:lineRule="auto"/>
            <w:jc w:val="right"/>
            <w:rPr>
              <w:rFonts w:ascii="Times New Roman" w:eastAsia="Calibri" w:hAnsi="Times New Roman" w:cs="Times New Roman"/>
              <w:b/>
              <w:sz w:val="28"/>
              <w:szCs w:val="28"/>
              <w:lang w:val="uk-UA"/>
            </w:rPr>
          </w:pPr>
          <w:bookmarkStart w:id="219" w:name="_GoBack"/>
          <w:bookmarkEnd w:id="219"/>
          <w:r w:rsidRPr="00546ABB">
            <w:rPr>
              <w:rFonts w:ascii="Times New Roman" w:eastAsia="Calibri" w:hAnsi="Times New Roman" w:cs="Times New Roman"/>
              <w:b/>
              <w:sz w:val="28"/>
              <w:szCs w:val="28"/>
              <w:lang w:val="uk-UA"/>
            </w:rPr>
            <w:t>Шуткіна В.В.</w:t>
          </w:r>
        </w:p>
        <w:p w:rsidR="00546ABB" w:rsidRPr="00546ABB" w:rsidRDefault="00BA6D1C" w:rsidP="001708D6">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w:t>
          </w:r>
          <w:r w:rsidR="00546ABB" w:rsidRPr="00546ABB">
            <w:rPr>
              <w:rFonts w:ascii="Times New Roman" w:eastAsia="Calibri" w:hAnsi="Times New Roman" w:cs="Times New Roman"/>
              <w:sz w:val="28"/>
              <w:szCs w:val="28"/>
              <w:lang w:val="uk-UA"/>
            </w:rPr>
            <w:t xml:space="preserve">тудент </w:t>
          </w:r>
          <w:r w:rsidR="00546ABB" w:rsidRPr="00546ABB">
            <w:rPr>
              <w:rFonts w:ascii="Times New Roman" w:eastAsia="Calibri" w:hAnsi="Times New Roman" w:cs="Times New Roman"/>
              <w:sz w:val="28"/>
              <w:szCs w:val="28"/>
              <w:lang w:val="en-US"/>
            </w:rPr>
            <w:t>IV</w:t>
          </w:r>
          <w:r w:rsidR="00546ABB" w:rsidRPr="00546ABB">
            <w:rPr>
              <w:rFonts w:ascii="Times New Roman" w:eastAsia="Calibri" w:hAnsi="Times New Roman" w:cs="Times New Roman"/>
              <w:sz w:val="28"/>
              <w:szCs w:val="28"/>
              <w:lang w:val="uk-UA"/>
            </w:rPr>
            <w:t xml:space="preserve"> курсу факультету економіки і менеджменту,</w:t>
          </w:r>
        </w:p>
        <w:p w:rsidR="00546ABB" w:rsidRPr="00546ABB" w:rsidRDefault="00546ABB" w:rsidP="001708D6">
          <w:pPr>
            <w:spacing w:after="0" w:line="240" w:lineRule="auto"/>
            <w:jc w:val="right"/>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Херсонський державний університет</w:t>
          </w:r>
        </w:p>
        <w:p w:rsidR="00546ABB" w:rsidRPr="00546ABB" w:rsidRDefault="00546ABB" w:rsidP="00546ABB">
          <w:pPr>
            <w:spacing w:after="200" w:line="360" w:lineRule="auto"/>
            <w:jc w:val="right"/>
            <w:rPr>
              <w:rFonts w:ascii="Times New Roman" w:eastAsia="Calibri" w:hAnsi="Times New Roman" w:cs="Times New Roman"/>
              <w:sz w:val="28"/>
              <w:szCs w:val="28"/>
              <w:lang w:val="uk-UA"/>
            </w:rPr>
          </w:pPr>
        </w:p>
        <w:p w:rsidR="00546ABB" w:rsidRPr="00546ABB" w:rsidRDefault="00546ABB" w:rsidP="00546ABB">
          <w:pPr>
            <w:spacing w:after="0" w:line="360" w:lineRule="auto"/>
            <w:jc w:val="center"/>
            <w:rPr>
              <w:rFonts w:ascii="Times New Roman" w:eastAsia="Calibri" w:hAnsi="Times New Roman" w:cs="Times New Roman"/>
              <w:b/>
              <w:sz w:val="28"/>
              <w:szCs w:val="28"/>
              <w:lang w:val="uk-UA"/>
            </w:rPr>
          </w:pPr>
          <w:r w:rsidRPr="00546ABB">
            <w:rPr>
              <w:rFonts w:ascii="Times New Roman" w:eastAsia="Calibri" w:hAnsi="Times New Roman" w:cs="Times New Roman"/>
              <w:b/>
              <w:sz w:val="28"/>
              <w:szCs w:val="28"/>
              <w:lang w:val="uk-UA"/>
            </w:rPr>
            <w:t>ОСОБЛИВОСТІ УПРАВЛІННЯ РЕКЛАМНОЮ ДІЯЛЬНІСТЮ В ТУРИСТИЧНИХ ПІДПРИЄМСТВАХ</w:t>
          </w:r>
        </w:p>
        <w:p w:rsidR="00546ABB" w:rsidRPr="00546ABB" w:rsidRDefault="00E12659" w:rsidP="00546ABB">
          <w:pPr>
            <w:spacing w:after="200" w:line="276" w:lineRule="auto"/>
            <w:rPr>
              <w:rFonts w:ascii="Times New Roman" w:eastAsia="Calibri" w:hAnsi="Times New Roman" w:cs="Times New Roman"/>
              <w:sz w:val="28"/>
              <w:szCs w:val="28"/>
              <w:lang w:val="uk-UA"/>
            </w:rPr>
          </w:pPr>
        </w:p>
      </w:sdtContent>
    </w:sdt>
    <w:p w:rsidR="00546ABB" w:rsidRPr="00546ABB" w:rsidRDefault="00546ABB" w:rsidP="00546ABB">
      <w:pPr>
        <w:spacing w:after="200" w:line="360" w:lineRule="auto"/>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 xml:space="preserve">         З кожним роком збільшується кількість туристичних прибуттів, чисельність туристичних відвідувань вже перевищила мільярд людей на рік і продовжує неухильно зростати. Туризм з привілейованого проведення часу вузького прошарку суспільства перетворився на масовий вид відпочинку і рекреації, доступний більшості громадян.</w:t>
      </w:r>
      <w:r w:rsidRPr="00546ABB">
        <w:rPr>
          <w:rFonts w:ascii="Times New Roman" w:eastAsia="Calibri" w:hAnsi="Times New Roman" w:cs="Times New Roman"/>
          <w:sz w:val="28"/>
          <w:szCs w:val="28"/>
          <w:lang w:val="uk-UA"/>
        </w:rPr>
        <w:br/>
        <w:t xml:space="preserve">         Важливим фактором, що впливає на розвиток туризму та залучення відвідувачів в ту або іншу дестинацію, є популярність її на ринку туристичних послуг. Популярність туристичного напрямку багато в чому обумовлена тим, наскільки добре потенційний клієнт обізнаний про нього. Функцію інформування населення про нові або вже діючі туристичні напрямки, створення позитивного іміджу курорту, популяризації певного виду подорожей і т. п. виконує реклама.</w:t>
      </w:r>
      <w:r w:rsidRPr="00546ABB">
        <w:rPr>
          <w:rFonts w:ascii="Times New Roman" w:eastAsia="Calibri" w:hAnsi="Times New Roman" w:cs="Times New Roman"/>
          <w:sz w:val="28"/>
          <w:szCs w:val="28"/>
          <w:lang w:val="uk-UA"/>
        </w:rPr>
        <w:br/>
        <w:t xml:space="preserve">        Рекламу можна розглядати як функцію комунікації, яка намагається перекласти якість товарів і послуг, а також ідей, на мову потреб і запитів споживачів [2, с. 45].</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lastRenderedPageBreak/>
        <w:t>У своїй праці Р.М. Набока зазначає, що реклама є важливою складовою успішної конкуренції торгових марок, вона служить орієнтиром для споживачів. Крім того, реклама запобігає застою на ринку, адже з її допомогою новий виробник може отримати доступ на уже сформований ринок. Сприяючи конкуренції, реклама пожвавлює ринок товарів та послуг. [5, с.10]</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Слід зазначити, що основною метою реклами в сучасних умовах є не тільки інформування і спонукання споживача до покупки, а й формування попиту на нові туристичні продукти.</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В індустрії туризму реклама виконує наступні функції [4]:</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1) інформаційну - заяву про існування туристської послуги, компанії, включає опис основних кількісних і якісних параметрів і особливостей;</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2) стимулюючу - спонукання і розвиток у клієнта потреби в туристських послугах, за допомогою впливу на почуття, самооцінку і т. д.;</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3) мотиваційну – після усвідомлення потреби в туристській послузі відбувається спонукання до дії: купівлі турпакету, отримання інформації.</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Рекламна діяльність в туризмі полягає у цілеспрямованому розповсюдженні інформації про туристичне підприємство і туристичний продукт з метою його просування і стимулювання. Роль реклами для туристів полягає у тому, що:</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вона інформує споживачів про послуги, які надає туристична фірма, їхні особливості, переваги та властивості;</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повідомляє де турист може придбати тур продукт;</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сповіщає про появу нового продукту на ринку туристичних послуг;</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ознайомлює з різноманітними бонусами і знижками, якими можуть скористатись клієнти.</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Роль реклами для туристичної фірми:</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посилення уваги споживачів до підприємства;</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залучення потенційних клієнтів;</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lastRenderedPageBreak/>
        <w:t>–</w:t>
      </w:r>
      <w:r w:rsidRPr="00546ABB">
        <w:rPr>
          <w:rFonts w:ascii="Times New Roman" w:eastAsia="Calibri" w:hAnsi="Times New Roman" w:cs="Times New Roman"/>
          <w:sz w:val="28"/>
          <w:szCs w:val="28"/>
          <w:lang w:val="uk-UA"/>
        </w:rPr>
        <w:tab/>
        <w:t>просування</w:t>
      </w:r>
      <w:r w:rsidRPr="00546ABB">
        <w:rPr>
          <w:rFonts w:ascii="Times New Roman" w:eastAsia="Calibri" w:hAnsi="Times New Roman" w:cs="Times New Roman"/>
          <w:sz w:val="28"/>
          <w:szCs w:val="28"/>
          <w:lang w:val="uk-UA"/>
        </w:rPr>
        <w:tab/>
        <w:t>туристичного</w:t>
      </w:r>
      <w:r w:rsidRPr="00546ABB">
        <w:rPr>
          <w:rFonts w:ascii="Times New Roman" w:eastAsia="Calibri" w:hAnsi="Times New Roman" w:cs="Times New Roman"/>
          <w:sz w:val="28"/>
          <w:szCs w:val="28"/>
          <w:lang w:val="uk-UA"/>
        </w:rPr>
        <w:tab/>
        <w:t>продукту,</w:t>
      </w:r>
      <w:r w:rsidRPr="00546ABB">
        <w:rPr>
          <w:rFonts w:ascii="Times New Roman" w:eastAsia="Calibri" w:hAnsi="Times New Roman" w:cs="Times New Roman"/>
          <w:sz w:val="28"/>
          <w:szCs w:val="28"/>
          <w:lang w:val="uk-UA"/>
        </w:rPr>
        <w:tab/>
        <w:t>забезпечення</w:t>
      </w:r>
      <w:r w:rsidRPr="00546ABB">
        <w:rPr>
          <w:rFonts w:ascii="Times New Roman" w:eastAsia="Calibri" w:hAnsi="Times New Roman" w:cs="Times New Roman"/>
          <w:sz w:val="28"/>
          <w:szCs w:val="28"/>
          <w:lang w:val="uk-UA"/>
        </w:rPr>
        <w:tab/>
        <w:t>лояльності</w:t>
      </w:r>
      <w:r w:rsidRPr="00546ABB">
        <w:rPr>
          <w:rFonts w:ascii="Times New Roman" w:eastAsia="Calibri" w:hAnsi="Times New Roman" w:cs="Times New Roman"/>
          <w:sz w:val="28"/>
          <w:szCs w:val="28"/>
          <w:lang w:val="uk-UA"/>
        </w:rPr>
        <w:tab/>
        <w:t>та прихильності;</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стимулювання попиту на продукт;</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w:t>
      </w:r>
      <w:r w:rsidRPr="00546ABB">
        <w:rPr>
          <w:rFonts w:ascii="Times New Roman" w:eastAsia="Calibri" w:hAnsi="Times New Roman" w:cs="Times New Roman"/>
          <w:sz w:val="28"/>
          <w:szCs w:val="28"/>
          <w:lang w:val="uk-UA"/>
        </w:rPr>
        <w:tab/>
        <w:t>ознайомлення з наявним асортиментом послуг.</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Мета рекламної діяльності в туристичній індустрії – довести всю інформацію до споживачів і домогтися її розміщення для розширення попиту  на туристичні продукти. Споживачу реклама туристичного продукту дає змогу заощадити час і засоби при з'ясуванні заявлених відмітних властивостей туристичного продукту [1].</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Вибір засобів розповсюдження реклами вимагає проведення систематичних досліджень ринку туристичних послуг, аналізу рекламних носіїв, яку аудиторію вони охоплюють, який сегмент ринку, вивчення найефективніших засобів просування тощо.</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Головний офіс ТОВ «Галопом по Європі» розташований у Києві. Також, компанія має філії в Запоріжжі, Харкові, Одесі, Дніпрі та Львові.</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Туристичне підприємство позиціонує себе як компанія у якої відсутні кордони. У 2018 році одним із напрямків роботи – стало розширення та відкриття нових офісів за межами України. Тому на сьогодні вже функціонують два офіси в Білорусії: Гомелі та Бресті.</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ТОВ «Галопом по Європі» у 2018 році почали активно розвивати регіони, оновлювати офіси, приймати у совою команду нових співробітників.</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Результати обсягів продажів, які фірма продемонструвала у 2018 році дають зрозуміти, що ТОВ «Галопом по Європі» є сильним гравцем на ринку та має значний вплив. Туристична фірма здійснює ефективну маркетингову комунікативну політику. Туроператор ТОВ «Галопом по Європі» часто бере участь в туристичних виставках та організаціях прес-конференцій.</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 xml:space="preserve">На туристичній виставці UITT-2017 ТОВ «Галопом по Європі» створили повністю закритий стенд тільки для обраних, які отримали доступ до інсайдерської інформації від туроператора і готелів. За три дні роботи виставки на стенді туроператора відбулося 15 презентацій з партнерськими </w:t>
      </w:r>
      <w:r w:rsidRPr="00546ABB">
        <w:rPr>
          <w:rFonts w:ascii="Times New Roman" w:eastAsia="Calibri" w:hAnsi="Times New Roman" w:cs="Times New Roman"/>
          <w:sz w:val="28"/>
          <w:szCs w:val="28"/>
          <w:lang w:val="uk-UA"/>
        </w:rPr>
        <w:lastRenderedPageBreak/>
        <w:t>турецькими готелями, 2 тематичні coctail party, а також представлення українського турпродукту – Open Ukraine. Туроператор, який після 3-річної паузи повернувся до виставковому формату, презентував концепцію стенду INSIDE.</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Туристична реклама у соціальних мережах на сьогоднішній день є особливо актуальною. Важливо звертати увагу на стрімку «мобілізацію» населення. Інструменти SMM (social media marketing) просування стають неймовірно затребувані серед інтернет-маркетологів та власників сайтів. Компанії малого та середнього бізнесу звертаються до соціальних мереж як до одного з найефективніших інструментів інтернет-маркетингу. Протягом декількох років ринок інтернет-реклами збільшився на 21%, а друковані видання зменшився на 8%, а реклама на ТВ зростає на 10%. Обсяг ринку реклами в інтернеті скоро перевершить телебачення.</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Коротка схема початку роботи з інструментами SMM:</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1.</w:t>
      </w:r>
      <w:r w:rsidRPr="00546ABB">
        <w:rPr>
          <w:rFonts w:ascii="Times New Roman" w:eastAsia="Calibri" w:hAnsi="Times New Roman" w:cs="Times New Roman"/>
          <w:sz w:val="28"/>
          <w:szCs w:val="28"/>
          <w:lang w:val="uk-UA"/>
        </w:rPr>
        <w:tab/>
        <w:t>Виберіть та опишіть сегменти цільової аудиторії, на які буде спрямована комунікація в соціальних мережах.</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2.</w:t>
      </w:r>
      <w:r w:rsidRPr="00546ABB">
        <w:rPr>
          <w:rFonts w:ascii="Times New Roman" w:eastAsia="Calibri" w:hAnsi="Times New Roman" w:cs="Times New Roman"/>
          <w:sz w:val="28"/>
          <w:szCs w:val="28"/>
          <w:lang w:val="uk-UA"/>
        </w:rPr>
        <w:tab/>
        <w:t>Виберіть бажану соціальну мережу.</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3.</w:t>
      </w:r>
      <w:r w:rsidRPr="00546ABB">
        <w:rPr>
          <w:rFonts w:ascii="Times New Roman" w:eastAsia="Calibri" w:hAnsi="Times New Roman" w:cs="Times New Roman"/>
          <w:sz w:val="28"/>
          <w:szCs w:val="28"/>
          <w:lang w:val="uk-UA"/>
        </w:rPr>
        <w:tab/>
        <w:t>Визначте завдання позиціонування.</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4.</w:t>
      </w:r>
      <w:r w:rsidRPr="00546ABB">
        <w:rPr>
          <w:rFonts w:ascii="Times New Roman" w:eastAsia="Calibri" w:hAnsi="Times New Roman" w:cs="Times New Roman"/>
          <w:sz w:val="28"/>
          <w:szCs w:val="28"/>
          <w:lang w:val="uk-UA"/>
        </w:rPr>
        <w:tab/>
        <w:t>Продумайте який контент ви будете використовувати і чим він буде цікавий цільової аудиторії.</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5.</w:t>
      </w:r>
      <w:r w:rsidRPr="00546ABB">
        <w:rPr>
          <w:rFonts w:ascii="Times New Roman" w:eastAsia="Calibri" w:hAnsi="Times New Roman" w:cs="Times New Roman"/>
          <w:sz w:val="28"/>
          <w:szCs w:val="28"/>
          <w:lang w:val="uk-UA"/>
        </w:rPr>
        <w:tab/>
        <w:t>Ґрунтуючись на попередніх чотирьох кроках виберіть відповідні для вашої цільової аудиторії та соціальної мережі ефективні інструменти просування.</w:t>
      </w:r>
    </w:p>
    <w:p w:rsidR="00546ABB" w:rsidRPr="00546ABB" w:rsidRDefault="00546ABB" w:rsidP="00546ABB">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Туристичній фірмі рекомендується зосередити більше уваги на просуванню своїх туристичних пропозицій саме в Instagram. Туристичний оператор вже має сторінку в цій соціальній мережі, але не використовує її дуже ефективно, для того, щоб показати все візуальне багатство, яке пропонують у своїх турах.</w:t>
      </w:r>
    </w:p>
    <w:p w:rsidR="00546ABB" w:rsidRPr="00546ABB" w:rsidRDefault="00546ABB" w:rsidP="001708D6">
      <w:pPr>
        <w:spacing w:after="0" w:line="360" w:lineRule="auto"/>
        <w:ind w:firstLine="709"/>
        <w:jc w:val="both"/>
        <w:rPr>
          <w:rFonts w:ascii="Times New Roman" w:eastAsia="Calibri" w:hAnsi="Times New Roman" w:cs="Times New Roman"/>
          <w:sz w:val="28"/>
          <w:szCs w:val="28"/>
          <w:lang w:val="uk-UA"/>
        </w:rPr>
      </w:pPr>
      <w:r w:rsidRPr="00546ABB">
        <w:rPr>
          <w:rFonts w:ascii="Times New Roman" w:eastAsia="Calibri" w:hAnsi="Times New Roman" w:cs="Times New Roman"/>
          <w:sz w:val="28"/>
          <w:szCs w:val="28"/>
          <w:lang w:val="uk-UA"/>
        </w:rPr>
        <w:t xml:space="preserve">Отже, щоб бути успішним на ринку туристичних послуг туристичному підприємству недостатньо про формувати якісний турпродукт. Послуги </w:t>
      </w:r>
      <w:r w:rsidRPr="00546ABB">
        <w:rPr>
          <w:rFonts w:ascii="Times New Roman" w:eastAsia="Calibri" w:hAnsi="Times New Roman" w:cs="Times New Roman"/>
          <w:sz w:val="28"/>
          <w:szCs w:val="28"/>
          <w:lang w:val="uk-UA"/>
        </w:rPr>
        <w:lastRenderedPageBreak/>
        <w:t>повинні бути конкурентоспроможними, а рівень обслуговування дуже високим.</w:t>
      </w:r>
      <w:r w:rsidRPr="00546ABB">
        <w:rPr>
          <w:rFonts w:ascii="Calibri" w:eastAsia="Calibri" w:hAnsi="Calibri" w:cs="Times New Roman"/>
        </w:rPr>
        <w:t xml:space="preserve"> </w:t>
      </w:r>
      <w:r w:rsidRPr="00546ABB">
        <w:rPr>
          <w:rFonts w:ascii="Times New Roman" w:eastAsia="Calibri" w:hAnsi="Times New Roman" w:cs="Times New Roman"/>
          <w:sz w:val="28"/>
          <w:szCs w:val="28"/>
          <w:lang w:val="uk-UA"/>
        </w:rPr>
        <w:t>Реклама – важливий інструмент впливу на споживачів, яка покликана збільшити обсяг продажів. Значний попит на туристичні послуги дозволяє організації успішно функціонувати та досягти поставлени</w:t>
      </w:r>
      <w:r w:rsidR="001708D6">
        <w:rPr>
          <w:rFonts w:ascii="Times New Roman" w:eastAsia="Calibri" w:hAnsi="Times New Roman" w:cs="Times New Roman"/>
          <w:sz w:val="28"/>
          <w:szCs w:val="28"/>
          <w:lang w:val="uk-UA"/>
        </w:rPr>
        <w:t>х цілей, збільшити свої доходи.</w:t>
      </w:r>
    </w:p>
    <w:p w:rsidR="00546ABB" w:rsidRPr="001708D6" w:rsidRDefault="001708D6" w:rsidP="001708D6">
      <w:pPr>
        <w:spacing w:after="0" w:line="240" w:lineRule="auto"/>
        <w:ind w:firstLine="709"/>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546ABB"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1.</w:t>
      </w:r>
      <w:r w:rsidR="00546ABB" w:rsidRPr="001708D6">
        <w:rPr>
          <w:rFonts w:ascii="Times New Roman" w:eastAsia="Calibri" w:hAnsi="Times New Roman" w:cs="Times New Roman"/>
          <w:sz w:val="24"/>
          <w:szCs w:val="24"/>
          <w:lang w:val="uk-UA"/>
        </w:rPr>
        <w:t>Базюк О. Д., Михалевич В. М. Використання CRM-системи для управління взаємовідносинами з клієнтами [Електронний ресурс] – Режим доступу: http://nauka.kushnir.mk.ua/?p=74955</w:t>
      </w:r>
    </w:p>
    <w:p w:rsidR="00546ABB"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2.</w:t>
      </w:r>
      <w:r w:rsidR="00546ABB" w:rsidRPr="001708D6">
        <w:rPr>
          <w:rFonts w:ascii="Times New Roman" w:eastAsia="Calibri" w:hAnsi="Times New Roman" w:cs="Times New Roman"/>
          <w:sz w:val="24"/>
          <w:szCs w:val="24"/>
          <w:lang w:val="uk-UA"/>
        </w:rPr>
        <w:t>Балабанова Л.В. Маркетинг. Підручник.- Донецьк: 2002. -562 с.</w:t>
      </w:r>
    </w:p>
    <w:p w:rsidR="00546ABB"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3.</w:t>
      </w:r>
      <w:r w:rsidR="00546ABB" w:rsidRPr="001708D6">
        <w:rPr>
          <w:rFonts w:ascii="Times New Roman" w:eastAsia="Calibri" w:hAnsi="Times New Roman" w:cs="Times New Roman"/>
          <w:sz w:val="24"/>
          <w:szCs w:val="24"/>
          <w:lang w:val="uk-UA"/>
        </w:rPr>
        <w:t>Гончарова Л. М. Рекламная коммуникация в сфере туризма: монография. – Москва: ИНФРА–М. – 2018. – 158 с.</w:t>
      </w:r>
    </w:p>
    <w:p w:rsidR="00546ABB"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4.</w:t>
      </w:r>
      <w:r w:rsidR="00546ABB" w:rsidRPr="001708D6">
        <w:rPr>
          <w:rFonts w:ascii="Times New Roman" w:eastAsia="Calibri" w:hAnsi="Times New Roman" w:cs="Times New Roman"/>
          <w:sz w:val="24"/>
          <w:szCs w:val="24"/>
          <w:lang w:val="uk-UA"/>
        </w:rPr>
        <w:t>Гуляєв В. Організація туристичної діяльності: Учеб. посібник. - М .: Нолидж, 2005. - 312 с.</w:t>
      </w:r>
    </w:p>
    <w:p w:rsidR="00546ABB"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5.</w:t>
      </w:r>
      <w:r w:rsidR="00546ABB" w:rsidRPr="001708D6">
        <w:rPr>
          <w:rFonts w:ascii="Times New Roman" w:eastAsia="Calibri" w:hAnsi="Times New Roman" w:cs="Times New Roman"/>
          <w:sz w:val="24"/>
          <w:szCs w:val="24"/>
          <w:lang w:val="uk-UA"/>
        </w:rPr>
        <w:t>Набока Р. М. Маркетинг: Конспект лекцій. / Р. М. Набока – Херсон, ХНТУ, 2013. – 143 с</w:t>
      </w:r>
    </w:p>
    <w:p w:rsidR="00502EAA" w:rsidRDefault="00502EAA">
      <w:pPr>
        <w:rPr>
          <w:rFonts w:ascii="Times New Roman" w:eastAsia="SimSun" w:hAnsi="Times New Roman" w:cs="Times New Roman"/>
          <w:bCs/>
          <w:sz w:val="28"/>
          <w:szCs w:val="28"/>
          <w:lang w:val="uk-UA" w:eastAsia="ru-RU"/>
        </w:rPr>
      </w:pPr>
      <w:r>
        <w:rPr>
          <w:rFonts w:ascii="Times New Roman" w:eastAsia="SimSun" w:hAnsi="Times New Roman" w:cs="Times New Roman"/>
          <w:bCs/>
          <w:sz w:val="28"/>
          <w:szCs w:val="28"/>
          <w:lang w:val="uk-UA" w:eastAsia="ru-RU"/>
        </w:rPr>
        <w:br w:type="page"/>
      </w:r>
    </w:p>
    <w:p w:rsidR="00CC509C" w:rsidRPr="00502EAA" w:rsidRDefault="00502EAA" w:rsidP="00502EAA">
      <w:pPr>
        <w:spacing w:after="0" w:line="360" w:lineRule="auto"/>
        <w:ind w:firstLine="709"/>
        <w:jc w:val="center"/>
        <w:rPr>
          <w:rFonts w:ascii="Times New Roman" w:eastAsia="SimSun" w:hAnsi="Times New Roman" w:cs="Times New Roman"/>
          <w:b/>
          <w:bCs/>
          <w:sz w:val="28"/>
          <w:szCs w:val="28"/>
          <w:lang w:val="uk-UA" w:eastAsia="ru-RU"/>
        </w:rPr>
      </w:pPr>
      <w:r w:rsidRPr="00502EAA">
        <w:rPr>
          <w:rFonts w:ascii="Times New Roman" w:eastAsia="SimSun" w:hAnsi="Times New Roman" w:cs="Times New Roman"/>
          <w:b/>
          <w:bCs/>
          <w:sz w:val="28"/>
          <w:szCs w:val="28"/>
          <w:lang w:val="uk-UA" w:eastAsia="ru-RU"/>
        </w:rPr>
        <w:lastRenderedPageBreak/>
        <w:t>СЕКЦІЯ 4. ОБЛІКОВО-ФІНАНСОВЕ ЗАБЕЗПЕЧЕННЯ ФУНКЦІОНУВАННЯ ПІДПРИЄМНИЦЬКИХ СТРУКТУР</w:t>
      </w:r>
    </w:p>
    <w:p w:rsidR="00502EAA" w:rsidRDefault="00502EAA" w:rsidP="00727432">
      <w:pPr>
        <w:spacing w:after="0" w:line="360" w:lineRule="auto"/>
        <w:ind w:firstLine="709"/>
        <w:jc w:val="both"/>
        <w:rPr>
          <w:rFonts w:ascii="Times New Roman" w:eastAsia="SimSun" w:hAnsi="Times New Roman" w:cs="Times New Roman"/>
          <w:bCs/>
          <w:sz w:val="28"/>
          <w:szCs w:val="28"/>
          <w:lang w:val="uk-UA" w:eastAsia="ru-RU"/>
        </w:rPr>
      </w:pPr>
    </w:p>
    <w:p w:rsidR="000751F9" w:rsidRPr="000751F9" w:rsidRDefault="000751F9" w:rsidP="000751F9">
      <w:pPr>
        <w:spacing w:after="0" w:line="240" w:lineRule="auto"/>
        <w:jc w:val="right"/>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Бондаренко Н.В.</w:t>
      </w:r>
    </w:p>
    <w:p w:rsidR="000751F9" w:rsidRPr="000751F9" w:rsidRDefault="000751F9" w:rsidP="000751F9">
      <w:pPr>
        <w:spacing w:after="0" w:line="240" w:lineRule="auto"/>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 к.е.н., доцент, доцент кафедри фінансів, банківської справи та страхування,</w:t>
      </w:r>
    </w:p>
    <w:p w:rsidR="000751F9" w:rsidRPr="000751F9" w:rsidRDefault="000751F9" w:rsidP="000751F9">
      <w:pPr>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Уманський національний університет садівництва</w:t>
      </w:r>
    </w:p>
    <w:p w:rsidR="000751F9" w:rsidRPr="000751F9" w:rsidRDefault="000751F9" w:rsidP="000751F9">
      <w:pPr>
        <w:spacing w:after="0" w:line="240" w:lineRule="auto"/>
        <w:ind w:firstLine="709"/>
        <w:jc w:val="right"/>
        <w:rPr>
          <w:rFonts w:ascii="Times New Roman" w:eastAsia="Calibri" w:hAnsi="Times New Roman" w:cs="Times New Roman"/>
          <w:sz w:val="28"/>
          <w:szCs w:val="28"/>
          <w:lang w:val="uk-UA"/>
        </w:rPr>
      </w:pPr>
    </w:p>
    <w:p w:rsidR="000751F9" w:rsidRPr="000751F9" w:rsidRDefault="000751F9" w:rsidP="001708D6">
      <w:pPr>
        <w:spacing w:after="0" w:line="360" w:lineRule="auto"/>
        <w:jc w:val="center"/>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КРЕДИТНЕ ЗАБЕЗП</w:t>
      </w:r>
      <w:r w:rsidR="001708D6">
        <w:rPr>
          <w:rFonts w:ascii="Times New Roman" w:eastAsia="Calibri" w:hAnsi="Times New Roman" w:cs="Times New Roman"/>
          <w:b/>
          <w:sz w:val="28"/>
          <w:szCs w:val="28"/>
          <w:lang w:val="uk-UA"/>
        </w:rPr>
        <w:t>ЕЧЕННЯ ПІДПРИЄМНИЦЬКИХ СТРУКТУР</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Відповідне кредитне забезпечення є визначальним фактором ефективного функціонування суб’єктів підприємницької діяльності на ринку товарів та послуг. Це вказує на провідну роль банківського кредиту у формуванні ресурсів підприємств з огляду на обмежені можливості залучення коштів з інших джерел. Під кредитним забезпеченням підприємницької діяльності, розуміють покриття виробничих витрат суб’єктів господарювання за рахунок кредитних ресурсів, що акумулюються банківськими установами і спрямовуються на поповнення основного і оборотного капіталу. Власне, на сьогодні, банківські кредити можуть стати найважливішим джерелом фінансування виробничої діяльності господарюючих суб’єктів [1].</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Потреба у кредитному забезпеченні, його значущість для функціонування економіки зумовлена перебігом процесів як у сфері виробництва, так і у сфері реалізації товарів і послуг. Необхідність самого ж кредиту спричинена характером обігу та кругообігу капіталу суб’єктів господарювання, зокрема наявністю часового проміжку між виникненням виробничих витрат і надходженням грошових коштів від реалізації продукції. Роль кредиту та значимість кредитного забезпечення є практично вирішальною у функціонуванні підприємств з довготривалими і сезонними процесами виробництва і реалізації продукції.</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Висвітлення сутності кредиту є основою для тлумачення кредитного забезпечення підприємств, як наявності такого обсягу необхідних кредитних ресурсів, що є достатнім для функціонування підприємств, ефективного ведення їх виробничо-господарської діяльності та збереження стабільного </w:t>
      </w:r>
      <w:r w:rsidRPr="000751F9">
        <w:rPr>
          <w:rFonts w:ascii="Times New Roman" w:eastAsia="Calibri" w:hAnsi="Times New Roman" w:cs="Times New Roman"/>
          <w:sz w:val="28"/>
          <w:szCs w:val="28"/>
          <w:lang w:val="uk-UA"/>
        </w:rPr>
        <w:lastRenderedPageBreak/>
        <w:t>фінансового стану. Кредитному забезпеченню підприємств притаманні усі принципи кредиту. Сучасний стан виробничого сектору економіки України вимагає підвищення рівня кредитного забезпечення підприємств. При цьому від правильного визначення принципів і механізмів кредитного забезпечення підприємств залежатиме ефективність їх функціонування у довгостроковій перспективі. Однак суттєвою перешкодою є високий рівень кредитного ризику, як системного, так і індивідуального.</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Під кредитним забезпеченням підприємницької діяльності, слід розуміти покриття витрат виробництва суб’єктів господарювання за рахунок кредитних ресурсів, що акумулюються банківськими установами і спрямовуються на поповнення основного та оборотного капіталу підприємств. Банківські кредити можуть стати одним із найважливіших джерел фінансування виробничої діяльності господарюючих суб’єктів. Кредитне забезпечення підприємницької діяльності відображає процес спрямування банківських ресурсів саме на забезпечення неперервності відтворення на підприємствах [1].</w:t>
      </w:r>
    </w:p>
    <w:p w:rsidR="001708D6" w:rsidRPr="001708D6" w:rsidRDefault="000751F9" w:rsidP="001708D6">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Від кредитного забезпечення підприємства залежить конкурентоспроможність, стабільне функціонування та розвиток вітчизняного підприємництва. Дієвість важелів та інструментів грошово-кредитного регулювання в Україні не в повній мірі позначається на кредитній активності комерційних банків щодо їх спроможності задовольняти кредитними ресурсами потреби суб’єктів господарювання. Нині грошово-кредитна політика НБУ швидше спрямовується на регулювання грошової пропозиції з метою обмеження грошової маси та запобігання інфляційних очікувань. За таких обставин передумовою практичної реалізації механізму кредитного забезпечення підприємницької діяльності є посилення регулятивного впливу НБУ на кредитну активність комерційних банків через застосування дієвих форм рефінансування та важе</w:t>
      </w:r>
      <w:r w:rsidR="001708D6">
        <w:rPr>
          <w:rFonts w:ascii="Times New Roman" w:eastAsia="Calibri" w:hAnsi="Times New Roman" w:cs="Times New Roman"/>
          <w:sz w:val="28"/>
          <w:szCs w:val="28"/>
          <w:lang w:val="uk-UA"/>
        </w:rPr>
        <w:t>лів грошово-кредитної політики.</w:t>
      </w:r>
    </w:p>
    <w:p w:rsidR="000751F9" w:rsidRPr="001708D6" w:rsidRDefault="000751F9" w:rsidP="001708D6">
      <w:pPr>
        <w:spacing w:after="0" w:line="240" w:lineRule="auto"/>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502EAA" w:rsidRPr="001708D6" w:rsidRDefault="001708D6" w:rsidP="001708D6">
      <w:pPr>
        <w:spacing w:after="0" w:line="240" w:lineRule="auto"/>
        <w:contextualSpacing/>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1.</w:t>
      </w:r>
      <w:r w:rsidR="000751F9" w:rsidRPr="001708D6">
        <w:rPr>
          <w:rFonts w:ascii="Times New Roman" w:eastAsia="Calibri" w:hAnsi="Times New Roman" w:cs="Times New Roman"/>
          <w:sz w:val="24"/>
          <w:szCs w:val="24"/>
          <w:lang w:val="uk-UA"/>
        </w:rPr>
        <w:t xml:space="preserve">Кредитне забезпечення підприємницької діяльності як важлива підфункція комерційних банків. </w:t>
      </w:r>
      <w:r w:rsidR="000751F9" w:rsidRPr="001708D6">
        <w:rPr>
          <w:rFonts w:ascii="Times New Roman" w:eastAsia="Calibri" w:hAnsi="Times New Roman" w:cs="Times New Roman"/>
          <w:sz w:val="24"/>
          <w:szCs w:val="24"/>
          <w:lang w:val="en-US"/>
        </w:rPr>
        <w:t>URL</w:t>
      </w:r>
      <w:r w:rsidR="000751F9" w:rsidRPr="001708D6">
        <w:rPr>
          <w:rFonts w:ascii="Times New Roman" w:eastAsia="Calibri" w:hAnsi="Times New Roman" w:cs="Times New Roman"/>
          <w:sz w:val="24"/>
          <w:szCs w:val="24"/>
          <w:lang w:val="uk-UA"/>
        </w:rPr>
        <w:t xml:space="preserve">: </w:t>
      </w:r>
      <w:r w:rsidR="000751F9" w:rsidRPr="001708D6">
        <w:rPr>
          <w:rFonts w:ascii="Times New Roman" w:eastAsia="Calibri" w:hAnsi="Times New Roman" w:cs="Times New Roman"/>
          <w:sz w:val="24"/>
          <w:szCs w:val="24"/>
          <w:lang w:val="en-US"/>
        </w:rPr>
        <w:t>http</w:t>
      </w:r>
      <w:r w:rsidR="000751F9" w:rsidRPr="001708D6">
        <w:rPr>
          <w:rFonts w:ascii="Times New Roman" w:eastAsia="Calibri" w:hAnsi="Times New Roman" w:cs="Times New Roman"/>
          <w:sz w:val="24"/>
          <w:szCs w:val="24"/>
          <w:lang w:val="uk-UA"/>
        </w:rPr>
        <w:t>://</w:t>
      </w:r>
      <w:r w:rsidR="000751F9" w:rsidRPr="001708D6">
        <w:rPr>
          <w:rFonts w:ascii="Times New Roman" w:eastAsia="Calibri" w:hAnsi="Times New Roman" w:cs="Times New Roman"/>
          <w:sz w:val="24"/>
          <w:szCs w:val="24"/>
          <w:lang w:val="en-US"/>
        </w:rPr>
        <w:t>dspace</w:t>
      </w:r>
      <w:r w:rsidR="000751F9" w:rsidRPr="001708D6">
        <w:rPr>
          <w:rFonts w:ascii="Times New Roman" w:eastAsia="Calibri" w:hAnsi="Times New Roman" w:cs="Times New Roman"/>
          <w:sz w:val="24"/>
          <w:szCs w:val="24"/>
          <w:lang w:val="uk-UA"/>
        </w:rPr>
        <w:t>.</w:t>
      </w:r>
      <w:r w:rsidR="000751F9" w:rsidRPr="001708D6">
        <w:rPr>
          <w:rFonts w:ascii="Times New Roman" w:eastAsia="Calibri" w:hAnsi="Times New Roman" w:cs="Times New Roman"/>
          <w:sz w:val="24"/>
          <w:szCs w:val="24"/>
          <w:lang w:val="en-US"/>
        </w:rPr>
        <w:t>tneu</w:t>
      </w:r>
      <w:r w:rsidR="000751F9" w:rsidRPr="001708D6">
        <w:rPr>
          <w:rFonts w:ascii="Times New Roman" w:eastAsia="Calibri" w:hAnsi="Times New Roman" w:cs="Times New Roman"/>
          <w:sz w:val="24"/>
          <w:szCs w:val="24"/>
          <w:lang w:val="uk-UA"/>
        </w:rPr>
        <w:t>.</w:t>
      </w:r>
      <w:r w:rsidR="000751F9" w:rsidRPr="001708D6">
        <w:rPr>
          <w:rFonts w:ascii="Times New Roman" w:eastAsia="Calibri" w:hAnsi="Times New Roman" w:cs="Times New Roman"/>
          <w:sz w:val="24"/>
          <w:szCs w:val="24"/>
          <w:lang w:val="en-US"/>
        </w:rPr>
        <w:t>edu</w:t>
      </w:r>
      <w:r w:rsidR="000751F9" w:rsidRPr="001708D6">
        <w:rPr>
          <w:rFonts w:ascii="Times New Roman" w:eastAsia="Calibri" w:hAnsi="Times New Roman" w:cs="Times New Roman"/>
          <w:sz w:val="24"/>
          <w:szCs w:val="24"/>
          <w:lang w:val="uk-UA"/>
        </w:rPr>
        <w:t>.</w:t>
      </w:r>
      <w:r w:rsidR="000751F9" w:rsidRPr="001708D6">
        <w:rPr>
          <w:rFonts w:ascii="Times New Roman" w:eastAsia="Calibri" w:hAnsi="Times New Roman" w:cs="Times New Roman"/>
          <w:sz w:val="24"/>
          <w:szCs w:val="24"/>
          <w:lang w:val="en-US"/>
        </w:rPr>
        <w:t>ua</w:t>
      </w:r>
      <w:r w:rsidR="000751F9" w:rsidRPr="001708D6">
        <w:rPr>
          <w:rFonts w:ascii="Times New Roman" w:eastAsia="Calibri" w:hAnsi="Times New Roman" w:cs="Times New Roman"/>
          <w:sz w:val="24"/>
          <w:szCs w:val="24"/>
          <w:lang w:val="uk-UA"/>
        </w:rPr>
        <w:t>/</w:t>
      </w:r>
      <w:r w:rsidR="000751F9" w:rsidRPr="001708D6">
        <w:rPr>
          <w:rFonts w:ascii="Times New Roman" w:eastAsia="Calibri" w:hAnsi="Times New Roman" w:cs="Times New Roman"/>
          <w:sz w:val="24"/>
          <w:szCs w:val="24"/>
          <w:lang w:val="en-US"/>
        </w:rPr>
        <w:t>bitstream</w:t>
      </w:r>
      <w:r w:rsidR="000751F9" w:rsidRPr="001708D6">
        <w:rPr>
          <w:rFonts w:ascii="Times New Roman" w:eastAsia="Calibri" w:hAnsi="Times New Roman" w:cs="Times New Roman"/>
          <w:sz w:val="24"/>
          <w:szCs w:val="24"/>
          <w:lang w:val="uk-UA"/>
        </w:rPr>
        <w:t>/316497</w:t>
      </w:r>
    </w:p>
    <w:p w:rsidR="000751F9" w:rsidRPr="000751F9" w:rsidRDefault="000751F9" w:rsidP="001708D6">
      <w:pPr>
        <w:spacing w:after="0" w:line="240" w:lineRule="auto"/>
        <w:ind w:firstLine="709"/>
        <w:jc w:val="right"/>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lastRenderedPageBreak/>
        <w:t>Буганов О.В.</w:t>
      </w:r>
    </w:p>
    <w:p w:rsidR="000751F9" w:rsidRPr="000751F9" w:rsidRDefault="000751F9" w:rsidP="001708D6">
      <w:pPr>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здобувач вищої освіти обліково-фінансового факультету</w:t>
      </w:r>
    </w:p>
    <w:p w:rsidR="000751F9" w:rsidRPr="000751F9" w:rsidRDefault="000751F9" w:rsidP="001708D6">
      <w:pPr>
        <w:spacing w:after="0" w:line="240" w:lineRule="auto"/>
        <w:ind w:firstLine="709"/>
        <w:jc w:val="right"/>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t>Брашавецька О.В.</w:t>
      </w:r>
    </w:p>
    <w:p w:rsidR="000751F9" w:rsidRPr="000751F9" w:rsidRDefault="000751F9" w:rsidP="001708D6">
      <w:pPr>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здобувач вищої освіти обліково-фінансового факультету</w:t>
      </w:r>
    </w:p>
    <w:p w:rsidR="000751F9" w:rsidRPr="000751F9" w:rsidRDefault="000751F9" w:rsidP="001708D6">
      <w:pPr>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Миколаївський національний аграрний університет</w:t>
      </w:r>
    </w:p>
    <w:p w:rsidR="000751F9" w:rsidRPr="000751F9" w:rsidRDefault="000751F9" w:rsidP="001708D6">
      <w:pPr>
        <w:spacing w:after="0" w:line="240" w:lineRule="auto"/>
        <w:ind w:firstLine="709"/>
        <w:jc w:val="right"/>
        <w:rPr>
          <w:rFonts w:ascii="Times New Roman" w:eastAsia="Calibri" w:hAnsi="Times New Roman" w:cs="Times New Roman"/>
          <w:i/>
          <w:iCs/>
          <w:sz w:val="28"/>
          <w:szCs w:val="28"/>
          <w:lang w:val="uk-UA"/>
        </w:rPr>
      </w:pPr>
      <w:r w:rsidRPr="000751F9">
        <w:rPr>
          <w:rFonts w:ascii="Times New Roman" w:eastAsia="Calibri" w:hAnsi="Times New Roman" w:cs="Times New Roman"/>
          <w:i/>
          <w:iCs/>
          <w:sz w:val="28"/>
          <w:szCs w:val="28"/>
          <w:lang w:val="uk-UA"/>
        </w:rPr>
        <w:t>Науковий керівник: канд. екон. наук, доцент Полторак А.С.</w:t>
      </w:r>
    </w:p>
    <w:p w:rsidR="000751F9" w:rsidRPr="000751F9" w:rsidRDefault="000751F9" w:rsidP="000751F9">
      <w:pPr>
        <w:spacing w:after="0" w:line="360" w:lineRule="auto"/>
        <w:ind w:firstLine="709"/>
        <w:rPr>
          <w:rFonts w:ascii="Times New Roman" w:eastAsia="Calibri" w:hAnsi="Times New Roman" w:cs="Times New Roman"/>
          <w:sz w:val="28"/>
          <w:szCs w:val="28"/>
          <w:lang w:val="uk-UA"/>
        </w:rPr>
      </w:pPr>
    </w:p>
    <w:p w:rsidR="000751F9" w:rsidRPr="000751F9" w:rsidRDefault="000751F9" w:rsidP="000751F9">
      <w:pPr>
        <w:spacing w:after="0" w:line="360" w:lineRule="auto"/>
        <w:ind w:firstLine="709"/>
        <w:jc w:val="center"/>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t>ПРОБЛЕМИ ОПОДАТКУВАННЯ ЕЛЕКТРОННОЇ</w:t>
      </w:r>
    </w:p>
    <w:p w:rsidR="000751F9" w:rsidRPr="000751F9" w:rsidRDefault="000751F9" w:rsidP="000751F9">
      <w:pPr>
        <w:spacing w:after="0" w:line="360" w:lineRule="auto"/>
        <w:ind w:firstLine="709"/>
        <w:jc w:val="center"/>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t>ТОРГІВЛІ В УКРАЇНІ</w:t>
      </w:r>
    </w:p>
    <w:p w:rsidR="000751F9" w:rsidRPr="000751F9" w:rsidRDefault="000751F9" w:rsidP="000751F9">
      <w:pPr>
        <w:spacing w:after="0" w:line="360" w:lineRule="auto"/>
        <w:ind w:firstLine="709"/>
        <w:rPr>
          <w:rFonts w:ascii="Times New Roman" w:eastAsia="Calibri" w:hAnsi="Times New Roman" w:cs="Times New Roman"/>
          <w:sz w:val="28"/>
          <w:szCs w:val="28"/>
          <w:lang w:val="uk-UA"/>
        </w:rPr>
      </w:pP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Розвиток Інтернет-торгівлі є однією з найважливіших тенденцій сучасної світової економіки. Попри позитивний вплив, цей вид діяльності створює нові виклики: захист прав інтелектуальної власності; складність розрахунку податків для операцій, пов'язаних з електронною комерцією. Цифровий рух грошових коштів важко простежити, як і притягнути до відповідальності провайдерів послуг Інтернету через протиправний і шкідливий зміст контенту. Розглянемо поняття «електронна торгівля», на яке буде спиратися дослідження проблем оподаткування Інтернет-комерції в Україні.</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Електронна торгівля – це сфера реалізації товарів у формі матеріального продукту та послуг за допомогою мережі Інтернет.</w:t>
      </w:r>
      <w:r w:rsidRPr="000751F9">
        <w:rPr>
          <w:rFonts w:ascii="Calibri" w:eastAsia="Calibri" w:hAnsi="Calibri" w:cs="Times New Roman"/>
        </w:rPr>
        <w:t xml:space="preserve"> </w:t>
      </w:r>
      <w:r w:rsidRPr="000751F9">
        <w:rPr>
          <w:rFonts w:ascii="Times New Roman" w:eastAsia="Calibri" w:hAnsi="Times New Roman" w:cs="Times New Roman"/>
          <w:sz w:val="28"/>
          <w:szCs w:val="28"/>
          <w:lang w:val="uk-UA"/>
        </w:rPr>
        <w:t>Основними ознаками електронної комерції є: факт здійснення операції електронним шляхом, тобто з використанням комп'ютерно-мережевих технологій; поширення права власності на активи, які продаються або купуються, включаючи як традиційні, так і принципово нові; частота вчинення однорідних операцій, яка може бути об'єктивно виміряна провайдером і підтверджена незалежними аудиторами; обставини реалізації активу, у тому числі й електронним способом</w:t>
      </w:r>
      <w:r w:rsidRPr="000751F9">
        <w:rPr>
          <w:rFonts w:ascii="Times New Roman" w:eastAsia="Calibri" w:hAnsi="Times New Roman" w:cs="Times New Roman"/>
          <w:sz w:val="28"/>
          <w:szCs w:val="28"/>
        </w:rPr>
        <w:t xml:space="preserve"> [1]</w:t>
      </w:r>
      <w:r w:rsidRPr="000751F9">
        <w:rPr>
          <w:rFonts w:ascii="Times New Roman" w:eastAsia="Calibri" w:hAnsi="Times New Roman" w:cs="Times New Roman"/>
          <w:sz w:val="28"/>
          <w:szCs w:val="28"/>
          <w:lang w:val="uk-UA"/>
        </w:rPr>
        <w:t>.</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На сьогодні світовий ринок електронної торгівлі є найуспішнішим ринком, який швидко розвивається. Так, за даними компанії eMarkete</w:t>
      </w:r>
      <w:r w:rsidRPr="000751F9">
        <w:rPr>
          <w:rFonts w:ascii="Times New Roman" w:eastAsia="Calibri" w:hAnsi="Times New Roman" w:cs="Times New Roman"/>
          <w:sz w:val="28"/>
          <w:szCs w:val="28"/>
          <w:lang w:val="en-US"/>
        </w:rPr>
        <w:t>r</w:t>
      </w:r>
      <w:r w:rsidRPr="000751F9">
        <w:rPr>
          <w:rFonts w:ascii="Times New Roman" w:eastAsia="Calibri" w:hAnsi="Times New Roman" w:cs="Times New Roman"/>
          <w:sz w:val="28"/>
          <w:szCs w:val="28"/>
          <w:lang w:val="uk-UA"/>
        </w:rPr>
        <w:t xml:space="preserve"> [2], що займається обробкою інформації, пов’язаною з цифровим маркетингом, медіа і комерцією, частка Інтернет-торгівлі в 2021 р. становитиме 16% від загального </w:t>
      </w:r>
      <w:r w:rsidRPr="000751F9">
        <w:rPr>
          <w:rFonts w:ascii="Times New Roman" w:eastAsia="Calibri" w:hAnsi="Times New Roman" w:cs="Times New Roman"/>
          <w:sz w:val="28"/>
          <w:szCs w:val="28"/>
          <w:lang w:val="uk-UA"/>
        </w:rPr>
        <w:lastRenderedPageBreak/>
        <w:t>обсягу роздрібної торгівлі у світі, а продажі в цьому сегменті сягнуть 4,479 трлн дол. США (рис. 1).</w:t>
      </w:r>
    </w:p>
    <w:p w:rsidR="000751F9" w:rsidRPr="000751F9" w:rsidRDefault="000751F9" w:rsidP="000751F9">
      <w:pPr>
        <w:spacing w:after="0" w:line="360" w:lineRule="auto"/>
        <w:jc w:val="both"/>
        <w:rPr>
          <w:rFonts w:ascii="Times New Roman" w:eastAsia="Calibri" w:hAnsi="Times New Roman" w:cs="Times New Roman"/>
          <w:sz w:val="28"/>
          <w:szCs w:val="28"/>
          <w:lang w:val="uk-UA"/>
        </w:rPr>
      </w:pPr>
      <w:r w:rsidRPr="000751F9">
        <w:rPr>
          <w:rFonts w:ascii="Calibri" w:eastAsia="Calibri" w:hAnsi="Calibri" w:cs="Times New Roman"/>
          <w:noProof/>
          <w:lang w:eastAsia="ru-RU"/>
        </w:rPr>
        <w:drawing>
          <wp:inline distT="0" distB="0" distL="0" distR="0" wp14:anchorId="018F8459" wp14:editId="79D50453">
            <wp:extent cx="6120130" cy="2495550"/>
            <wp:effectExtent l="0" t="0" r="0" b="0"/>
            <wp:docPr id="886" name="Диаграмма 8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1D488025-E16C-48F6-B340-1FEEA3F7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751F9" w:rsidRPr="000751F9" w:rsidRDefault="000751F9" w:rsidP="000751F9">
      <w:pPr>
        <w:spacing w:after="240" w:line="360" w:lineRule="auto"/>
        <w:ind w:firstLine="709"/>
        <w:jc w:val="center"/>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t>Рисунок 1 – Обсяг Інтернет-торгівлі у світі, трлн дол. США</w:t>
      </w:r>
    </w:p>
    <w:p w:rsidR="000751F9" w:rsidRPr="000751F9" w:rsidRDefault="000751F9" w:rsidP="000751F9">
      <w:pPr>
        <w:spacing w:after="240" w:line="360" w:lineRule="auto"/>
        <w:ind w:firstLine="709"/>
        <w:jc w:val="both"/>
        <w:rPr>
          <w:rFonts w:ascii="Times New Roman" w:eastAsia="Calibri" w:hAnsi="Times New Roman" w:cs="Times New Roman"/>
          <w:i/>
          <w:iCs/>
          <w:sz w:val="24"/>
          <w:szCs w:val="24"/>
        </w:rPr>
      </w:pPr>
      <w:r w:rsidRPr="000751F9">
        <w:rPr>
          <w:rFonts w:ascii="Times New Roman" w:eastAsia="Calibri" w:hAnsi="Times New Roman" w:cs="Times New Roman"/>
          <w:i/>
          <w:iCs/>
          <w:sz w:val="24"/>
          <w:szCs w:val="24"/>
          <w:lang w:val="uk-UA"/>
        </w:rPr>
        <w:t xml:space="preserve">Джерело: побудовано авторами за даними </w:t>
      </w:r>
      <w:r w:rsidRPr="000751F9">
        <w:rPr>
          <w:rFonts w:ascii="Times New Roman" w:eastAsia="Calibri" w:hAnsi="Times New Roman" w:cs="Times New Roman"/>
          <w:i/>
          <w:iCs/>
          <w:sz w:val="24"/>
          <w:szCs w:val="24"/>
        </w:rPr>
        <w:t>[</w:t>
      </w:r>
      <w:r w:rsidRPr="000751F9">
        <w:rPr>
          <w:rFonts w:ascii="Times New Roman" w:eastAsia="Calibri" w:hAnsi="Times New Roman" w:cs="Times New Roman"/>
          <w:i/>
          <w:iCs/>
          <w:sz w:val="24"/>
          <w:szCs w:val="24"/>
          <w:lang w:val="uk-UA"/>
        </w:rPr>
        <w:t>2</w:t>
      </w:r>
      <w:r w:rsidRPr="000751F9">
        <w:rPr>
          <w:rFonts w:ascii="Times New Roman" w:eastAsia="Calibri" w:hAnsi="Times New Roman" w:cs="Times New Roman"/>
          <w:i/>
          <w:iCs/>
          <w:sz w:val="24"/>
          <w:szCs w:val="24"/>
        </w:rPr>
        <w:t>]</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Український ринок електронної торгівлі є динамічним, про що свідчить звітність Асоціації європейського сектору цифрової комерції (E-commerce Europe) </w:t>
      </w:r>
      <w:r w:rsidRPr="000751F9">
        <w:rPr>
          <w:rFonts w:ascii="Times New Roman" w:eastAsia="Calibri" w:hAnsi="Times New Roman" w:cs="Times New Roman"/>
          <w:sz w:val="28"/>
          <w:szCs w:val="28"/>
        </w:rPr>
        <w:t>[3]</w:t>
      </w:r>
      <w:r w:rsidRPr="000751F9">
        <w:rPr>
          <w:rFonts w:ascii="Times New Roman" w:eastAsia="Calibri" w:hAnsi="Times New Roman" w:cs="Times New Roman"/>
          <w:sz w:val="28"/>
          <w:szCs w:val="28"/>
          <w:lang w:val="uk-UA"/>
        </w:rPr>
        <w:t>. Станом на кінець 2019 р. кількість Інтернет-користувачів в країні невпинно збільшується: покупці в мережі займають 22% від загального населення країни, зростає інфраструктура Інтернет-торгівлі та її обсяги</w:t>
      </w:r>
      <w:r w:rsidRPr="000751F9">
        <w:rPr>
          <w:rFonts w:ascii="Times New Roman" w:eastAsia="Calibri" w:hAnsi="Times New Roman" w:cs="Times New Roman"/>
          <w:sz w:val="28"/>
          <w:szCs w:val="28"/>
        </w:rPr>
        <w:t xml:space="preserve"> (</w:t>
      </w:r>
      <w:r w:rsidRPr="000751F9">
        <w:rPr>
          <w:rFonts w:ascii="Times New Roman" w:eastAsia="Calibri" w:hAnsi="Times New Roman" w:cs="Times New Roman"/>
          <w:sz w:val="28"/>
          <w:szCs w:val="28"/>
          <w:lang w:val="uk-UA"/>
        </w:rPr>
        <w:t>оборот за минулий рік становить 15%</w:t>
      </w:r>
      <w:r w:rsidRPr="000751F9">
        <w:rPr>
          <w:rFonts w:ascii="Times New Roman" w:eastAsia="Calibri" w:hAnsi="Times New Roman" w:cs="Times New Roman"/>
          <w:sz w:val="28"/>
          <w:szCs w:val="28"/>
        </w:rPr>
        <w:t>)</w:t>
      </w:r>
      <w:r w:rsidRPr="000751F9">
        <w:rPr>
          <w:rFonts w:ascii="Times New Roman" w:eastAsia="Calibri" w:hAnsi="Times New Roman" w:cs="Times New Roman"/>
          <w:sz w:val="28"/>
          <w:szCs w:val="28"/>
          <w:lang w:val="uk-UA"/>
        </w:rPr>
        <w:t>.</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Серед проблем, що впливають на розвиток електронної торгівлі, виділимо наступні: виникнення подвійного оподаткування; вибір механізму оподаткування; визначення об’єкта оподаткування; нереалізований дієвий механізм податкового адміністрування; ідентифікація платників податків; визначення законності здійснення господарської діяльності суб’єктів електронної торгівлі.</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Значну увагу питанням оподаткування Інтернет-торгівлі приділено в рекомендаціях Організації економічного співробітництва та розвитку. У 1998 р. нею були затверджені основні принципи оподаткування електронної комерції </w:t>
      </w:r>
      <w:r w:rsidRPr="000751F9">
        <w:rPr>
          <w:rFonts w:ascii="Times New Roman" w:eastAsia="Calibri" w:hAnsi="Times New Roman" w:cs="Times New Roman"/>
          <w:sz w:val="28"/>
          <w:szCs w:val="28"/>
        </w:rPr>
        <w:t>[4]</w:t>
      </w:r>
      <w:r w:rsidRPr="000751F9">
        <w:rPr>
          <w:rFonts w:ascii="Times New Roman" w:eastAsia="Calibri" w:hAnsi="Times New Roman" w:cs="Times New Roman"/>
          <w:sz w:val="28"/>
          <w:szCs w:val="28"/>
          <w:lang w:val="uk-UA"/>
        </w:rPr>
        <w:t xml:space="preserve">, що стали рекомендаціями для цієї сфери діяльності. Вони постійно вдосконалюються, оскільки дане питання з кожним роком потребує </w:t>
      </w:r>
      <w:r w:rsidRPr="000751F9">
        <w:rPr>
          <w:rFonts w:ascii="Times New Roman" w:eastAsia="Calibri" w:hAnsi="Times New Roman" w:cs="Times New Roman"/>
          <w:sz w:val="28"/>
          <w:szCs w:val="28"/>
          <w:lang w:val="uk-UA"/>
        </w:rPr>
        <w:lastRenderedPageBreak/>
        <w:t>все більшої уваги. Основні принципи були сформульовані наступним чином: оподаткування електронної торгівлі можливе в рамках існуючих підходів, тому немає необхідності у введенні нових податків для цифрової економіки; відсутність необхідності введення нових податків не виключає можливості введення нових або зміни існуючих процедур і методів при розрахунку і сплаті податків стосовно електронної торгівлі, якщо це необхідно; принципи оподаткування Інтернет-торгівлі повинні гарантувати захист інтересів кожної країни та її суверенітету з точки зору податкових надходжень, а також справедливий розподіл податкових надходжень між країнами; система оподаткування повинна виключати, з одного боку, подвійне оподаткування, а з іншого – можливість ухилення від сплати податків.</w:t>
      </w:r>
    </w:p>
    <w:p w:rsidR="000751F9" w:rsidRPr="001708D6" w:rsidRDefault="000751F9" w:rsidP="001708D6">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Отже, дослідивши особливості та принципи електронної комерції, обґрунтовано, що у сфери цифрової економіки є недоліки та проблеми, які сповільнюють її розвиток. Наголошено на важливості подальшого вдосконалення системи оподаткування, врахувавши сучасні особливості Інтернет-торгівлі в світі, оскільки це сприятиме ефективному фіскальному</w:t>
      </w:r>
      <w:r w:rsidR="001708D6">
        <w:rPr>
          <w:rFonts w:ascii="Times New Roman" w:eastAsia="Calibri" w:hAnsi="Times New Roman" w:cs="Times New Roman"/>
          <w:sz w:val="28"/>
          <w:szCs w:val="28"/>
          <w:lang w:val="uk-UA"/>
        </w:rPr>
        <w:t xml:space="preserve"> регулюванню економіки України.</w:t>
      </w:r>
    </w:p>
    <w:p w:rsidR="000751F9" w:rsidRPr="001708D6" w:rsidRDefault="000751F9" w:rsidP="001708D6">
      <w:pPr>
        <w:spacing w:after="0" w:line="240" w:lineRule="auto"/>
        <w:ind w:firstLine="709"/>
        <w:jc w:val="center"/>
        <w:rPr>
          <w:rFonts w:ascii="Times New Roman" w:eastAsia="Calibri" w:hAnsi="Times New Roman" w:cs="Times New Roman"/>
          <w:sz w:val="24"/>
          <w:szCs w:val="24"/>
          <w:lang w:val="uk-UA"/>
        </w:rPr>
      </w:pPr>
      <w:r w:rsidRPr="001708D6">
        <w:rPr>
          <w:rFonts w:ascii="Times New Roman" w:eastAsia="Calibri" w:hAnsi="Times New Roman" w:cs="Times New Roman"/>
          <w:b/>
          <w:bCs/>
          <w:sz w:val="24"/>
          <w:szCs w:val="24"/>
          <w:lang w:val="uk-UA"/>
        </w:rPr>
        <w:t>Література</w:t>
      </w:r>
    </w:p>
    <w:p w:rsidR="000751F9" w:rsidRPr="001708D6" w:rsidRDefault="001708D6" w:rsidP="001708D6">
      <w:pPr>
        <w:spacing w:after="0" w:line="240" w:lineRule="auto"/>
        <w:jc w:val="both"/>
        <w:rPr>
          <w:rFonts w:ascii="Times New Roman" w:eastAsia="Calibri" w:hAnsi="Times New Roman" w:cs="Times New Roman"/>
          <w:sz w:val="24"/>
          <w:szCs w:val="24"/>
          <w:lang w:val="uk-UA"/>
        </w:rPr>
      </w:pPr>
      <w:r w:rsidRPr="001708D6">
        <w:rPr>
          <w:rFonts w:ascii="Times New Roman" w:eastAsia="Calibri" w:hAnsi="Times New Roman" w:cs="Times New Roman"/>
          <w:sz w:val="24"/>
          <w:szCs w:val="24"/>
          <w:lang w:val="uk-UA"/>
        </w:rPr>
        <w:t>1.</w:t>
      </w:r>
      <w:r w:rsidR="000751F9" w:rsidRPr="001708D6">
        <w:rPr>
          <w:rFonts w:ascii="Times New Roman" w:eastAsia="Calibri" w:hAnsi="Times New Roman" w:cs="Times New Roman"/>
          <w:sz w:val="24"/>
          <w:szCs w:val="24"/>
          <w:lang w:val="uk-UA"/>
        </w:rPr>
        <w:t>Міжнародна електронна торгівля.</w:t>
      </w:r>
      <w:r w:rsidR="000751F9" w:rsidRPr="001708D6">
        <w:rPr>
          <w:rFonts w:ascii="Times New Roman" w:eastAsia="Calibri" w:hAnsi="Times New Roman" w:cs="Times New Roman"/>
          <w:sz w:val="24"/>
          <w:szCs w:val="24"/>
        </w:rPr>
        <w:t xml:space="preserve"> </w:t>
      </w:r>
      <w:r w:rsidR="000751F9" w:rsidRPr="001708D6">
        <w:rPr>
          <w:rFonts w:ascii="Times New Roman" w:eastAsia="Calibri" w:hAnsi="Times New Roman" w:cs="Times New Roman"/>
          <w:sz w:val="24"/>
          <w:szCs w:val="24"/>
          <w:lang w:val="uk-UA"/>
        </w:rPr>
        <w:t>Проблеми та перспективи розвитку в Україні. URL: https://bit.ly/2QuVKtk (дата звернення: 15.03.2020).</w:t>
      </w:r>
    </w:p>
    <w:p w:rsidR="000751F9" w:rsidRPr="001708D6" w:rsidRDefault="001708D6" w:rsidP="001708D6">
      <w:pPr>
        <w:spacing w:after="0" w:line="240" w:lineRule="auto"/>
        <w:jc w:val="both"/>
        <w:rPr>
          <w:rFonts w:ascii="Times New Roman" w:eastAsia="Calibri" w:hAnsi="Times New Roman" w:cs="Times New Roman"/>
          <w:sz w:val="24"/>
          <w:szCs w:val="24"/>
        </w:rPr>
      </w:pPr>
      <w:r w:rsidRPr="001708D6">
        <w:rPr>
          <w:rFonts w:ascii="Times New Roman" w:eastAsia="Calibri" w:hAnsi="Times New Roman" w:cs="Times New Roman"/>
          <w:sz w:val="24"/>
          <w:szCs w:val="24"/>
          <w:lang w:val="uk-UA"/>
        </w:rPr>
        <w:t>2.</w:t>
      </w:r>
      <w:r w:rsidR="000751F9" w:rsidRPr="001708D6">
        <w:rPr>
          <w:rFonts w:ascii="Times New Roman" w:eastAsia="Calibri" w:hAnsi="Times New Roman" w:cs="Times New Roman"/>
          <w:sz w:val="24"/>
          <w:szCs w:val="24"/>
          <w:lang w:val="uk-UA"/>
        </w:rPr>
        <w:t xml:space="preserve">Продажі в роздрібній торгівлі та електронній комерції: підрахунки </w:t>
      </w:r>
      <w:r w:rsidR="000751F9" w:rsidRPr="001708D6">
        <w:rPr>
          <w:rFonts w:ascii="Times New Roman" w:eastAsia="Calibri" w:hAnsi="Times New Roman" w:cs="Times New Roman"/>
          <w:sz w:val="24"/>
          <w:szCs w:val="24"/>
          <w:lang w:val="en-US"/>
        </w:rPr>
        <w:t>eMarketer</w:t>
      </w:r>
      <w:r w:rsidR="000751F9" w:rsidRPr="001708D6">
        <w:rPr>
          <w:rFonts w:ascii="Times New Roman" w:eastAsia="Calibri" w:hAnsi="Times New Roman" w:cs="Times New Roman"/>
          <w:sz w:val="24"/>
          <w:szCs w:val="24"/>
          <w:lang w:val="uk-UA"/>
        </w:rPr>
        <w:t xml:space="preserve"> за 2016–2021 роки. </w:t>
      </w:r>
      <w:r w:rsidR="000751F9" w:rsidRPr="001708D6">
        <w:rPr>
          <w:rFonts w:ascii="Times New Roman" w:eastAsia="Calibri" w:hAnsi="Times New Roman" w:cs="Times New Roman"/>
          <w:sz w:val="24"/>
          <w:szCs w:val="24"/>
          <w:lang w:val="en-US"/>
        </w:rPr>
        <w:t>URL</w:t>
      </w:r>
      <w:r w:rsidR="000751F9" w:rsidRPr="001708D6">
        <w:rPr>
          <w:rFonts w:ascii="Times New Roman" w:eastAsia="Calibri" w:hAnsi="Times New Roman" w:cs="Times New Roman"/>
          <w:sz w:val="24"/>
          <w:szCs w:val="24"/>
        </w:rPr>
        <w:t xml:space="preserve">: </w:t>
      </w:r>
      <w:r w:rsidR="000751F9" w:rsidRPr="001708D6">
        <w:rPr>
          <w:rFonts w:ascii="Times New Roman" w:eastAsia="Calibri" w:hAnsi="Times New Roman" w:cs="Times New Roman"/>
          <w:sz w:val="24"/>
          <w:szCs w:val="24"/>
          <w:lang w:val="en-US"/>
        </w:rPr>
        <w:t>https</w:t>
      </w:r>
      <w:r w:rsidR="000751F9" w:rsidRPr="001708D6">
        <w:rPr>
          <w:rFonts w:ascii="Times New Roman" w:eastAsia="Calibri" w:hAnsi="Times New Roman" w:cs="Times New Roman"/>
          <w:sz w:val="24"/>
          <w:szCs w:val="24"/>
        </w:rPr>
        <w:t>://</w:t>
      </w:r>
      <w:r w:rsidR="000751F9" w:rsidRPr="001708D6">
        <w:rPr>
          <w:rFonts w:ascii="Times New Roman" w:eastAsia="Calibri" w:hAnsi="Times New Roman" w:cs="Times New Roman"/>
          <w:sz w:val="24"/>
          <w:szCs w:val="24"/>
          <w:lang w:val="en-US"/>
        </w:rPr>
        <w:t>bit</w:t>
      </w:r>
      <w:r w:rsidR="000751F9" w:rsidRPr="001708D6">
        <w:rPr>
          <w:rFonts w:ascii="Times New Roman" w:eastAsia="Calibri" w:hAnsi="Times New Roman" w:cs="Times New Roman"/>
          <w:sz w:val="24"/>
          <w:szCs w:val="24"/>
        </w:rPr>
        <w:t>.</w:t>
      </w:r>
      <w:r w:rsidR="000751F9" w:rsidRPr="001708D6">
        <w:rPr>
          <w:rFonts w:ascii="Times New Roman" w:eastAsia="Calibri" w:hAnsi="Times New Roman" w:cs="Times New Roman"/>
          <w:sz w:val="24"/>
          <w:szCs w:val="24"/>
          <w:lang w:val="en-US"/>
        </w:rPr>
        <w:t>ly</w:t>
      </w:r>
      <w:r w:rsidR="000751F9" w:rsidRPr="001708D6">
        <w:rPr>
          <w:rFonts w:ascii="Times New Roman" w:eastAsia="Calibri" w:hAnsi="Times New Roman" w:cs="Times New Roman"/>
          <w:sz w:val="24"/>
          <w:szCs w:val="24"/>
        </w:rPr>
        <w:t>/33</w:t>
      </w:r>
      <w:r w:rsidR="000751F9" w:rsidRPr="001708D6">
        <w:rPr>
          <w:rFonts w:ascii="Times New Roman" w:eastAsia="Calibri" w:hAnsi="Times New Roman" w:cs="Times New Roman"/>
          <w:sz w:val="24"/>
          <w:szCs w:val="24"/>
          <w:lang w:val="en-US"/>
        </w:rPr>
        <w:t>s</w:t>
      </w:r>
      <w:r w:rsidR="000751F9" w:rsidRPr="001708D6">
        <w:rPr>
          <w:rFonts w:ascii="Times New Roman" w:eastAsia="Calibri" w:hAnsi="Times New Roman" w:cs="Times New Roman"/>
          <w:sz w:val="24"/>
          <w:szCs w:val="24"/>
        </w:rPr>
        <w:t>2</w:t>
      </w:r>
      <w:r w:rsidR="000751F9" w:rsidRPr="001708D6">
        <w:rPr>
          <w:rFonts w:ascii="Times New Roman" w:eastAsia="Calibri" w:hAnsi="Times New Roman" w:cs="Times New Roman"/>
          <w:sz w:val="24"/>
          <w:szCs w:val="24"/>
          <w:lang w:val="en-US"/>
        </w:rPr>
        <w:t>LAA</w:t>
      </w:r>
      <w:r w:rsidR="000751F9" w:rsidRPr="001708D6">
        <w:rPr>
          <w:rFonts w:ascii="Times New Roman" w:eastAsia="Calibri" w:hAnsi="Times New Roman" w:cs="Times New Roman"/>
          <w:sz w:val="24"/>
          <w:szCs w:val="24"/>
        </w:rPr>
        <w:t xml:space="preserve"> (</w:t>
      </w:r>
      <w:r w:rsidR="000751F9" w:rsidRPr="001708D6">
        <w:rPr>
          <w:rFonts w:ascii="Times New Roman" w:eastAsia="Calibri" w:hAnsi="Times New Roman" w:cs="Times New Roman"/>
          <w:sz w:val="24"/>
          <w:szCs w:val="24"/>
          <w:lang w:val="uk-UA"/>
        </w:rPr>
        <w:t xml:space="preserve">дата звернення: </w:t>
      </w:r>
      <w:r w:rsidR="000751F9" w:rsidRPr="001708D6">
        <w:rPr>
          <w:rFonts w:ascii="Times New Roman" w:eastAsia="Calibri" w:hAnsi="Times New Roman" w:cs="Times New Roman"/>
          <w:sz w:val="24"/>
          <w:szCs w:val="24"/>
        </w:rPr>
        <w:t>1</w:t>
      </w:r>
      <w:r w:rsidR="000751F9" w:rsidRPr="001708D6">
        <w:rPr>
          <w:rFonts w:ascii="Times New Roman" w:eastAsia="Calibri" w:hAnsi="Times New Roman" w:cs="Times New Roman"/>
          <w:sz w:val="24"/>
          <w:szCs w:val="24"/>
          <w:lang w:val="uk-UA"/>
        </w:rPr>
        <w:t>5.03.2020</w:t>
      </w:r>
      <w:r w:rsidR="000751F9" w:rsidRPr="001708D6">
        <w:rPr>
          <w:rFonts w:ascii="Times New Roman" w:eastAsia="Calibri" w:hAnsi="Times New Roman" w:cs="Times New Roman"/>
          <w:sz w:val="24"/>
          <w:szCs w:val="24"/>
        </w:rPr>
        <w:t>).</w:t>
      </w:r>
    </w:p>
    <w:p w:rsidR="000751F9" w:rsidRPr="001708D6" w:rsidRDefault="001708D6" w:rsidP="001708D6">
      <w:pPr>
        <w:spacing w:after="0" w:line="240" w:lineRule="auto"/>
        <w:jc w:val="both"/>
        <w:rPr>
          <w:rFonts w:ascii="Times New Roman" w:eastAsia="Calibri" w:hAnsi="Times New Roman" w:cs="Times New Roman"/>
          <w:sz w:val="24"/>
          <w:szCs w:val="24"/>
        </w:rPr>
      </w:pPr>
      <w:r w:rsidRPr="001708D6">
        <w:rPr>
          <w:rFonts w:ascii="Times New Roman" w:eastAsia="Calibri" w:hAnsi="Times New Roman" w:cs="Times New Roman"/>
          <w:sz w:val="24"/>
          <w:szCs w:val="24"/>
          <w:lang w:val="uk-UA"/>
        </w:rPr>
        <w:t>3.</w:t>
      </w:r>
      <w:r w:rsidR="000751F9" w:rsidRPr="001708D6">
        <w:rPr>
          <w:rFonts w:ascii="Times New Roman" w:eastAsia="Calibri" w:hAnsi="Times New Roman" w:cs="Times New Roman"/>
          <w:sz w:val="24"/>
          <w:szCs w:val="24"/>
          <w:lang w:val="uk-UA"/>
        </w:rPr>
        <w:t>Європейська електронна комерція. Звіт</w:t>
      </w:r>
      <w:r w:rsidR="000751F9" w:rsidRPr="001708D6">
        <w:rPr>
          <w:rFonts w:ascii="Times New Roman" w:eastAsia="Calibri" w:hAnsi="Times New Roman" w:cs="Times New Roman"/>
          <w:sz w:val="24"/>
          <w:szCs w:val="24"/>
        </w:rPr>
        <w:t>.</w:t>
      </w:r>
      <w:r w:rsidR="000751F9" w:rsidRPr="001708D6">
        <w:rPr>
          <w:rFonts w:ascii="Times New Roman" w:eastAsia="Calibri" w:hAnsi="Times New Roman" w:cs="Times New Roman"/>
          <w:sz w:val="24"/>
          <w:szCs w:val="24"/>
          <w:lang w:val="uk-UA"/>
        </w:rPr>
        <w:t xml:space="preserve"> </w:t>
      </w:r>
      <w:r w:rsidR="000751F9" w:rsidRPr="001708D6">
        <w:rPr>
          <w:rFonts w:ascii="Times New Roman" w:eastAsia="Calibri" w:hAnsi="Times New Roman" w:cs="Times New Roman"/>
          <w:sz w:val="24"/>
          <w:szCs w:val="24"/>
          <w:lang w:val="en-US"/>
        </w:rPr>
        <w:t>URL</w:t>
      </w:r>
      <w:r w:rsidR="000751F9" w:rsidRPr="001708D6">
        <w:rPr>
          <w:rFonts w:ascii="Times New Roman" w:eastAsia="Calibri" w:hAnsi="Times New Roman" w:cs="Times New Roman"/>
          <w:sz w:val="24"/>
          <w:szCs w:val="24"/>
        </w:rPr>
        <w:t xml:space="preserve">: </w:t>
      </w:r>
      <w:hyperlink r:id="rId115" w:history="1">
        <w:r w:rsidR="000751F9" w:rsidRPr="001708D6">
          <w:rPr>
            <w:rFonts w:ascii="Times New Roman" w:eastAsia="Calibri" w:hAnsi="Times New Roman" w:cs="Times New Roman"/>
            <w:sz w:val="24"/>
            <w:szCs w:val="24"/>
            <w:lang w:val="uk-UA"/>
          </w:rPr>
          <w:t>https://bit.ly/3a4hDaT</w:t>
        </w:r>
      </w:hyperlink>
      <w:r w:rsidR="000751F9" w:rsidRPr="001708D6">
        <w:rPr>
          <w:rFonts w:ascii="Times New Roman" w:eastAsia="Calibri" w:hAnsi="Times New Roman" w:cs="Times New Roman"/>
          <w:sz w:val="24"/>
          <w:szCs w:val="24"/>
        </w:rPr>
        <w:t xml:space="preserve"> (</w:t>
      </w:r>
      <w:r w:rsidR="000751F9" w:rsidRPr="001708D6">
        <w:rPr>
          <w:rFonts w:ascii="Times New Roman" w:eastAsia="Calibri" w:hAnsi="Times New Roman" w:cs="Times New Roman"/>
          <w:sz w:val="24"/>
          <w:szCs w:val="24"/>
          <w:lang w:val="uk-UA"/>
        </w:rPr>
        <w:t xml:space="preserve">дата звернення: </w:t>
      </w:r>
      <w:r w:rsidR="000751F9" w:rsidRPr="001708D6">
        <w:rPr>
          <w:rFonts w:ascii="Times New Roman" w:eastAsia="Calibri" w:hAnsi="Times New Roman" w:cs="Times New Roman"/>
          <w:sz w:val="24"/>
          <w:szCs w:val="24"/>
        </w:rPr>
        <w:t>16</w:t>
      </w:r>
      <w:r w:rsidR="000751F9" w:rsidRPr="001708D6">
        <w:rPr>
          <w:rFonts w:ascii="Times New Roman" w:eastAsia="Calibri" w:hAnsi="Times New Roman" w:cs="Times New Roman"/>
          <w:sz w:val="24"/>
          <w:szCs w:val="24"/>
          <w:lang w:val="uk-UA"/>
        </w:rPr>
        <w:t>.03.2020</w:t>
      </w:r>
      <w:r w:rsidR="000751F9" w:rsidRPr="001708D6">
        <w:rPr>
          <w:rFonts w:ascii="Times New Roman" w:eastAsia="Calibri" w:hAnsi="Times New Roman" w:cs="Times New Roman"/>
          <w:sz w:val="24"/>
          <w:szCs w:val="24"/>
        </w:rPr>
        <w:t>).</w:t>
      </w:r>
    </w:p>
    <w:p w:rsidR="000751F9" w:rsidRPr="001708D6" w:rsidRDefault="001708D6" w:rsidP="001708D6">
      <w:pPr>
        <w:spacing w:after="0" w:line="240" w:lineRule="auto"/>
        <w:jc w:val="both"/>
        <w:rPr>
          <w:rFonts w:ascii="Times New Roman" w:eastAsia="Calibri" w:hAnsi="Times New Roman" w:cs="Times New Roman"/>
          <w:sz w:val="24"/>
          <w:szCs w:val="24"/>
        </w:rPr>
      </w:pPr>
      <w:r w:rsidRPr="001708D6">
        <w:rPr>
          <w:rFonts w:ascii="Times New Roman" w:eastAsia="Calibri" w:hAnsi="Times New Roman" w:cs="Times New Roman"/>
          <w:sz w:val="24"/>
          <w:szCs w:val="24"/>
          <w:lang w:val="uk-UA"/>
        </w:rPr>
        <w:t>4.</w:t>
      </w:r>
      <w:r w:rsidR="000751F9" w:rsidRPr="001708D6">
        <w:rPr>
          <w:rFonts w:ascii="Times New Roman" w:eastAsia="Calibri" w:hAnsi="Times New Roman" w:cs="Times New Roman"/>
          <w:sz w:val="24"/>
          <w:szCs w:val="24"/>
        </w:rPr>
        <w:t xml:space="preserve">Електронна торгівля: умови оподаткування. </w:t>
      </w:r>
      <w:r w:rsidR="000751F9" w:rsidRPr="001708D6">
        <w:rPr>
          <w:rFonts w:ascii="Times New Roman" w:eastAsia="Calibri" w:hAnsi="Times New Roman" w:cs="Times New Roman"/>
          <w:sz w:val="24"/>
          <w:szCs w:val="24"/>
          <w:lang w:val="en-US"/>
        </w:rPr>
        <w:t>URL</w:t>
      </w:r>
      <w:r w:rsidR="000751F9" w:rsidRPr="001708D6">
        <w:rPr>
          <w:rFonts w:ascii="Times New Roman" w:eastAsia="Calibri" w:hAnsi="Times New Roman" w:cs="Times New Roman"/>
          <w:sz w:val="24"/>
          <w:szCs w:val="24"/>
        </w:rPr>
        <w:t xml:space="preserve">: </w:t>
      </w:r>
      <w:hyperlink r:id="rId116" w:history="1">
        <w:r w:rsidR="000751F9" w:rsidRPr="001708D6">
          <w:rPr>
            <w:rFonts w:ascii="Times New Roman" w:eastAsia="Calibri" w:hAnsi="Times New Roman" w:cs="Times New Roman"/>
            <w:sz w:val="24"/>
            <w:szCs w:val="24"/>
            <w:lang w:val="en-US"/>
          </w:rPr>
          <w:t>https</w:t>
        </w:r>
        <w:r w:rsidR="000751F9" w:rsidRPr="001708D6">
          <w:rPr>
            <w:rFonts w:ascii="Times New Roman" w:eastAsia="Calibri" w:hAnsi="Times New Roman" w:cs="Times New Roman"/>
            <w:sz w:val="24"/>
            <w:szCs w:val="24"/>
          </w:rPr>
          <w:t>://</w:t>
        </w:r>
        <w:r w:rsidR="000751F9" w:rsidRPr="001708D6">
          <w:rPr>
            <w:rFonts w:ascii="Times New Roman" w:eastAsia="Calibri" w:hAnsi="Times New Roman" w:cs="Times New Roman"/>
            <w:sz w:val="24"/>
            <w:szCs w:val="24"/>
            <w:lang w:val="en-US"/>
          </w:rPr>
          <w:t>bit</w:t>
        </w:r>
        <w:r w:rsidR="000751F9" w:rsidRPr="001708D6">
          <w:rPr>
            <w:rFonts w:ascii="Times New Roman" w:eastAsia="Calibri" w:hAnsi="Times New Roman" w:cs="Times New Roman"/>
            <w:sz w:val="24"/>
            <w:szCs w:val="24"/>
          </w:rPr>
          <w:t>.</w:t>
        </w:r>
        <w:r w:rsidR="000751F9" w:rsidRPr="001708D6">
          <w:rPr>
            <w:rFonts w:ascii="Times New Roman" w:eastAsia="Calibri" w:hAnsi="Times New Roman" w:cs="Times New Roman"/>
            <w:sz w:val="24"/>
            <w:szCs w:val="24"/>
            <w:lang w:val="en-US"/>
          </w:rPr>
          <w:t>ly</w:t>
        </w:r>
        <w:r w:rsidR="000751F9" w:rsidRPr="001708D6">
          <w:rPr>
            <w:rFonts w:ascii="Times New Roman" w:eastAsia="Calibri" w:hAnsi="Times New Roman" w:cs="Times New Roman"/>
            <w:sz w:val="24"/>
            <w:szCs w:val="24"/>
          </w:rPr>
          <w:t>/3</w:t>
        </w:r>
        <w:r w:rsidR="000751F9" w:rsidRPr="001708D6">
          <w:rPr>
            <w:rFonts w:ascii="Times New Roman" w:eastAsia="Calibri" w:hAnsi="Times New Roman" w:cs="Times New Roman"/>
            <w:sz w:val="24"/>
            <w:szCs w:val="24"/>
            <w:lang w:val="en-US"/>
          </w:rPr>
          <w:t>a</w:t>
        </w:r>
        <w:r w:rsidR="000751F9" w:rsidRPr="001708D6">
          <w:rPr>
            <w:rFonts w:ascii="Times New Roman" w:eastAsia="Calibri" w:hAnsi="Times New Roman" w:cs="Times New Roman"/>
            <w:sz w:val="24"/>
            <w:szCs w:val="24"/>
          </w:rPr>
          <w:t>4</w:t>
        </w:r>
        <w:r w:rsidR="000751F9" w:rsidRPr="001708D6">
          <w:rPr>
            <w:rFonts w:ascii="Times New Roman" w:eastAsia="Calibri" w:hAnsi="Times New Roman" w:cs="Times New Roman"/>
            <w:sz w:val="24"/>
            <w:szCs w:val="24"/>
            <w:lang w:val="en-US"/>
          </w:rPr>
          <w:t>idW</w:t>
        </w:r>
        <w:r w:rsidR="000751F9" w:rsidRPr="001708D6">
          <w:rPr>
            <w:rFonts w:ascii="Times New Roman" w:eastAsia="Calibri" w:hAnsi="Times New Roman" w:cs="Times New Roman"/>
            <w:sz w:val="24"/>
            <w:szCs w:val="24"/>
          </w:rPr>
          <w:t>7</w:t>
        </w:r>
      </w:hyperlink>
      <w:r w:rsidR="000751F9" w:rsidRPr="001708D6">
        <w:rPr>
          <w:rFonts w:ascii="Times New Roman" w:eastAsia="Calibri" w:hAnsi="Times New Roman" w:cs="Times New Roman"/>
          <w:sz w:val="24"/>
          <w:szCs w:val="24"/>
        </w:rPr>
        <w:t xml:space="preserve"> (</w:t>
      </w:r>
      <w:r w:rsidR="000751F9" w:rsidRPr="001708D6">
        <w:rPr>
          <w:rFonts w:ascii="Times New Roman" w:eastAsia="Calibri" w:hAnsi="Times New Roman" w:cs="Times New Roman"/>
          <w:sz w:val="24"/>
          <w:szCs w:val="24"/>
          <w:lang w:val="uk-UA"/>
        </w:rPr>
        <w:t xml:space="preserve">дата звернення: </w:t>
      </w:r>
      <w:r w:rsidR="000751F9" w:rsidRPr="001708D6">
        <w:rPr>
          <w:rFonts w:ascii="Times New Roman" w:eastAsia="Calibri" w:hAnsi="Times New Roman" w:cs="Times New Roman"/>
          <w:sz w:val="24"/>
          <w:szCs w:val="24"/>
        </w:rPr>
        <w:t>17</w:t>
      </w:r>
      <w:r w:rsidR="000751F9" w:rsidRPr="001708D6">
        <w:rPr>
          <w:rFonts w:ascii="Times New Roman" w:eastAsia="Calibri" w:hAnsi="Times New Roman" w:cs="Times New Roman"/>
          <w:sz w:val="24"/>
          <w:szCs w:val="24"/>
          <w:lang w:val="uk-UA"/>
        </w:rPr>
        <w:t>.03.2020</w:t>
      </w:r>
      <w:r w:rsidR="000751F9" w:rsidRPr="001708D6">
        <w:rPr>
          <w:rFonts w:ascii="Times New Roman" w:eastAsia="Calibri" w:hAnsi="Times New Roman" w:cs="Times New Roman"/>
          <w:sz w:val="24"/>
          <w:szCs w:val="24"/>
        </w:rPr>
        <w:t>).</w:t>
      </w:r>
    </w:p>
    <w:p w:rsidR="001708D6" w:rsidRDefault="001708D6" w:rsidP="000751F9">
      <w:pPr>
        <w:spacing w:after="200" w:line="360" w:lineRule="auto"/>
        <w:ind w:firstLine="709"/>
        <w:contextualSpacing/>
        <w:jc w:val="right"/>
        <w:rPr>
          <w:rFonts w:ascii="Times New Roman" w:eastAsia="Calibri" w:hAnsi="Times New Roman" w:cs="Times New Roman"/>
          <w:b/>
          <w:bCs/>
          <w:sz w:val="28"/>
          <w:szCs w:val="28"/>
          <w:lang w:val="uk-UA"/>
        </w:rPr>
      </w:pPr>
    </w:p>
    <w:p w:rsidR="000751F9" w:rsidRPr="000751F9" w:rsidRDefault="001708D6" w:rsidP="001708D6">
      <w:pPr>
        <w:spacing w:after="200" w:line="240" w:lineRule="auto"/>
        <w:ind w:firstLine="709"/>
        <w:contextualSpacing/>
        <w:jc w:val="right"/>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Головіна С.</w:t>
      </w:r>
    </w:p>
    <w:p w:rsidR="000751F9" w:rsidRPr="000751F9" w:rsidRDefault="000751F9" w:rsidP="001708D6">
      <w:pPr>
        <w:spacing w:after="200" w:line="240" w:lineRule="auto"/>
        <w:ind w:firstLine="709"/>
        <w:contextualSpacing/>
        <w:jc w:val="right"/>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студентка V курсу факультету економіки і менеджменту, </w:t>
      </w:r>
    </w:p>
    <w:p w:rsidR="000751F9" w:rsidRPr="000751F9" w:rsidRDefault="000751F9" w:rsidP="001708D6">
      <w:pPr>
        <w:spacing w:after="200" w:line="240" w:lineRule="auto"/>
        <w:ind w:firstLine="709"/>
        <w:contextualSpacing/>
        <w:jc w:val="right"/>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Херсонський державний університет </w:t>
      </w:r>
    </w:p>
    <w:p w:rsidR="000751F9" w:rsidRPr="000751F9" w:rsidRDefault="000751F9" w:rsidP="001708D6">
      <w:pPr>
        <w:spacing w:after="200" w:line="240" w:lineRule="auto"/>
        <w:ind w:firstLine="709"/>
        <w:contextualSpacing/>
        <w:jc w:val="right"/>
        <w:rPr>
          <w:rFonts w:ascii="Times New Roman" w:eastAsia="Calibri" w:hAnsi="Times New Roman" w:cs="Times New Roman"/>
          <w:bCs/>
          <w:i/>
          <w:sz w:val="28"/>
          <w:szCs w:val="28"/>
          <w:lang w:val="uk-UA"/>
        </w:rPr>
      </w:pPr>
      <w:r w:rsidRPr="000751F9">
        <w:rPr>
          <w:rFonts w:ascii="Times New Roman" w:eastAsia="Calibri" w:hAnsi="Times New Roman" w:cs="Times New Roman"/>
          <w:bCs/>
          <w:i/>
          <w:sz w:val="28"/>
          <w:szCs w:val="28"/>
          <w:lang w:val="uk-UA"/>
        </w:rPr>
        <w:t>Науковий керівник: д.е.н., професор Мохненко А. С.</w:t>
      </w:r>
    </w:p>
    <w:p w:rsidR="000751F9" w:rsidRPr="000751F9" w:rsidRDefault="000751F9" w:rsidP="000751F9">
      <w:pPr>
        <w:spacing w:after="200" w:line="360" w:lineRule="auto"/>
        <w:ind w:firstLine="709"/>
        <w:contextualSpacing/>
        <w:jc w:val="right"/>
        <w:rPr>
          <w:rFonts w:ascii="Times New Roman" w:eastAsia="Calibri" w:hAnsi="Times New Roman" w:cs="Times New Roman"/>
          <w:bCs/>
          <w:sz w:val="28"/>
          <w:szCs w:val="28"/>
          <w:lang w:val="uk-UA"/>
        </w:rPr>
      </w:pPr>
    </w:p>
    <w:p w:rsidR="000751F9" w:rsidRPr="000751F9" w:rsidRDefault="000751F9" w:rsidP="000751F9">
      <w:pPr>
        <w:spacing w:after="200" w:line="360" w:lineRule="auto"/>
        <w:ind w:firstLine="709"/>
        <w:contextualSpacing/>
        <w:jc w:val="center"/>
        <w:rPr>
          <w:rFonts w:ascii="Times New Roman" w:eastAsia="Calibri" w:hAnsi="Times New Roman" w:cs="Times New Roman"/>
          <w:b/>
          <w:bCs/>
          <w:sz w:val="28"/>
          <w:szCs w:val="28"/>
          <w:lang w:val="uk-UA"/>
        </w:rPr>
      </w:pPr>
      <w:r w:rsidRPr="000751F9">
        <w:rPr>
          <w:rFonts w:ascii="Times New Roman" w:eastAsia="Calibri" w:hAnsi="Times New Roman" w:cs="Times New Roman"/>
          <w:b/>
          <w:bCs/>
          <w:sz w:val="28"/>
          <w:szCs w:val="28"/>
          <w:lang w:val="uk-UA"/>
        </w:rPr>
        <w:t xml:space="preserve">СТРАТЕГІЇ РОЗВИТКУ ПІДПРИЄМСТВА </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Нестабільність внутрішнього і зовнішнього середовища діяльності підприємства, обумовлена високим рівнем конкуренції, мінливістю потреб, </w:t>
      </w:r>
      <w:r w:rsidRPr="000751F9">
        <w:rPr>
          <w:rFonts w:ascii="Times New Roman" w:eastAsia="Calibri" w:hAnsi="Times New Roman" w:cs="Times New Roman"/>
          <w:bCs/>
          <w:sz w:val="28"/>
          <w:szCs w:val="28"/>
          <w:lang w:val="uk-UA"/>
        </w:rPr>
        <w:lastRenderedPageBreak/>
        <w:t>зміною платоспроможності покупців, не завжди сприятливим впливом безлічі глобальних економічних, соціальних, політичних та інших факторів, обумовлює важливість стратегічного планування та управління на підприємстві для досягнення успіху на ринку.</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Правильно розроблена стратегія − вибір найбільш ефективних напрямів розвитку підприємства, першочергових цілей і найкращих способів їх досягнення. </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Розробка стратегії має безперечну важливість для підприємства будь-якого розміру, різної специфіки діяльності. Тільки велике підприємство може порівняно легко обійти обмеження, які пов’язані з: недостачею фінансових, матеріальних ресурсів, невисокою чисельністю персоналу, розподілом грошових коштів, тому що в розпорядженні є безліч різних напрямків, сфер діяльності, можливостей. </w:t>
      </w:r>
    </w:p>
    <w:p w:rsidR="000751F9" w:rsidRPr="000751F9" w:rsidRDefault="000751F9" w:rsidP="000751F9">
      <w:pPr>
        <w:spacing w:after="200" w:line="360" w:lineRule="auto"/>
        <w:ind w:firstLine="709"/>
        <w:contextualSpacing/>
        <w:jc w:val="both"/>
        <w:rPr>
          <w:rFonts w:ascii="Times New Roman" w:eastAsia="Calibri" w:hAnsi="Times New Roman" w:cs="Times New Roman"/>
          <w:bCs/>
          <w:color w:val="FF0000"/>
          <w:sz w:val="28"/>
          <w:szCs w:val="28"/>
          <w:lang w:val="uk-UA"/>
        </w:rPr>
      </w:pPr>
      <w:r w:rsidRPr="000751F9">
        <w:rPr>
          <w:rFonts w:ascii="Times New Roman" w:eastAsia="Calibri" w:hAnsi="Times New Roman" w:cs="Times New Roman"/>
          <w:bCs/>
          <w:sz w:val="28"/>
          <w:szCs w:val="28"/>
          <w:lang w:val="uk-UA"/>
        </w:rPr>
        <w:t>Стратегія − це довгостроковий якісно визначений напрямок розвитку пiдприємства, який стосуються сфери діяльності субєкта господарювання, засобів і форм діяльності, системи взаємовідносин усередині організації, а також позиції організації у навколишньому середовищі, що приводить підприємство до його цілей [1].</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Механізм оцінки і прогнозування стратегічних позицій підприємства:</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I. Аналіз стратегічних позицій. </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 Аналіз найбільш важливих показників публічної звітності підприємства. </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Розрахунок уніфікованих показників та інтегральних показників за трьома критеріями: «Економічна діяльність», «Продуктивність праці» та  «Фінансовий стан».</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Групування підприємств у галузі за значенням інтегральних показників: «Економічна діяльність», «Продуктивність праці» та «Фінансовий стан» у кластери. Інтерпретація кластерів та визначення позиції окремих суб’єктів господарювання у побудованих кластерах.</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lastRenderedPageBreak/>
        <w:t>II. Прогноз стратегічних позицій підприємства на підставі дискримінантних функцій.</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III. Дати відповідь на питання: «Чи стратегічні позиції підприємства задовільні?». </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Якщо «Так», то: затвердити стратегічний план розвитку підприємства.</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Якщо «Ні», то: розробити комплексну програму організаційно-економічних заходів щодо мотивації праці персоналу.</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IV. Оцінити вплив результатів мотивації праці персоналу на його продуктивність праці.</w:t>
      </w:r>
    </w:p>
    <w:p w:rsidR="000751F9" w:rsidRPr="000751F9" w:rsidRDefault="000751F9" w:rsidP="000751F9">
      <w:pPr>
        <w:spacing w:after="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 V. Оцінити вплив продуктивності праці на інтегральні показники економічної та фінансової діяльності підприємства.</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У постійно мінливих економічних умовах, пов'язаних з розвитком і впровадженням нових технологій у діяльність підприємства, інноваційна стратегія повинна бути спрямована на забезпечення подолання технологічних розривів.</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Новий етап інноваційного розвитку передбачає не тільки впровадження новітніх технологічних процесів, але й підвищення кваліфікації працівників. До того ж основними завданнями є збільшення прибутку та рентабельності, забезпечення необхідного рівня безпеки, виконання вимог нормативних документів, особливо екологічного характеру. </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Важливо, щоб стратегія розвитку підприємства виходила з національних інтересів держави і передбачала розширення участі країни на світових ринках без шкоди для поточних та перспективних потреб національної економіки та економіки області. </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Перш за все, зосередження уваги має відбутися на формуванні високоефективного науково-технічного і промислового потенціалу, який можна буде задіяти як для модернізації, так і для технічного переоснащення підприємства, а також для розвитку нового конкурентоспроможного виробництва.</w:t>
      </w:r>
    </w:p>
    <w:p w:rsidR="000751F9" w:rsidRPr="000751F9" w:rsidRDefault="000751F9" w:rsidP="000751F9">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lastRenderedPageBreak/>
        <w:t>Підприємство має функціонувати у стані «фінансової рівноваги», за якої буде дотримана оптимальна відповідність обсягу і складу джерела фінансування і ефективності використання грошових ресурсів при досягненні максимального рівня стійкості фінансових відносин. Формування оптимізаційних заходів має нівелювати негативні наслідків екзогенних факторів і забезпечити зниження рівня загроз у перспективі. Рівень ефективності застосовуваних заходів залежить від специфіки підприємства, а також від рівня розкриття соціально-економічної умови його функціонування.</w:t>
      </w:r>
    </w:p>
    <w:p w:rsidR="000751F9" w:rsidRPr="000751F9" w:rsidRDefault="000751F9" w:rsidP="001708D6">
      <w:pPr>
        <w:spacing w:after="200" w:line="360" w:lineRule="auto"/>
        <w:ind w:firstLine="709"/>
        <w:contextualSpacing/>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Отже, системність інноваційного розвитку всіх напрямків і видів діяльності суб’єкта господарювання дозволить в кінцевому рахунку досягти синергетичного інноваційного ефекту. У цілому відбудеться зниження собівартості продукції, економія виробничих ресурсів, поліпшення споживчих якостей, підвищення екологічності виробництва, що забезпечить конку</w:t>
      </w:r>
      <w:r w:rsidR="001708D6">
        <w:rPr>
          <w:rFonts w:ascii="Times New Roman" w:eastAsia="Calibri" w:hAnsi="Times New Roman" w:cs="Times New Roman"/>
          <w:bCs/>
          <w:sz w:val="28"/>
          <w:szCs w:val="28"/>
          <w:lang w:val="uk-UA"/>
        </w:rPr>
        <w:t>рентоспроможність підприємства.</w:t>
      </w:r>
    </w:p>
    <w:p w:rsidR="000751F9" w:rsidRPr="001708D6" w:rsidRDefault="001708D6" w:rsidP="001708D6">
      <w:pPr>
        <w:spacing w:after="0" w:line="240" w:lineRule="auto"/>
        <w:ind w:firstLine="709"/>
        <w:jc w:val="center"/>
        <w:rPr>
          <w:rFonts w:ascii="Times New Roman" w:eastAsia="Calibri" w:hAnsi="Times New Roman" w:cs="Times New Roman"/>
          <w:b/>
          <w:sz w:val="24"/>
          <w:szCs w:val="24"/>
          <w:lang w:val="uk-UA"/>
        </w:rPr>
      </w:pPr>
      <w:r w:rsidRPr="001708D6">
        <w:rPr>
          <w:rFonts w:ascii="Times New Roman" w:eastAsia="Calibri" w:hAnsi="Times New Roman" w:cs="Times New Roman"/>
          <w:b/>
          <w:sz w:val="24"/>
          <w:szCs w:val="24"/>
          <w:lang w:val="uk-UA"/>
        </w:rPr>
        <w:t>Література</w:t>
      </w:r>
    </w:p>
    <w:p w:rsidR="000751F9" w:rsidRPr="001708D6" w:rsidRDefault="001708D6" w:rsidP="001708D6">
      <w:pPr>
        <w:spacing w:after="0" w:line="240" w:lineRule="auto"/>
        <w:jc w:val="both"/>
        <w:rPr>
          <w:rFonts w:ascii="Times New Roman" w:eastAsia="Times New Roman" w:hAnsi="Times New Roman" w:cs="Times New Roman"/>
          <w:color w:val="000000"/>
          <w:sz w:val="24"/>
          <w:szCs w:val="24"/>
          <w:lang w:val="uk-UA" w:eastAsia="ru-RU"/>
        </w:rPr>
      </w:pPr>
      <w:r w:rsidRPr="001708D6">
        <w:rPr>
          <w:rFonts w:ascii="Times New Roman" w:eastAsia="Times New Roman" w:hAnsi="Times New Roman" w:cs="Times New Roman"/>
          <w:color w:val="000000"/>
          <w:sz w:val="24"/>
          <w:szCs w:val="24"/>
          <w:lang w:val="uk-UA" w:eastAsia="ru-RU"/>
        </w:rPr>
        <w:t>1.</w:t>
      </w:r>
      <w:r w:rsidR="000751F9" w:rsidRPr="001708D6">
        <w:rPr>
          <w:rFonts w:ascii="Times New Roman" w:eastAsia="Times New Roman" w:hAnsi="Times New Roman" w:cs="Times New Roman"/>
          <w:color w:val="000000"/>
          <w:sz w:val="24"/>
          <w:szCs w:val="24"/>
          <w:lang w:val="uk-UA" w:eastAsia="ru-RU"/>
        </w:rPr>
        <w:t>Аванесова Н. Е., Марченко О. В. Стратегічне управління підприємством та сучасним містом: теоретико-методичні засади: монографія. Харків : Щедра садиба плюс, 2015. − 196 с.</w:t>
      </w:r>
    </w:p>
    <w:p w:rsidR="000751F9" w:rsidRPr="000751F9" w:rsidRDefault="000751F9" w:rsidP="001708D6">
      <w:pPr>
        <w:spacing w:after="200" w:line="360" w:lineRule="auto"/>
        <w:contextualSpacing/>
        <w:jc w:val="both"/>
        <w:rPr>
          <w:rFonts w:ascii="Times New Roman" w:eastAsia="Calibri" w:hAnsi="Times New Roman" w:cs="Times New Roman"/>
          <w:bCs/>
          <w:sz w:val="28"/>
          <w:szCs w:val="28"/>
          <w:lang w:val="uk-UA"/>
        </w:rPr>
      </w:pPr>
    </w:p>
    <w:p w:rsidR="000751F9" w:rsidRPr="000751F9" w:rsidRDefault="000751F9" w:rsidP="001708D6">
      <w:pPr>
        <w:spacing w:after="0" w:line="240" w:lineRule="auto"/>
        <w:jc w:val="right"/>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Захожай К.В.</w:t>
      </w:r>
    </w:p>
    <w:p w:rsidR="000751F9" w:rsidRPr="000751F9" w:rsidRDefault="000751F9" w:rsidP="001708D6">
      <w:pPr>
        <w:spacing w:after="0" w:line="240" w:lineRule="auto"/>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к.е.н., доцент, доцент кафедри фінансів</w:t>
      </w:r>
    </w:p>
    <w:p w:rsidR="000751F9" w:rsidRPr="000751F9" w:rsidRDefault="000751F9" w:rsidP="001708D6">
      <w:pPr>
        <w:spacing w:after="0" w:line="240" w:lineRule="auto"/>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ДВНЗ </w:t>
      </w:r>
      <w:r w:rsidRPr="000751F9">
        <w:rPr>
          <w:rFonts w:ascii="Times New Roman" w:eastAsia="Calibri" w:hAnsi="Times New Roman" w:cs="Times New Roman"/>
          <w:sz w:val="28"/>
          <w:szCs w:val="28"/>
        </w:rPr>
        <w:t>“</w:t>
      </w:r>
      <w:r w:rsidRPr="000751F9">
        <w:rPr>
          <w:rFonts w:ascii="Times New Roman" w:eastAsia="Calibri" w:hAnsi="Times New Roman" w:cs="Times New Roman"/>
          <w:sz w:val="28"/>
          <w:szCs w:val="28"/>
          <w:lang w:val="uk-UA"/>
        </w:rPr>
        <w:t xml:space="preserve">Київський національний економічний </w:t>
      </w:r>
    </w:p>
    <w:p w:rsidR="000751F9" w:rsidRPr="000751F9" w:rsidRDefault="000751F9" w:rsidP="001708D6">
      <w:pPr>
        <w:spacing w:after="0" w:line="240" w:lineRule="auto"/>
        <w:jc w:val="right"/>
        <w:rPr>
          <w:rFonts w:ascii="Times New Roman" w:eastAsia="Calibri" w:hAnsi="Times New Roman" w:cs="Times New Roman"/>
          <w:sz w:val="28"/>
          <w:szCs w:val="28"/>
        </w:rPr>
      </w:pPr>
      <w:r w:rsidRPr="000751F9">
        <w:rPr>
          <w:rFonts w:ascii="Times New Roman" w:eastAsia="Calibri" w:hAnsi="Times New Roman" w:cs="Times New Roman"/>
          <w:sz w:val="28"/>
          <w:szCs w:val="28"/>
          <w:lang w:val="uk-UA"/>
        </w:rPr>
        <w:t>університет імені Вадима Гетьмана</w:t>
      </w:r>
      <w:r w:rsidRPr="000751F9">
        <w:rPr>
          <w:rFonts w:ascii="Times New Roman" w:eastAsia="Calibri" w:hAnsi="Times New Roman" w:cs="Times New Roman"/>
          <w:sz w:val="28"/>
          <w:szCs w:val="28"/>
        </w:rPr>
        <w:t>”</w:t>
      </w:r>
    </w:p>
    <w:p w:rsidR="001708D6" w:rsidRDefault="001708D6" w:rsidP="000751F9">
      <w:pPr>
        <w:spacing w:after="0" w:line="360" w:lineRule="auto"/>
        <w:jc w:val="center"/>
        <w:rPr>
          <w:rFonts w:ascii="Times New Roman" w:eastAsia="Calibri" w:hAnsi="Times New Roman" w:cs="Times New Roman"/>
          <w:b/>
          <w:sz w:val="28"/>
          <w:szCs w:val="28"/>
          <w:lang w:val="uk-UA"/>
        </w:rPr>
      </w:pPr>
    </w:p>
    <w:p w:rsidR="000751F9" w:rsidRPr="000751F9" w:rsidRDefault="000751F9" w:rsidP="000751F9">
      <w:pPr>
        <w:spacing w:after="0" w:line="360" w:lineRule="auto"/>
        <w:jc w:val="center"/>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ІНДИКАТОРИ БЮДЖЕТНОЇ СТІЙКОСТІ В КОНТЕКСТІ СТАЛОГО РОЗВИТКУ ДЕРЖАВИ</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У нинішній період часу можливості Державного і місцевих бюджетів України у фінансуванні соціальних програм, інвестуванні у розвиток інфраструктури, комунальної сфери є досить обмеженими. Для виявлення причин і недоліків бюджету, що впливають на недофінансування необхідне формування системи макрофінансових індикаторів бюджетної стійкості. Це дозволить визначити бюджетний потенціал, залучити додаткові кошти </w:t>
      </w:r>
      <w:r w:rsidRPr="000751F9">
        <w:rPr>
          <w:rFonts w:ascii="Times New Roman" w:eastAsia="Calibri" w:hAnsi="Times New Roman" w:cs="Times New Roman"/>
          <w:sz w:val="28"/>
          <w:szCs w:val="28"/>
          <w:lang w:val="uk-UA"/>
        </w:rPr>
        <w:lastRenderedPageBreak/>
        <w:t xml:space="preserve">інвесторів, забезпечить підвищення якості послуг, сприятиме розвитку ринку капіталів, дасть можливість скоротити обсяги державного боргу та розміри бюджетного дефіциту, посилить бюджетне адміністрування та бюджетний контроль, зменшить залежність від імпорту, мінімізує внутрішні та зовнішні загрози бюджетній безпеці, зміцнить національну валюту, покращить  політичні, економічні і соціальні позиції держави (регіонів) тощо.   </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В умовах децентралізації влади та підвищення самостійності місцевих бюджетів зменшується їх залежність від Держбюджету, посилюється відповідальність органів влади за результати фінансової (бюджетної) діяльності та виникає необхідність у розробці та використанні науково обґрунтованої методики аналізу бюджетної стійкості. Це пов’язано з реалізацією механізму регулювання міжбюджетних відносин, а саме вибором необхідних інструментів для дослідження і прогнозування бюджетних показників [1, с. 75]. </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Бюджетна стійкість – економічна категорія, що визначає стан бюджету, за якого забезпечується нормальне функціонування суб’єкта публічної влади, реалізація усіх закріплених за ним повноважень на основі повного та своєчасного фінансування передбачених у бюджеті видатків, включаючи погашення зовнішнього та внутрішнього боргу, відображає такий стан сукупності грошових фондів, за якого держава і регіони постійно розвиваються, забезпечуючи свою фінансову (бюджетну) безпеку в умовах додаткового рівня ризику [2, с. 250]. </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Times New Roman" w:hAnsi="Times New Roman" w:cs="Times New Roman"/>
          <w:sz w:val="28"/>
          <w:szCs w:val="28"/>
          <w:lang w:val="uk-UA" w:eastAsia="ru-RU"/>
        </w:rPr>
        <w:t xml:space="preserve">Оцінка бюджетної стійкості в контексті дотримання принципів збалансованості і публічності та прозорості бюджетної системи обумовлює необхідність розроблення системи показників-індикаторів, які б відображали результати діяльності (у тому числі й фінансової) державної та місцевої влади, відповідність вжитих ними заходів пріоритетним напрямам соціально-економічного розвитку даної території, фінансову спроможність Державного та самостійність місцевих бюджетів, інвестиційну привабливість регіонів тощо </w:t>
      </w:r>
      <w:r w:rsidRPr="000751F9">
        <w:rPr>
          <w:rFonts w:ascii="Times New Roman" w:eastAsia="Calibri" w:hAnsi="Times New Roman" w:cs="Times New Roman"/>
          <w:sz w:val="28"/>
          <w:szCs w:val="28"/>
          <w:lang w:val="uk-UA"/>
        </w:rPr>
        <w:t>[3, с. 142]</w:t>
      </w:r>
      <w:r w:rsidRPr="000751F9">
        <w:rPr>
          <w:rFonts w:ascii="Times New Roman" w:eastAsia="Times New Roman" w:hAnsi="Times New Roman" w:cs="Times New Roman"/>
          <w:sz w:val="28"/>
          <w:szCs w:val="28"/>
          <w:lang w:val="uk-UA" w:eastAsia="ru-RU"/>
        </w:rPr>
        <w:t xml:space="preserve">. Це дозволить кількісно оцінити ситуацію в країні, на основі </w:t>
      </w:r>
      <w:r w:rsidRPr="000751F9">
        <w:rPr>
          <w:rFonts w:ascii="Times New Roman" w:eastAsia="Times New Roman" w:hAnsi="Times New Roman" w:cs="Times New Roman"/>
          <w:sz w:val="28"/>
          <w:szCs w:val="28"/>
          <w:lang w:val="uk-UA" w:eastAsia="ru-RU"/>
        </w:rPr>
        <w:lastRenderedPageBreak/>
        <w:t>якої сформувати якісну інтерпретацію дослідження. З цією метою автором пропонується система  макрофінансових індикаторів бюджетної стійкості, які найбільш повно її охарактеризують</w:t>
      </w:r>
      <w:r w:rsidRPr="000751F9">
        <w:rPr>
          <w:rFonts w:ascii="Times New Roman" w:eastAsia="Calibri" w:hAnsi="Times New Roman" w:cs="Times New Roman"/>
          <w:sz w:val="28"/>
          <w:szCs w:val="28"/>
          <w:lang w:val="uk-UA"/>
        </w:rPr>
        <w:t xml:space="preserve"> (рис. 1).</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Calibri" w:eastAsia="Calibri" w:hAnsi="Calibri" w:cs="Times New Roman"/>
          <w:noProof/>
          <w:color w:val="00B0F0"/>
          <w:sz w:val="28"/>
          <w:szCs w:val="28"/>
          <w:lang w:eastAsia="ru-RU"/>
        </w:rPr>
        <mc:AlternateContent>
          <mc:Choice Requires="wpc">
            <w:drawing>
              <wp:inline distT="0" distB="0" distL="0" distR="0">
                <wp:extent cx="5829300" cy="5751830"/>
                <wp:effectExtent l="8255" t="5715" r="1270" b="5080"/>
                <wp:docPr id="975" name="Полотно 9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7" name="Rectangle 51"/>
                        <wps:cNvSpPr>
                          <a:spLocks noChangeArrowheads="1"/>
                        </wps:cNvSpPr>
                        <wps:spPr bwMode="auto">
                          <a:xfrm>
                            <a:off x="875205" y="2198988"/>
                            <a:ext cx="4105608" cy="295386"/>
                          </a:xfrm>
                          <a:prstGeom prst="rect">
                            <a:avLst/>
                          </a:prstGeom>
                          <a:solidFill>
                            <a:srgbClr val="FFFFFF"/>
                          </a:solidFill>
                          <a:ln w="9525">
                            <a:solidFill>
                              <a:srgbClr val="000000"/>
                            </a:solidFill>
                            <a:miter lim="800000"/>
                            <a:headEnd/>
                            <a:tailEnd/>
                          </a:ln>
                        </wps:spPr>
                        <wps:txbx>
                          <w:txbxContent>
                            <w:p w:rsidR="00740940" w:rsidRPr="00E06646" w:rsidRDefault="00740940" w:rsidP="000751F9">
                              <w:pPr>
                                <w:spacing w:after="0" w:line="240" w:lineRule="auto"/>
                                <w:jc w:val="center"/>
                                <w:rPr>
                                  <w:rFonts w:ascii="Times New Roman" w:hAnsi="Times New Roman"/>
                                  <w:b/>
                                  <w:lang w:val="uk-UA"/>
                                </w:rPr>
                              </w:pPr>
                              <w:r>
                                <w:rPr>
                                  <w:rFonts w:ascii="Times New Roman" w:hAnsi="Times New Roman"/>
                                  <w:b/>
                                  <w:lang w:val="uk-UA"/>
                                </w:rPr>
                                <w:t>Показники-індикатори бюджетної стійкості</w:t>
                              </w:r>
                              <w:r w:rsidRPr="00E06646">
                                <w:rPr>
                                  <w:rFonts w:ascii="Times New Roman" w:hAnsi="Times New Roman"/>
                                  <w:b/>
                                  <w:lang w:val="uk-UA"/>
                                </w:rPr>
                                <w:t xml:space="preserve"> </w:t>
                              </w:r>
                            </w:p>
                          </w:txbxContent>
                        </wps:txbx>
                        <wps:bodyPr rot="0" vert="horz" wrap="square" lIns="91440" tIns="45720" rIns="91440" bIns="45720" anchor="t" anchorCtr="0" upright="1">
                          <a:noAutofit/>
                        </wps:bodyPr>
                      </wps:wsp>
                      <wps:wsp>
                        <wps:cNvPr id="888" name="Rectangle 52"/>
                        <wps:cNvSpPr>
                          <a:spLocks noChangeArrowheads="1"/>
                        </wps:cNvSpPr>
                        <wps:spPr bwMode="auto">
                          <a:xfrm>
                            <a:off x="1426559" y="2781555"/>
                            <a:ext cx="1896142" cy="410259"/>
                          </a:xfrm>
                          <a:prstGeom prst="rect">
                            <a:avLst/>
                          </a:prstGeom>
                          <a:solidFill>
                            <a:srgbClr val="FFFFFF"/>
                          </a:solidFill>
                          <a:ln w="9525">
                            <a:solidFill>
                              <a:srgbClr val="000000"/>
                            </a:solidFill>
                            <a:miter lim="800000"/>
                            <a:headEnd/>
                            <a:tailEnd/>
                          </a:ln>
                        </wps:spPr>
                        <wps:txb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Аналіз бюджетної самостійності</w:t>
                              </w:r>
                            </w:p>
                          </w:txbxContent>
                        </wps:txbx>
                        <wps:bodyPr rot="0" vert="horz" wrap="square" lIns="91440" tIns="45720" rIns="91440" bIns="45720" anchor="t" anchorCtr="0" upright="1">
                          <a:noAutofit/>
                        </wps:bodyPr>
                      </wps:wsp>
                      <wps:wsp>
                        <wps:cNvPr id="889" name="Rectangle 53"/>
                        <wps:cNvSpPr>
                          <a:spLocks noChangeArrowheads="1"/>
                        </wps:cNvSpPr>
                        <wps:spPr bwMode="auto">
                          <a:xfrm>
                            <a:off x="3439287" y="2779094"/>
                            <a:ext cx="2341436" cy="409438"/>
                          </a:xfrm>
                          <a:prstGeom prst="rect">
                            <a:avLst/>
                          </a:prstGeom>
                          <a:solidFill>
                            <a:srgbClr val="FFFFFF"/>
                          </a:solidFill>
                          <a:ln w="9525">
                            <a:solidFill>
                              <a:srgbClr val="000000"/>
                            </a:solidFill>
                            <a:miter lim="800000"/>
                            <a:headEnd/>
                            <a:tailEnd/>
                          </a:ln>
                        </wps:spPr>
                        <wps:txb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 xml:space="preserve">Аналіз бюджетної </w:t>
                              </w:r>
                            </w:p>
                            <w:p w:rsidR="00740940" w:rsidRPr="00DB7B6C" w:rsidRDefault="00740940" w:rsidP="000751F9">
                              <w:pPr>
                                <w:jc w:val="center"/>
                                <w:rPr>
                                  <w:rFonts w:ascii="Times New Roman" w:hAnsi="Times New Roman"/>
                                  <w:b/>
                                  <w:lang w:val="uk-UA"/>
                                </w:rPr>
                              </w:pPr>
                              <w:r w:rsidRPr="00DB7B6C">
                                <w:rPr>
                                  <w:rFonts w:ascii="Times New Roman" w:hAnsi="Times New Roman"/>
                                  <w:b/>
                                  <w:lang w:val="uk-UA"/>
                                </w:rPr>
                                <w:t>ефективності</w:t>
                              </w:r>
                            </w:p>
                          </w:txbxContent>
                        </wps:txbx>
                        <wps:bodyPr rot="0" vert="horz" wrap="square" lIns="91440" tIns="45720" rIns="91440" bIns="45720" anchor="t" anchorCtr="0" upright="1">
                          <a:noAutofit/>
                        </wps:bodyPr>
                      </wps:wsp>
                      <wps:wsp>
                        <wps:cNvPr id="890" name="Rectangle 54"/>
                        <wps:cNvSpPr>
                          <a:spLocks noChangeArrowheads="1"/>
                        </wps:cNvSpPr>
                        <wps:spPr bwMode="auto">
                          <a:xfrm>
                            <a:off x="1426559" y="3345251"/>
                            <a:ext cx="1896142" cy="2406579"/>
                          </a:xfrm>
                          <a:prstGeom prst="rect">
                            <a:avLst/>
                          </a:prstGeom>
                          <a:solidFill>
                            <a:srgbClr val="FFFFFF"/>
                          </a:solidFill>
                          <a:ln w="9525">
                            <a:solidFill>
                              <a:srgbClr val="000000"/>
                            </a:solidFill>
                            <a:miter lim="800000"/>
                            <a:headEnd/>
                            <a:tailEnd/>
                          </a:ln>
                        </wps:spPr>
                        <wps:txbx>
                          <w:txbxContent>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коефіцієнти: </w:t>
                              </w:r>
                            </w:p>
                            <w:p w:rsidR="00740940" w:rsidRPr="00DE5D79"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DE5D79">
                                <w:rPr>
                                  <w:rFonts w:ascii="Times New Roman" w:hAnsi="Times New Roman"/>
                                  <w:lang w:val="uk-UA"/>
                                </w:rPr>
                                <w:t>податкової самостійності;</w:t>
                              </w:r>
                            </w:p>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стійкості дохідної бази;</w:t>
                              </w:r>
                            </w:p>
                            <w:p w:rsidR="00740940" w:rsidRPr="00737C40"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 </w:t>
                              </w:r>
                              <w:r w:rsidRPr="00737C40">
                                <w:rPr>
                                  <w:rFonts w:ascii="Times New Roman" w:hAnsi="Times New Roman"/>
                                  <w:lang w:val="uk-UA"/>
                                </w:rPr>
                                <w:t>бюджетної самостійності (покриття видатків);</w:t>
                              </w:r>
                            </w:p>
                            <w:p w:rsidR="00740940" w:rsidRPr="00737C40" w:rsidRDefault="00740940" w:rsidP="000751F9">
                              <w:pPr>
                                <w:spacing w:after="0" w:line="240" w:lineRule="auto"/>
                                <w:jc w:val="center"/>
                                <w:rPr>
                                  <w:rFonts w:ascii="Times New Roman" w:hAnsi="Times New Roman"/>
                                  <w:lang w:val="uk-UA"/>
                                </w:rPr>
                              </w:pPr>
                              <w:r w:rsidRPr="00737C40">
                                <w:rPr>
                                  <w:rFonts w:ascii="Times New Roman" w:hAnsi="Times New Roman"/>
                                  <w:lang w:val="uk-UA"/>
                                </w:rPr>
                                <w:t>- частка дотації вирівнювання у загальній сумі міжбюджетних трансфертів;</w:t>
                              </w:r>
                            </w:p>
                            <w:p w:rsidR="00740940" w:rsidRPr="00AC69FD" w:rsidRDefault="00740940" w:rsidP="000751F9">
                              <w:pPr>
                                <w:spacing w:after="0" w:line="240" w:lineRule="auto"/>
                                <w:jc w:val="center"/>
                                <w:rPr>
                                  <w:rFonts w:ascii="Times New Roman" w:hAnsi="Times New Roman"/>
                                  <w:lang w:val="uk-UA"/>
                                </w:rPr>
                              </w:pPr>
                              <w:r w:rsidRPr="00737C40">
                                <w:rPr>
                                  <w:rFonts w:ascii="Times New Roman" w:hAnsi="Times New Roman"/>
                                  <w:lang w:val="uk-UA"/>
                                </w:rPr>
                                <w:t xml:space="preserve">- дотаційної залежності (концентрації фінансової </w:t>
                              </w:r>
                              <w:r w:rsidRPr="00AC69FD">
                                <w:rPr>
                                  <w:rFonts w:ascii="Times New Roman" w:hAnsi="Times New Roman"/>
                                  <w:lang w:val="uk-UA"/>
                                </w:rPr>
                                <w:t>допомоги);</w:t>
                              </w:r>
                            </w:p>
                            <w:p w:rsidR="00740940" w:rsidRPr="00AC69FD" w:rsidRDefault="00740940" w:rsidP="000751F9">
                              <w:pPr>
                                <w:spacing w:after="0" w:line="240" w:lineRule="auto"/>
                                <w:jc w:val="center"/>
                                <w:rPr>
                                  <w:rFonts w:ascii="Times New Roman" w:hAnsi="Times New Roman"/>
                                </w:rPr>
                              </w:pPr>
                              <w:r w:rsidRPr="00AC69FD">
                                <w:rPr>
                                  <w:rFonts w:ascii="Times New Roman" w:hAnsi="Times New Roman"/>
                                  <w:lang w:val="uk-UA"/>
                                </w:rPr>
                                <w:t xml:space="preserve">- бюджетної залежності </w:t>
                              </w:r>
                            </w:p>
                          </w:txbxContent>
                        </wps:txbx>
                        <wps:bodyPr rot="0" vert="horz" wrap="square" lIns="91440" tIns="45720" rIns="91440" bIns="45720" anchor="t" anchorCtr="0" upright="1">
                          <a:noAutofit/>
                        </wps:bodyPr>
                      </wps:wsp>
                      <wps:wsp>
                        <wps:cNvPr id="891" name="Rectangle 55"/>
                        <wps:cNvSpPr>
                          <a:spLocks noChangeArrowheads="1"/>
                        </wps:cNvSpPr>
                        <wps:spPr bwMode="auto">
                          <a:xfrm>
                            <a:off x="3439287" y="3345251"/>
                            <a:ext cx="2341436" cy="2406579"/>
                          </a:xfrm>
                          <a:prstGeom prst="rect">
                            <a:avLst/>
                          </a:prstGeom>
                          <a:solidFill>
                            <a:srgbClr val="FFFFFF"/>
                          </a:solidFill>
                          <a:ln w="9525">
                            <a:solidFill>
                              <a:srgbClr val="000000"/>
                            </a:solidFill>
                            <a:miter lim="800000"/>
                            <a:headEnd/>
                            <a:tailEnd/>
                          </a:ln>
                        </wps:spPr>
                        <wps:txbx>
                          <w:txbxContent>
                            <w:p w:rsidR="00740940" w:rsidRPr="00CC25E8"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xml:space="preserve">коефіцієнти: </w:t>
                              </w:r>
                            </w:p>
                            <w:p w:rsidR="00740940" w:rsidRPr="00CC25E8"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співвідношення дефіциту (профіциту) місцевого бюджету до ВРП;</w:t>
                              </w:r>
                            </w:p>
                            <w:p w:rsidR="00740940" w:rsidRPr="004F175E"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податкової спроможності</w:t>
                              </w:r>
                              <w:r w:rsidRPr="004F175E">
                                <w:rPr>
                                  <w:rFonts w:ascii="Times New Roman" w:hAnsi="Times New Roman"/>
                                  <w:lang w:val="uk-UA"/>
                                </w:rPr>
                                <w:t>;</w:t>
                              </w:r>
                            </w:p>
                            <w:p w:rsidR="00740940" w:rsidRPr="004F175E" w:rsidRDefault="00740940" w:rsidP="000751F9">
                              <w:pPr>
                                <w:spacing w:after="0" w:line="240" w:lineRule="auto"/>
                                <w:jc w:val="center"/>
                                <w:rPr>
                                  <w:rFonts w:ascii="Times New Roman" w:hAnsi="Times New Roman"/>
                                  <w:lang w:val="uk-UA"/>
                                </w:rPr>
                              </w:pPr>
                              <w:r w:rsidRPr="004F175E">
                                <w:rPr>
                                  <w:rFonts w:ascii="Times New Roman" w:hAnsi="Times New Roman"/>
                                  <w:lang w:val="uk-UA"/>
                                </w:rPr>
                                <w:t>- бюджетної результативності</w:t>
                              </w:r>
                              <w:r>
                                <w:rPr>
                                  <w:rFonts w:ascii="Times New Roman" w:hAnsi="Times New Roman"/>
                                  <w:lang w:val="uk-UA"/>
                                </w:rPr>
                                <w:t>;</w:t>
                              </w:r>
                            </w:p>
                            <w:p w:rsidR="00740940" w:rsidRPr="00EE09F5" w:rsidRDefault="00740940" w:rsidP="000751F9">
                              <w:pPr>
                                <w:spacing w:after="0" w:line="240" w:lineRule="auto"/>
                                <w:jc w:val="center"/>
                                <w:rPr>
                                  <w:rFonts w:ascii="Times New Roman" w:hAnsi="Times New Roman"/>
                                  <w:lang w:val="uk-UA"/>
                                </w:rPr>
                              </w:pPr>
                              <w:r>
                                <w:rPr>
                                  <w:lang w:val="uk-UA"/>
                                </w:rPr>
                                <w:t xml:space="preserve">- </w:t>
                              </w:r>
                              <w:r w:rsidRPr="004F175E">
                                <w:rPr>
                                  <w:rFonts w:ascii="Times New Roman" w:hAnsi="Times New Roman"/>
                                  <w:lang w:val="uk-UA"/>
                                </w:rPr>
                                <w:t xml:space="preserve">бюджетної </w:t>
                              </w:r>
                              <w:r w:rsidRPr="00EE09F5">
                                <w:rPr>
                                  <w:rFonts w:ascii="Times New Roman" w:hAnsi="Times New Roman"/>
                                  <w:lang w:val="uk-UA"/>
                                </w:rPr>
                                <w:t>забезпеченості населення;</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EE09F5">
                                <w:rPr>
                                  <w:rFonts w:ascii="Times New Roman" w:hAnsi="Times New Roman"/>
                                  <w:lang w:val="uk-UA"/>
                                </w:rPr>
                                <w:t>стабільності дохідної частини бюджету</w:t>
                              </w:r>
                              <w:r>
                                <w:rPr>
                                  <w:rFonts w:ascii="Times New Roman" w:hAnsi="Times New Roman"/>
                                  <w:lang w:val="uk-UA"/>
                                </w:rPr>
                                <w:t>;</w:t>
                              </w:r>
                            </w:p>
                            <w:p w:rsidR="00740940" w:rsidRPr="00AC69FD" w:rsidRDefault="00740940" w:rsidP="000751F9">
                              <w:pPr>
                                <w:spacing w:after="0" w:line="240" w:lineRule="auto"/>
                                <w:jc w:val="center"/>
                                <w:rPr>
                                  <w:rFonts w:ascii="Times New Roman" w:hAnsi="Times New Roman"/>
                                  <w:lang w:val="uk-UA"/>
                                </w:rPr>
                              </w:pPr>
                              <w:r w:rsidRPr="00AC69FD">
                                <w:rPr>
                                  <w:rFonts w:ascii="Times New Roman" w:hAnsi="Times New Roman"/>
                                  <w:lang w:val="uk-UA"/>
                                </w:rPr>
                                <w:t>- еластичності доходів від зміни обсягу ВРП;</w:t>
                              </w:r>
                            </w:p>
                            <w:p w:rsidR="00740940" w:rsidRPr="00AC69FD" w:rsidRDefault="00740940" w:rsidP="000751F9">
                              <w:pPr>
                                <w:spacing w:after="0" w:line="240" w:lineRule="auto"/>
                                <w:jc w:val="center"/>
                                <w:rPr>
                                  <w:lang w:val="uk-UA"/>
                                </w:rPr>
                              </w:pPr>
                              <w:r w:rsidRPr="00AC69FD">
                                <w:rPr>
                                  <w:rFonts w:ascii="Times New Roman" w:hAnsi="Times New Roman"/>
                                  <w:lang w:val="uk-UA"/>
                                </w:rPr>
                                <w:t>- еластичності видатків від зміни обсягу ВРП</w:t>
                              </w:r>
                            </w:p>
                          </w:txbxContent>
                        </wps:txbx>
                        <wps:bodyPr rot="0" vert="horz" wrap="square" lIns="91440" tIns="45720" rIns="91440" bIns="45720" anchor="t" anchorCtr="0" upright="1">
                          <a:noAutofit/>
                        </wps:bodyPr>
                      </wps:wsp>
                      <wps:wsp>
                        <wps:cNvPr id="892" name="AutoShape 56"/>
                        <wps:cNvCnPr>
                          <a:cxnSpLocks noChangeShapeType="1"/>
                        </wps:cNvCnPr>
                        <wps:spPr bwMode="auto">
                          <a:xfrm flipV="1">
                            <a:off x="2913031" y="2494374"/>
                            <a:ext cx="810" cy="1050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Rectangle 57"/>
                        <wps:cNvSpPr>
                          <a:spLocks noChangeArrowheads="1"/>
                        </wps:cNvSpPr>
                        <wps:spPr bwMode="auto">
                          <a:xfrm>
                            <a:off x="0" y="0"/>
                            <a:ext cx="2571369" cy="256822"/>
                          </a:xfrm>
                          <a:prstGeom prst="rect">
                            <a:avLst/>
                          </a:prstGeom>
                          <a:solidFill>
                            <a:srgbClr val="FFFFFF"/>
                          </a:solidFill>
                          <a:ln w="9525">
                            <a:solidFill>
                              <a:srgbClr val="000000"/>
                            </a:solidFill>
                            <a:miter lim="800000"/>
                            <a:headEnd/>
                            <a:tailEnd/>
                          </a:ln>
                        </wps:spPr>
                        <wps:txbx>
                          <w:txbxContent>
                            <w:p w:rsidR="00740940" w:rsidRPr="006907AA" w:rsidRDefault="00740940" w:rsidP="000751F9">
                              <w:pPr>
                                <w:spacing w:after="0" w:line="240" w:lineRule="auto"/>
                                <w:jc w:val="center"/>
                                <w:rPr>
                                  <w:rFonts w:ascii="Times New Roman" w:hAnsi="Times New Roman"/>
                                  <w:b/>
                                  <w:lang w:val="uk-UA"/>
                                </w:rPr>
                              </w:pPr>
                              <w:r w:rsidRPr="006907AA">
                                <w:rPr>
                                  <w:rFonts w:ascii="Times New Roman" w:hAnsi="Times New Roman"/>
                                  <w:b/>
                                  <w:lang w:val="uk-UA"/>
                                </w:rPr>
                                <w:t>Аналіз бюджетної безпеки</w:t>
                              </w:r>
                            </w:p>
                          </w:txbxContent>
                        </wps:txbx>
                        <wps:bodyPr rot="0" vert="horz" wrap="square" lIns="91440" tIns="45720" rIns="91440" bIns="45720" anchor="t" anchorCtr="0" upright="1">
                          <a:noAutofit/>
                        </wps:bodyPr>
                      </wps:wsp>
                      <wps:wsp>
                        <wps:cNvPr id="894" name="Rectangle 58"/>
                        <wps:cNvSpPr>
                          <a:spLocks noChangeArrowheads="1"/>
                        </wps:cNvSpPr>
                        <wps:spPr bwMode="auto">
                          <a:xfrm>
                            <a:off x="3210163" y="0"/>
                            <a:ext cx="2572179" cy="408618"/>
                          </a:xfrm>
                          <a:prstGeom prst="rect">
                            <a:avLst/>
                          </a:prstGeom>
                          <a:solidFill>
                            <a:srgbClr val="FFFFFF"/>
                          </a:solidFill>
                          <a:ln w="9525">
                            <a:solidFill>
                              <a:srgbClr val="000000"/>
                            </a:solidFill>
                            <a:miter lim="800000"/>
                            <a:headEnd/>
                            <a:tailEnd/>
                          </a:ln>
                        </wps:spPr>
                        <wps:txbx>
                          <w:txbxContent>
                            <w:p w:rsidR="00740940" w:rsidRPr="00044A4F" w:rsidRDefault="00740940" w:rsidP="000751F9">
                              <w:pPr>
                                <w:spacing w:after="0" w:line="240" w:lineRule="auto"/>
                                <w:jc w:val="center"/>
                                <w:rPr>
                                  <w:rFonts w:ascii="Times New Roman" w:hAnsi="Times New Roman"/>
                                  <w:b/>
                                  <w:lang w:val="uk-UA"/>
                                </w:rPr>
                              </w:pPr>
                              <w:r w:rsidRPr="00044A4F">
                                <w:rPr>
                                  <w:rFonts w:ascii="Times New Roman" w:hAnsi="Times New Roman"/>
                                  <w:b/>
                                  <w:lang w:val="uk-UA"/>
                                </w:rPr>
                                <w:t>Аналіз точності, продуктивності та ефективності бюджету</w:t>
                              </w:r>
                            </w:p>
                          </w:txbxContent>
                        </wps:txbx>
                        <wps:bodyPr rot="0" vert="horz" wrap="square" lIns="91440" tIns="45720" rIns="91440" bIns="45720" anchor="t" anchorCtr="0" upright="1">
                          <a:noAutofit/>
                        </wps:bodyPr>
                      </wps:wsp>
                      <wps:wsp>
                        <wps:cNvPr id="895" name="Rectangle 59"/>
                        <wps:cNvSpPr>
                          <a:spLocks noChangeArrowheads="1"/>
                        </wps:cNvSpPr>
                        <wps:spPr bwMode="auto">
                          <a:xfrm>
                            <a:off x="0" y="408618"/>
                            <a:ext cx="2808589" cy="1618882"/>
                          </a:xfrm>
                          <a:prstGeom prst="rect">
                            <a:avLst/>
                          </a:prstGeom>
                          <a:solidFill>
                            <a:srgbClr val="FFFFFF"/>
                          </a:solidFill>
                          <a:ln w="9525">
                            <a:solidFill>
                              <a:srgbClr val="000000"/>
                            </a:solidFill>
                            <a:miter lim="800000"/>
                            <a:headEnd/>
                            <a:tailEnd/>
                          </a:ln>
                        </wps:spPr>
                        <wps:txbx>
                          <w:txbxContent>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коефіцієнти:</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рівня боргової безпеки;</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рівня боргового тягаря;</w:t>
                              </w:r>
                            </w:p>
                            <w:p w:rsidR="00740940" w:rsidRPr="006907AA" w:rsidRDefault="00740940" w:rsidP="000751F9">
                              <w:pPr>
                                <w:spacing w:after="0" w:line="240" w:lineRule="auto"/>
                                <w:jc w:val="center"/>
                              </w:pPr>
                              <w:r>
                                <w:rPr>
                                  <w:rFonts w:ascii="Times New Roman" w:hAnsi="Times New Roman"/>
                                  <w:sz w:val="24"/>
                                  <w:szCs w:val="24"/>
                                  <w:lang w:val="uk-UA"/>
                                </w:rPr>
                                <w:t>- рівня державного і гарантованого державою боргу у розрахунку на одну особу;</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співвідношення зовнішнього державного боргу до експорту товарів і послуг</w:t>
                              </w:r>
                            </w:p>
                            <w:p w:rsidR="00740940" w:rsidRPr="006907AA" w:rsidRDefault="00740940" w:rsidP="000751F9">
                              <w:pPr>
                                <w:spacing w:after="0" w:line="240" w:lineRule="auto"/>
                                <w:jc w:val="center"/>
                              </w:pPr>
                            </w:p>
                            <w:p w:rsidR="00740940" w:rsidRPr="0014480D" w:rsidRDefault="00740940" w:rsidP="000751F9">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wps:wsp>
                        <wps:cNvPr id="960" name="Rectangle 60"/>
                        <wps:cNvSpPr>
                          <a:spLocks noChangeArrowheads="1"/>
                        </wps:cNvSpPr>
                        <wps:spPr bwMode="auto">
                          <a:xfrm>
                            <a:off x="3019092" y="585850"/>
                            <a:ext cx="2761631" cy="1441650"/>
                          </a:xfrm>
                          <a:prstGeom prst="rect">
                            <a:avLst/>
                          </a:prstGeom>
                          <a:solidFill>
                            <a:srgbClr val="FFFFFF"/>
                          </a:solidFill>
                          <a:ln w="9525">
                            <a:solidFill>
                              <a:srgbClr val="000000"/>
                            </a:solidFill>
                            <a:miter lim="800000"/>
                            <a:headEnd/>
                            <a:tailEnd/>
                          </a:ln>
                        </wps:spPr>
                        <wps:txbx>
                          <w:txbxContent>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коефіцієнти: </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точності виконання дохідної/видаткової частини бюджету;</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фінансової продуктивності бюджету;</w:t>
                              </w:r>
                            </w:p>
                            <w:p w:rsidR="00740940" w:rsidRPr="00A37729" w:rsidRDefault="00740940" w:rsidP="000751F9">
                              <w:pPr>
                                <w:spacing w:after="0" w:line="240" w:lineRule="auto"/>
                                <w:jc w:val="center"/>
                              </w:pPr>
                              <w:r>
                                <w:rPr>
                                  <w:rFonts w:ascii="Times New Roman" w:hAnsi="Times New Roman"/>
                                  <w:sz w:val="24"/>
                                  <w:szCs w:val="24"/>
                                  <w:lang w:val="uk-UA"/>
                                </w:rPr>
                                <w:t>- економічної ефективності бюджету;</w:t>
                              </w:r>
                            </w:p>
                            <w:p w:rsidR="00740940" w:rsidRPr="0014480D"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Pr>
                                  <w:rFonts w:ascii="Times New Roman" w:hAnsi="Times New Roman"/>
                                  <w:sz w:val="24"/>
                                  <w:szCs w:val="24"/>
                                  <w:lang w:val="uk-UA"/>
                                </w:rPr>
                                <w:t>поточної спроможності щодо виконання боргових зобов’язань</w:t>
                              </w:r>
                            </w:p>
                          </w:txbxContent>
                        </wps:txbx>
                        <wps:bodyPr rot="0" vert="horz" wrap="square" lIns="91440" tIns="45720" rIns="91440" bIns="45720" anchor="t" anchorCtr="0" upright="1">
                          <a:noAutofit/>
                        </wps:bodyPr>
                      </wps:wsp>
                      <wps:wsp>
                        <wps:cNvPr id="961" name="AutoShape 61"/>
                        <wps:cNvCnPr>
                          <a:cxnSpLocks noChangeShapeType="1"/>
                        </wps:cNvCnPr>
                        <wps:spPr bwMode="auto">
                          <a:xfrm flipV="1">
                            <a:off x="2913840" y="128001"/>
                            <a:ext cx="810" cy="20709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62"/>
                        <wps:cNvCnPr>
                          <a:cxnSpLocks noChangeShapeType="1"/>
                        </wps:cNvCnPr>
                        <wps:spPr bwMode="auto">
                          <a:xfrm>
                            <a:off x="4493419" y="408618"/>
                            <a:ext cx="810" cy="177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 name="AutoShape 63"/>
                        <wps:cNvCnPr>
                          <a:cxnSpLocks noChangeShapeType="1"/>
                          <a:endCxn id="894" idx="1"/>
                        </wps:cNvCnPr>
                        <wps:spPr bwMode="auto">
                          <a:xfrm>
                            <a:off x="2913840" y="203488"/>
                            <a:ext cx="296323" cy="8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64"/>
                        <wps:cNvCnPr>
                          <a:cxnSpLocks noChangeShapeType="1"/>
                          <a:endCxn id="893" idx="3"/>
                        </wps:cNvCnPr>
                        <wps:spPr bwMode="auto">
                          <a:xfrm flipH="1" flipV="1">
                            <a:off x="2571369" y="128001"/>
                            <a:ext cx="342471" cy="8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65"/>
                        <wps:cNvCnPr>
                          <a:cxnSpLocks noChangeShapeType="1"/>
                        </wps:cNvCnPr>
                        <wps:spPr bwMode="auto">
                          <a:xfrm>
                            <a:off x="1265444" y="256822"/>
                            <a:ext cx="1619" cy="151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AutoShape 66"/>
                        <wps:cNvCnPr>
                          <a:cxnSpLocks noChangeShapeType="1"/>
                        </wps:cNvCnPr>
                        <wps:spPr bwMode="auto">
                          <a:xfrm>
                            <a:off x="655796" y="3190994"/>
                            <a:ext cx="810" cy="152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 name="AutoShape 67"/>
                        <wps:cNvCnPr>
                          <a:cxnSpLocks noChangeShapeType="1"/>
                          <a:stCxn id="888" idx="2"/>
                        </wps:cNvCnPr>
                        <wps:spPr bwMode="auto">
                          <a:xfrm>
                            <a:off x="2374630" y="3191814"/>
                            <a:ext cx="2429" cy="154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8" name="AutoShape 68"/>
                        <wps:cNvCnPr>
                          <a:cxnSpLocks noChangeShapeType="1"/>
                        </wps:cNvCnPr>
                        <wps:spPr bwMode="auto">
                          <a:xfrm>
                            <a:off x="4841558" y="3190994"/>
                            <a:ext cx="810" cy="154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Rectangle 69"/>
                        <wps:cNvSpPr>
                          <a:spLocks noChangeArrowheads="1"/>
                        </wps:cNvSpPr>
                        <wps:spPr bwMode="auto">
                          <a:xfrm>
                            <a:off x="0" y="2779914"/>
                            <a:ext cx="1322927" cy="408618"/>
                          </a:xfrm>
                          <a:prstGeom prst="rect">
                            <a:avLst/>
                          </a:prstGeom>
                          <a:solidFill>
                            <a:srgbClr val="FFFFFF"/>
                          </a:solidFill>
                          <a:ln w="9525">
                            <a:solidFill>
                              <a:srgbClr val="000000"/>
                            </a:solidFill>
                            <a:miter lim="800000"/>
                            <a:headEnd/>
                            <a:tailEnd/>
                          </a:ln>
                        </wps:spPr>
                        <wps:txb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 xml:space="preserve">Аналіз бюджетної </w:t>
                              </w:r>
                            </w:p>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збалансованості</w:t>
                              </w:r>
                            </w:p>
                          </w:txbxContent>
                        </wps:txbx>
                        <wps:bodyPr rot="0" vert="horz" wrap="square" lIns="91440" tIns="45720" rIns="91440" bIns="45720" anchor="t" anchorCtr="0" upright="1">
                          <a:noAutofit/>
                        </wps:bodyPr>
                      </wps:wsp>
                      <wps:wsp>
                        <wps:cNvPr id="970" name="AutoShape 70"/>
                        <wps:cNvCnPr>
                          <a:cxnSpLocks noChangeShapeType="1"/>
                        </wps:cNvCnPr>
                        <wps:spPr bwMode="auto">
                          <a:xfrm flipH="1">
                            <a:off x="661464" y="2598580"/>
                            <a:ext cx="3949351" cy="8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71"/>
                        <wps:cNvSpPr>
                          <a:spLocks noChangeArrowheads="1"/>
                        </wps:cNvSpPr>
                        <wps:spPr bwMode="auto">
                          <a:xfrm>
                            <a:off x="0" y="3345251"/>
                            <a:ext cx="1322927" cy="1540112"/>
                          </a:xfrm>
                          <a:prstGeom prst="rect">
                            <a:avLst/>
                          </a:prstGeom>
                          <a:solidFill>
                            <a:srgbClr val="FFFFFF"/>
                          </a:solidFill>
                          <a:ln w="9525">
                            <a:solidFill>
                              <a:srgbClr val="000000"/>
                            </a:solidFill>
                            <a:miter lim="800000"/>
                            <a:headEnd/>
                            <a:tailEnd/>
                          </a:ln>
                        </wps:spPr>
                        <wps:txbx>
                          <w:txbxContent>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коефіцієнти: </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DE5D79">
                                <w:rPr>
                                  <w:rFonts w:ascii="Times New Roman" w:hAnsi="Times New Roman"/>
                                  <w:lang w:val="uk-UA"/>
                                </w:rPr>
                                <w:t>податкової стійкості</w:t>
                              </w:r>
                              <w:r>
                                <w:rPr>
                                  <w:rFonts w:ascii="Times New Roman" w:hAnsi="Times New Roman"/>
                                  <w:lang w:val="uk-UA"/>
                                </w:rPr>
                                <w:t>;</w:t>
                              </w:r>
                            </w:p>
                            <w:p w:rsidR="00740940" w:rsidRPr="00AC69FD" w:rsidRDefault="00740940" w:rsidP="000751F9">
                              <w:pPr>
                                <w:spacing w:after="0" w:line="240" w:lineRule="auto"/>
                                <w:jc w:val="center"/>
                                <w:rPr>
                                  <w:rFonts w:ascii="Times New Roman" w:hAnsi="Times New Roman"/>
                                  <w:lang w:val="uk-UA"/>
                                </w:rPr>
                              </w:pPr>
                              <w:r w:rsidRPr="00737C40">
                                <w:rPr>
                                  <w:rFonts w:ascii="Times New Roman" w:hAnsi="Times New Roman"/>
                                  <w:sz w:val="24"/>
                                  <w:szCs w:val="24"/>
                                  <w:lang w:val="uk-UA"/>
                                </w:rPr>
                                <w:t xml:space="preserve">- покриття видатків </w:t>
                              </w:r>
                              <w:r w:rsidRPr="00AC69FD">
                                <w:rPr>
                                  <w:rFonts w:ascii="Times New Roman" w:hAnsi="Times New Roman"/>
                                  <w:lang w:val="uk-UA"/>
                                </w:rPr>
                                <w:t>міжбюджетними трансфертами;</w:t>
                              </w:r>
                            </w:p>
                            <w:p w:rsidR="00740940" w:rsidRPr="00696136" w:rsidRDefault="00740940" w:rsidP="000751F9">
                              <w:pPr>
                                <w:spacing w:after="0" w:line="240" w:lineRule="auto"/>
                                <w:jc w:val="center"/>
                                <w:rPr>
                                  <w:rFonts w:ascii="Times New Roman" w:hAnsi="Times New Roman"/>
                                  <w:lang w:val="uk-UA"/>
                                </w:rPr>
                              </w:pPr>
                              <w:r w:rsidRPr="00AC69FD">
                                <w:rPr>
                                  <w:rFonts w:ascii="Times New Roman" w:hAnsi="Times New Roman"/>
                                  <w:lang w:val="uk-UA"/>
                                </w:rPr>
                                <w:t xml:space="preserve">- бюджетної стійкості </w:t>
                              </w:r>
                            </w:p>
                          </w:txbxContent>
                        </wps:txbx>
                        <wps:bodyPr rot="0" vert="horz" wrap="square" lIns="91440" tIns="45720" rIns="91440" bIns="45720" anchor="t" anchorCtr="0" upright="1">
                          <a:noAutofit/>
                        </wps:bodyPr>
                      </wps:wsp>
                      <wps:wsp>
                        <wps:cNvPr id="972" name="AutoShape 72"/>
                        <wps:cNvCnPr>
                          <a:cxnSpLocks noChangeShapeType="1"/>
                          <a:stCxn id="888" idx="0"/>
                        </wps:cNvCnPr>
                        <wps:spPr bwMode="auto">
                          <a:xfrm flipV="1">
                            <a:off x="2374630" y="2599400"/>
                            <a:ext cx="1619" cy="182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AutoShape 73"/>
                        <wps:cNvCnPr>
                          <a:cxnSpLocks noChangeShapeType="1"/>
                          <a:stCxn id="969" idx="0"/>
                        </wps:cNvCnPr>
                        <wps:spPr bwMode="auto">
                          <a:xfrm flipH="1" flipV="1">
                            <a:off x="660654" y="2599400"/>
                            <a:ext cx="810" cy="180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AutoShape 74"/>
                        <wps:cNvCnPr>
                          <a:cxnSpLocks noChangeShapeType="1"/>
                          <a:stCxn id="889" idx="0"/>
                        </wps:cNvCnPr>
                        <wps:spPr bwMode="auto">
                          <a:xfrm flipV="1">
                            <a:off x="4610005" y="2598580"/>
                            <a:ext cx="810" cy="180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75" o:spid="_x0000_s1086" editas="canvas" style="width:459pt;height:452.9pt;mso-position-horizontal-relative:char;mso-position-vertical-relative:line" coordsize="58293,5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width:58293;height:57518;visibility:visible;mso-wrap-style:square">
                  <v:fill o:detectmouseclick="t"/>
                  <v:path o:connecttype="none"/>
                </v:shape>
                <v:rect id="Rectangle 51" o:spid="_x0000_s1088" style="position:absolute;left:8752;top:21989;width:41056;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yEsQA&#10;AADcAAAADwAAAGRycy9kb3ducmV2LnhtbESPQYvCMBSE78L+h/AW9qapCmu3GkUUFz1qvezt2Tzb&#10;avNSmqh1f70RBI/DzHzDTGatqcSVGldaVtDvRSCIM6tLzhXs01U3BuE8ssbKMim4k4PZ9KMzwUTb&#10;G2/puvO5CBB2CSoovK8TKV1WkEHXszVx8I62MeiDbHKpG7wFuKnkIIq+pcGSw0KBNS0Kys67i1Fw&#10;KAd7/N+mv5H5WQ39pk1Pl7+lUl+f7XwMwlPr3+FXe60VxPEI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hLEAAAA3AAAAA8AAAAAAAAAAAAAAAAAmAIAAGRycy9k&#10;b3ducmV2LnhtbFBLBQYAAAAABAAEAPUAAACJAwAAAAA=&#10;">
                  <v:textbox>
                    <w:txbxContent>
                      <w:p w:rsidR="00740940" w:rsidRPr="00E06646" w:rsidRDefault="00740940" w:rsidP="000751F9">
                        <w:pPr>
                          <w:spacing w:after="0" w:line="240" w:lineRule="auto"/>
                          <w:jc w:val="center"/>
                          <w:rPr>
                            <w:rFonts w:ascii="Times New Roman" w:hAnsi="Times New Roman"/>
                            <w:b/>
                            <w:lang w:val="uk-UA"/>
                          </w:rPr>
                        </w:pPr>
                        <w:r>
                          <w:rPr>
                            <w:rFonts w:ascii="Times New Roman" w:hAnsi="Times New Roman"/>
                            <w:b/>
                            <w:lang w:val="uk-UA"/>
                          </w:rPr>
                          <w:t>Показники-індикатори бюджетної стійкості</w:t>
                        </w:r>
                        <w:r w:rsidRPr="00E06646">
                          <w:rPr>
                            <w:rFonts w:ascii="Times New Roman" w:hAnsi="Times New Roman"/>
                            <w:b/>
                            <w:lang w:val="uk-UA"/>
                          </w:rPr>
                          <w:t xml:space="preserve"> </w:t>
                        </w:r>
                      </w:p>
                    </w:txbxContent>
                  </v:textbox>
                </v:rect>
                <v:rect id="Rectangle 52" o:spid="_x0000_s1089" style="position:absolute;left:14265;top:27815;width:18962;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YMEA&#10;AADcAAAADwAAAGRycy9kb3ducmV2LnhtbERPPW/CMBDdkfofrEPqRhyohNIUg1ARqB0hWbpd4yMJ&#10;xOfINpD21+MBifHpfS9Wg+nElZxvLSuYJikI4srqlmsFZbGdZCB8QNbYWSYFf+RhtXwZLTDX9sZ7&#10;uh5CLWII+xwVNCH0uZS+asigT2xPHLmjdQZDhK6W2uEthptOztJ0Lg22HBsa7Omzoep8uBgFv+2s&#10;xP99sUvN+/YtfA/F6fKzUep1PKw/QAQawlP8cH9pBVkW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1JmDBAAAA3AAAAA8AAAAAAAAAAAAAAAAAmAIAAGRycy9kb3du&#10;cmV2LnhtbFBLBQYAAAAABAAEAPUAAACGAwAAAAA=&#10;">
                  <v:textbo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Аналіз бюджетної самостійності</w:t>
                        </w:r>
                      </w:p>
                    </w:txbxContent>
                  </v:textbox>
                </v:rect>
                <v:rect id="Rectangle 53" o:spid="_x0000_s1090" style="position:absolute;left:34392;top:27790;width:2341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textbo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 xml:space="preserve">Аналіз бюджетної </w:t>
                        </w:r>
                      </w:p>
                      <w:p w:rsidR="00740940" w:rsidRPr="00DB7B6C" w:rsidRDefault="00740940" w:rsidP="000751F9">
                        <w:pPr>
                          <w:jc w:val="center"/>
                          <w:rPr>
                            <w:rFonts w:ascii="Times New Roman" w:hAnsi="Times New Roman"/>
                            <w:b/>
                            <w:lang w:val="uk-UA"/>
                          </w:rPr>
                        </w:pPr>
                        <w:r w:rsidRPr="00DB7B6C">
                          <w:rPr>
                            <w:rFonts w:ascii="Times New Roman" w:hAnsi="Times New Roman"/>
                            <w:b/>
                            <w:lang w:val="uk-UA"/>
                          </w:rPr>
                          <w:t>ефективності</w:t>
                        </w:r>
                      </w:p>
                    </w:txbxContent>
                  </v:textbox>
                </v:rect>
                <v:rect id="Rectangle 54" o:spid="_x0000_s1091" style="position:absolute;left:14265;top:33452;width:18962;height:2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8u8IA&#10;AADcAAAADwAAAGRycy9kb3ducmV2LnhtbERPPW+DMBDdK+U/WFepW2NKpYqQOKhKlaoZCSzZLvgC&#10;pPiMsAM0v74eKnV8et+bbDadGGlwrWUFL8sIBHFldcu1grLYPycgnEfW2FkmBT/kINsuHjaYajtx&#10;TuPR1yKEsEtRQeN9n0rpqoYMuqXtiQN3sYNBH+BQSz3gFMJNJ+MoepMGWw4NDfa0a6j6Pt6MgnMb&#10;l3jPi8/IrPav/jAX19vpQ6mnx/l9DcLT7P/Ff+4vrSBZhf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y7wgAAANwAAAAPAAAAAAAAAAAAAAAAAJgCAABkcnMvZG93&#10;bnJldi54bWxQSwUGAAAAAAQABAD1AAAAhwMAAAAA&#10;">
                  <v:textbox>
                    <w:txbxContent>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коефіцієнти: </w:t>
                        </w:r>
                      </w:p>
                      <w:p w:rsidR="00740940" w:rsidRPr="00DE5D79"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DE5D79">
                          <w:rPr>
                            <w:rFonts w:ascii="Times New Roman" w:hAnsi="Times New Roman"/>
                            <w:lang w:val="uk-UA"/>
                          </w:rPr>
                          <w:t>податкової самостійності;</w:t>
                        </w:r>
                      </w:p>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стійкості дохідної бази;</w:t>
                        </w:r>
                      </w:p>
                      <w:p w:rsidR="00740940" w:rsidRPr="00737C40"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 </w:t>
                        </w:r>
                        <w:r w:rsidRPr="00737C40">
                          <w:rPr>
                            <w:rFonts w:ascii="Times New Roman" w:hAnsi="Times New Roman"/>
                            <w:lang w:val="uk-UA"/>
                          </w:rPr>
                          <w:t>бюджетної самостійності (покриття видатків);</w:t>
                        </w:r>
                      </w:p>
                      <w:p w:rsidR="00740940" w:rsidRPr="00737C40" w:rsidRDefault="00740940" w:rsidP="000751F9">
                        <w:pPr>
                          <w:spacing w:after="0" w:line="240" w:lineRule="auto"/>
                          <w:jc w:val="center"/>
                          <w:rPr>
                            <w:rFonts w:ascii="Times New Roman" w:hAnsi="Times New Roman"/>
                            <w:lang w:val="uk-UA"/>
                          </w:rPr>
                        </w:pPr>
                        <w:r w:rsidRPr="00737C40">
                          <w:rPr>
                            <w:rFonts w:ascii="Times New Roman" w:hAnsi="Times New Roman"/>
                            <w:lang w:val="uk-UA"/>
                          </w:rPr>
                          <w:t>- частка дотації вирівнювання у загальній сумі міжбюджетних трансфертів;</w:t>
                        </w:r>
                      </w:p>
                      <w:p w:rsidR="00740940" w:rsidRPr="00AC69FD" w:rsidRDefault="00740940" w:rsidP="000751F9">
                        <w:pPr>
                          <w:spacing w:after="0" w:line="240" w:lineRule="auto"/>
                          <w:jc w:val="center"/>
                          <w:rPr>
                            <w:rFonts w:ascii="Times New Roman" w:hAnsi="Times New Roman"/>
                            <w:lang w:val="uk-UA"/>
                          </w:rPr>
                        </w:pPr>
                        <w:r w:rsidRPr="00737C40">
                          <w:rPr>
                            <w:rFonts w:ascii="Times New Roman" w:hAnsi="Times New Roman"/>
                            <w:lang w:val="uk-UA"/>
                          </w:rPr>
                          <w:t xml:space="preserve">- дотаційної залежності (концентрації фінансової </w:t>
                        </w:r>
                        <w:r w:rsidRPr="00AC69FD">
                          <w:rPr>
                            <w:rFonts w:ascii="Times New Roman" w:hAnsi="Times New Roman"/>
                            <w:lang w:val="uk-UA"/>
                          </w:rPr>
                          <w:t>допомоги);</w:t>
                        </w:r>
                      </w:p>
                      <w:p w:rsidR="00740940" w:rsidRPr="00AC69FD" w:rsidRDefault="00740940" w:rsidP="000751F9">
                        <w:pPr>
                          <w:spacing w:after="0" w:line="240" w:lineRule="auto"/>
                          <w:jc w:val="center"/>
                          <w:rPr>
                            <w:rFonts w:ascii="Times New Roman" w:hAnsi="Times New Roman"/>
                          </w:rPr>
                        </w:pPr>
                        <w:r w:rsidRPr="00AC69FD">
                          <w:rPr>
                            <w:rFonts w:ascii="Times New Roman" w:hAnsi="Times New Roman"/>
                            <w:lang w:val="uk-UA"/>
                          </w:rPr>
                          <w:t xml:space="preserve">- бюджетної залежності </w:t>
                        </w:r>
                      </w:p>
                    </w:txbxContent>
                  </v:textbox>
                </v:rect>
                <v:rect id="Rectangle 55" o:spid="_x0000_s1092" style="position:absolute;left:34392;top:33452;width:23415;height:2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ZIMIA&#10;AADcAAAADwAAAGRycy9kb3ducmV2LnhtbESPQYvCMBSE74L/ITzBm6YqiHaNIoqyHrVevD2bt221&#10;eSlN1K6/3giCx2FmvmFmi8aU4k61KywrGPQjEMSp1QVnCo7JpjcB4TyyxtIyKfgnB4t5uzXDWNsH&#10;7+l+8JkIEHYxKsi9r2IpXZqTQde3FXHw/mxt0AdZZ1LX+AhwU8phFI2lwYLDQo4VrXJKr4ebUXAu&#10;hkd87pNtZKabkd81yeV2WivV7TTLHxCeGv8Nf9q/WsFkO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hkgwgAAANwAAAAPAAAAAAAAAAAAAAAAAJgCAABkcnMvZG93&#10;bnJldi54bWxQSwUGAAAAAAQABAD1AAAAhwMAAAAA&#10;">
                  <v:textbox>
                    <w:txbxContent>
                      <w:p w:rsidR="00740940" w:rsidRPr="00CC25E8"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xml:space="preserve">коефіцієнти: </w:t>
                        </w:r>
                      </w:p>
                      <w:p w:rsidR="00740940" w:rsidRPr="00CC25E8"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співвідношення дефіциту (профіциту) місцевого бюджету до ВРП;</w:t>
                        </w:r>
                      </w:p>
                      <w:p w:rsidR="00740940" w:rsidRPr="004F175E" w:rsidRDefault="00740940" w:rsidP="000751F9">
                        <w:pPr>
                          <w:spacing w:after="0" w:line="240" w:lineRule="auto"/>
                          <w:jc w:val="center"/>
                          <w:rPr>
                            <w:rFonts w:ascii="Times New Roman" w:hAnsi="Times New Roman"/>
                            <w:lang w:val="uk-UA"/>
                          </w:rPr>
                        </w:pPr>
                        <w:r w:rsidRPr="00CC25E8">
                          <w:rPr>
                            <w:rFonts w:ascii="Times New Roman" w:hAnsi="Times New Roman"/>
                            <w:lang w:val="uk-UA"/>
                          </w:rPr>
                          <w:t>- податкової спроможності</w:t>
                        </w:r>
                        <w:r w:rsidRPr="004F175E">
                          <w:rPr>
                            <w:rFonts w:ascii="Times New Roman" w:hAnsi="Times New Roman"/>
                            <w:lang w:val="uk-UA"/>
                          </w:rPr>
                          <w:t>;</w:t>
                        </w:r>
                      </w:p>
                      <w:p w:rsidR="00740940" w:rsidRPr="004F175E" w:rsidRDefault="00740940" w:rsidP="000751F9">
                        <w:pPr>
                          <w:spacing w:after="0" w:line="240" w:lineRule="auto"/>
                          <w:jc w:val="center"/>
                          <w:rPr>
                            <w:rFonts w:ascii="Times New Roman" w:hAnsi="Times New Roman"/>
                            <w:lang w:val="uk-UA"/>
                          </w:rPr>
                        </w:pPr>
                        <w:r w:rsidRPr="004F175E">
                          <w:rPr>
                            <w:rFonts w:ascii="Times New Roman" w:hAnsi="Times New Roman"/>
                            <w:lang w:val="uk-UA"/>
                          </w:rPr>
                          <w:t>- бюджетної результативності</w:t>
                        </w:r>
                        <w:r>
                          <w:rPr>
                            <w:rFonts w:ascii="Times New Roman" w:hAnsi="Times New Roman"/>
                            <w:lang w:val="uk-UA"/>
                          </w:rPr>
                          <w:t>;</w:t>
                        </w:r>
                      </w:p>
                      <w:p w:rsidR="00740940" w:rsidRPr="00EE09F5" w:rsidRDefault="00740940" w:rsidP="000751F9">
                        <w:pPr>
                          <w:spacing w:after="0" w:line="240" w:lineRule="auto"/>
                          <w:jc w:val="center"/>
                          <w:rPr>
                            <w:rFonts w:ascii="Times New Roman" w:hAnsi="Times New Roman"/>
                            <w:lang w:val="uk-UA"/>
                          </w:rPr>
                        </w:pPr>
                        <w:r>
                          <w:rPr>
                            <w:lang w:val="uk-UA"/>
                          </w:rPr>
                          <w:t xml:space="preserve">- </w:t>
                        </w:r>
                        <w:r w:rsidRPr="004F175E">
                          <w:rPr>
                            <w:rFonts w:ascii="Times New Roman" w:hAnsi="Times New Roman"/>
                            <w:lang w:val="uk-UA"/>
                          </w:rPr>
                          <w:t xml:space="preserve">бюджетної </w:t>
                        </w:r>
                        <w:r w:rsidRPr="00EE09F5">
                          <w:rPr>
                            <w:rFonts w:ascii="Times New Roman" w:hAnsi="Times New Roman"/>
                            <w:lang w:val="uk-UA"/>
                          </w:rPr>
                          <w:t>забезпеченості населення;</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EE09F5">
                          <w:rPr>
                            <w:rFonts w:ascii="Times New Roman" w:hAnsi="Times New Roman"/>
                            <w:lang w:val="uk-UA"/>
                          </w:rPr>
                          <w:t>стабільності дохідної частини бюджету</w:t>
                        </w:r>
                        <w:r>
                          <w:rPr>
                            <w:rFonts w:ascii="Times New Roman" w:hAnsi="Times New Roman"/>
                            <w:lang w:val="uk-UA"/>
                          </w:rPr>
                          <w:t>;</w:t>
                        </w:r>
                      </w:p>
                      <w:p w:rsidR="00740940" w:rsidRPr="00AC69FD" w:rsidRDefault="00740940" w:rsidP="000751F9">
                        <w:pPr>
                          <w:spacing w:after="0" w:line="240" w:lineRule="auto"/>
                          <w:jc w:val="center"/>
                          <w:rPr>
                            <w:rFonts w:ascii="Times New Roman" w:hAnsi="Times New Roman"/>
                            <w:lang w:val="uk-UA"/>
                          </w:rPr>
                        </w:pPr>
                        <w:r w:rsidRPr="00AC69FD">
                          <w:rPr>
                            <w:rFonts w:ascii="Times New Roman" w:hAnsi="Times New Roman"/>
                            <w:lang w:val="uk-UA"/>
                          </w:rPr>
                          <w:t>- еластичності доходів від зміни обсягу ВРП;</w:t>
                        </w:r>
                      </w:p>
                      <w:p w:rsidR="00740940" w:rsidRPr="00AC69FD" w:rsidRDefault="00740940" w:rsidP="000751F9">
                        <w:pPr>
                          <w:spacing w:after="0" w:line="240" w:lineRule="auto"/>
                          <w:jc w:val="center"/>
                          <w:rPr>
                            <w:lang w:val="uk-UA"/>
                          </w:rPr>
                        </w:pPr>
                        <w:r w:rsidRPr="00AC69FD">
                          <w:rPr>
                            <w:rFonts w:ascii="Times New Roman" w:hAnsi="Times New Roman"/>
                            <w:lang w:val="uk-UA"/>
                          </w:rPr>
                          <w:t>- еластичності видатків від зміни обсягу ВРП</w:t>
                        </w:r>
                      </w:p>
                    </w:txbxContent>
                  </v:textbox>
                </v:rect>
                <v:shape id="AutoShape 56" o:spid="_x0000_s1093" type="#_x0000_t32" style="position:absolute;left:29130;top:24943;width:8;height:1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6bcQAAADcAAAADwAAAGRycy9kb3ducmV2LnhtbESPQWvCQBSE74L/YXmCF6mbeJA0dZVS&#10;EMSDoObg8bH7moRm36a7a0z/fVco9DjMzDfMZjfaTgzkQ+tYQb7MQBBrZ1quFVTX/UsBIkRkg51j&#10;UvBDAXbb6WSDpXEPPtNwibVIEA4lKmhi7Espg27IYli6njh5n85bjEn6WhqPjwS3nVxl2VpabDkt&#10;NNjTR0P663K3CtpjdaqGxXf0ujjmN5+H663TSs1n4/sbiEhj/A//tQ9GQfG6gu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ptxAAAANwAAAAPAAAAAAAAAAAA&#10;AAAAAKECAABkcnMvZG93bnJldi54bWxQSwUGAAAAAAQABAD5AAAAkgMAAAAA&#10;"/>
                <v:rect id="Rectangle 57" o:spid="_x0000_s1094" style="position:absolute;width:25713;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izMUA&#10;AADcAAAADwAAAGRycy9kb3ducmV2LnhtbESPQWvCQBSE7wX/w/IEb3VTAyVGN6G0KO0xxou3Z/aZ&#10;pM2+DdnVpP313ULB4zAz3zDbfDKduNHgWssKnpYRCOLK6pZrBcdy95iAcB5ZY2eZFHyTgzybPWwx&#10;1Xbkgm4HX4sAYZeigsb7PpXSVQ0ZdEvbEwfvYgeDPsihlnrAMcBNJ1dR9CwNthwWGuzptaHq63A1&#10;Cs7t6og/RbmPzHoX+4+p/Lye3pRazKeXDQhPk7+H/9vvWkGy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LMxQAAANwAAAAPAAAAAAAAAAAAAAAAAJgCAABkcnMv&#10;ZG93bnJldi54bWxQSwUGAAAAAAQABAD1AAAAigMAAAAA&#10;">
                  <v:textbox>
                    <w:txbxContent>
                      <w:p w:rsidR="00740940" w:rsidRPr="006907AA" w:rsidRDefault="00740940" w:rsidP="000751F9">
                        <w:pPr>
                          <w:spacing w:after="0" w:line="240" w:lineRule="auto"/>
                          <w:jc w:val="center"/>
                          <w:rPr>
                            <w:rFonts w:ascii="Times New Roman" w:hAnsi="Times New Roman"/>
                            <w:b/>
                            <w:lang w:val="uk-UA"/>
                          </w:rPr>
                        </w:pPr>
                        <w:r w:rsidRPr="006907AA">
                          <w:rPr>
                            <w:rFonts w:ascii="Times New Roman" w:hAnsi="Times New Roman"/>
                            <w:b/>
                            <w:lang w:val="uk-UA"/>
                          </w:rPr>
                          <w:t>Аналіз бюджетної безпеки</w:t>
                        </w:r>
                      </w:p>
                    </w:txbxContent>
                  </v:textbox>
                </v:rect>
                <v:rect id="Rectangle 58" o:spid="_x0000_s1095" style="position:absolute;left:32101;width:25722;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6uMQA&#10;AADcAAAADwAAAGRycy9kb3ducmV2LnhtbESPQYvCMBSE7wv7H8Jb8Lam6iJ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urjEAAAA3AAAAA8AAAAAAAAAAAAAAAAAmAIAAGRycy9k&#10;b3ducmV2LnhtbFBLBQYAAAAABAAEAPUAAACJAwAAAAA=&#10;">
                  <v:textbox>
                    <w:txbxContent>
                      <w:p w:rsidR="00740940" w:rsidRPr="00044A4F" w:rsidRDefault="00740940" w:rsidP="000751F9">
                        <w:pPr>
                          <w:spacing w:after="0" w:line="240" w:lineRule="auto"/>
                          <w:jc w:val="center"/>
                          <w:rPr>
                            <w:rFonts w:ascii="Times New Roman" w:hAnsi="Times New Roman"/>
                            <w:b/>
                            <w:lang w:val="uk-UA"/>
                          </w:rPr>
                        </w:pPr>
                        <w:r w:rsidRPr="00044A4F">
                          <w:rPr>
                            <w:rFonts w:ascii="Times New Roman" w:hAnsi="Times New Roman"/>
                            <w:b/>
                            <w:lang w:val="uk-UA"/>
                          </w:rPr>
                          <w:t>Аналіз точності, продуктивності та ефективності бюджету</w:t>
                        </w:r>
                      </w:p>
                    </w:txbxContent>
                  </v:textbox>
                </v:rect>
                <v:rect id="Rectangle 59" o:spid="_x0000_s1096" style="position:absolute;top:4086;width:28085;height:1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I8QA&#10;AADcAAAADwAAAGRycy9kb3ducmV2LnhtbESPQYvCMBSE7wv7H8Jb8LamKit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HyPEAAAA3AAAAA8AAAAAAAAAAAAAAAAAmAIAAGRycy9k&#10;b3ducmV2LnhtbFBLBQYAAAAABAAEAPUAAACJAwAAAAA=&#10;">
                  <v:textbox>
                    <w:txbxContent>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коефіцієнти:</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рівня боргової безпеки;</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рівня боргового тягаря;</w:t>
                        </w:r>
                      </w:p>
                      <w:p w:rsidR="00740940" w:rsidRPr="006907AA" w:rsidRDefault="00740940" w:rsidP="000751F9">
                        <w:pPr>
                          <w:spacing w:after="0" w:line="240" w:lineRule="auto"/>
                          <w:jc w:val="center"/>
                        </w:pPr>
                        <w:r>
                          <w:rPr>
                            <w:rFonts w:ascii="Times New Roman" w:hAnsi="Times New Roman"/>
                            <w:sz w:val="24"/>
                            <w:szCs w:val="24"/>
                            <w:lang w:val="uk-UA"/>
                          </w:rPr>
                          <w:t>- рівня державного і гарантованого державою боргу у розрахунку на одну особу;</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співвідношення зовнішнього державного боргу до експорту товарів і послуг</w:t>
                        </w:r>
                      </w:p>
                      <w:p w:rsidR="00740940" w:rsidRPr="006907AA" w:rsidRDefault="00740940" w:rsidP="000751F9">
                        <w:pPr>
                          <w:spacing w:after="0" w:line="240" w:lineRule="auto"/>
                          <w:jc w:val="center"/>
                        </w:pPr>
                      </w:p>
                      <w:p w:rsidR="00740940" w:rsidRPr="0014480D" w:rsidRDefault="00740940" w:rsidP="000751F9">
                        <w:pPr>
                          <w:spacing w:after="0" w:line="240" w:lineRule="auto"/>
                          <w:jc w:val="center"/>
                          <w:rPr>
                            <w:rFonts w:ascii="Times New Roman" w:hAnsi="Times New Roman"/>
                          </w:rPr>
                        </w:pPr>
                      </w:p>
                    </w:txbxContent>
                  </v:textbox>
                </v:rect>
                <v:rect id="Rectangle 60" o:spid="_x0000_s1097" style="position:absolute;left:30190;top:5858;width:27617;height:1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DAcEA&#10;AADcAAAADwAAAGRycy9kb3ducmV2LnhtbERPPW/CMBDdkfgP1lViA6cgoRIwqKJKBSOEhe2IjyQ0&#10;PkexA4ZfXw+VOj6979UmmEbcqXO1ZQXvkwQEcWF1zaWCU56NP0A4j6yxsUwKnuRgsx4OVphq++AD&#10;3Y++FDGEXYoKKu/bVEpXVGTQTWxLHLmr7Qz6CLtS6g4fMdw0cpokc2mw5thQYUvbioqfY28UXOrp&#10;CV+H/Dsxi2zm9yG/9ecvpUZv4XMJwlPw/+I/904rWMz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wwHBAAAA3AAAAA8AAAAAAAAAAAAAAAAAmAIAAGRycy9kb3du&#10;cmV2LnhtbFBLBQYAAAAABAAEAPUAAACGAwAAAAA=&#10;">
                  <v:textbox>
                    <w:txbxContent>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коефіцієнти: </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точності виконання дохідної/видаткової частини бюджету;</w:t>
                        </w:r>
                      </w:p>
                      <w:p w:rsidR="00740940" w:rsidRDefault="00740940" w:rsidP="000751F9">
                        <w:pPr>
                          <w:spacing w:after="0" w:line="240" w:lineRule="auto"/>
                          <w:jc w:val="center"/>
                          <w:rPr>
                            <w:rFonts w:ascii="Times New Roman" w:hAnsi="Times New Roman"/>
                            <w:sz w:val="24"/>
                            <w:szCs w:val="24"/>
                            <w:lang w:val="uk-UA"/>
                          </w:rPr>
                        </w:pPr>
                        <w:r>
                          <w:rPr>
                            <w:rFonts w:ascii="Times New Roman" w:hAnsi="Times New Roman"/>
                            <w:sz w:val="24"/>
                            <w:szCs w:val="24"/>
                            <w:lang w:val="uk-UA"/>
                          </w:rPr>
                          <w:t>- фінансової продуктивності бюджету;</w:t>
                        </w:r>
                      </w:p>
                      <w:p w:rsidR="00740940" w:rsidRPr="00A37729" w:rsidRDefault="00740940" w:rsidP="000751F9">
                        <w:pPr>
                          <w:spacing w:after="0" w:line="240" w:lineRule="auto"/>
                          <w:jc w:val="center"/>
                        </w:pPr>
                        <w:r>
                          <w:rPr>
                            <w:rFonts w:ascii="Times New Roman" w:hAnsi="Times New Roman"/>
                            <w:sz w:val="24"/>
                            <w:szCs w:val="24"/>
                            <w:lang w:val="uk-UA"/>
                          </w:rPr>
                          <w:t>- економічної ефективності бюджету;</w:t>
                        </w:r>
                      </w:p>
                      <w:p w:rsidR="00740940" w:rsidRPr="0014480D"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Pr>
                            <w:rFonts w:ascii="Times New Roman" w:hAnsi="Times New Roman"/>
                            <w:sz w:val="24"/>
                            <w:szCs w:val="24"/>
                            <w:lang w:val="uk-UA"/>
                          </w:rPr>
                          <w:t>поточної спроможності щодо виконання боргових зобов’язань</w:t>
                        </w:r>
                      </w:p>
                    </w:txbxContent>
                  </v:textbox>
                </v:rect>
                <v:shape id="AutoShape 61" o:spid="_x0000_s1098" type="#_x0000_t32" style="position:absolute;left:29138;top:1280;width:8;height:20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oMQAAADcAAAADwAAAGRycy9kb3ducmV2LnhtbESPQYvCMBSE7wv+h/CEvSxrWg/iVqOI&#10;sCAehNUePD6SZ1tsXmqSrd1/bxYEj8PMfMMs14NtRU8+NI4V5JMMBLF2puFKQXn6/pyDCBHZYOuY&#10;FPxRgPVq9LbEwrg7/1B/jJVIEA4FKqhj7Aopg67JYpi4jjh5F+ctxiR9JY3He4LbVk6zbCYtNpwW&#10;auxoW5O+Hn+tgmZfHsr+4xa9nu/zs8/D6dxqpd7Hw2YBItIQX+Fne2cUfM1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BugxAAAANwAAAAPAAAAAAAAAAAA&#10;AAAAAKECAABkcnMvZG93bnJldi54bWxQSwUGAAAAAAQABAD5AAAAkgMAAAAA&#10;"/>
                <v:shape id="AutoShape 62" o:spid="_x0000_s1099" type="#_x0000_t32" style="position:absolute;left:44934;top:4086;width:8;height:1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68UAAADcAAAADwAAAGRycy9kb3ducmV2LnhtbESPQWvCQBSE70L/w/IK3nSjB2lSVykF&#10;RZQe1BLa2yP7TILZt2F31eivdwXB4zAz3zDTeWcacSbna8sKRsMEBHFhdc2lgt/9YvABwgdkjY1l&#10;UnAlD/PZW2+KmbYX3tJ5F0oRIewzVFCF0GZS+qIig35oW+LoHawzGKJ0pdQOLxFuGjlOkok0WHNc&#10;qLCl74qK4+5kFPxt0lN+zX9onY/S9T8642/7pVL99+7rE0SgLrzCz/ZKK0gn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68UAAADcAAAADwAAAAAAAAAA&#10;AAAAAAChAgAAZHJzL2Rvd25yZXYueG1sUEsFBgAAAAAEAAQA+QAAAJMDAAAAAA==&#10;">
                  <v:stroke endarrow="block"/>
                </v:shape>
                <v:shape id="AutoShape 63" o:spid="_x0000_s1100" type="#_x0000_t32" style="position:absolute;left:29138;top:2034;width:296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gJ8YAAADcAAAADwAAAGRycy9kb3ducmV2LnhtbESPQWsCMRSE74L/ITyhF6lZW5R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oCfGAAAA3AAAAA8AAAAAAAAA&#10;AAAAAAAAoQIAAGRycy9kb3ducmV2LnhtbFBLBQYAAAAABAAEAPkAAACUAwAAAAA=&#10;"/>
                <v:shape id="AutoShape 64" o:spid="_x0000_s1101" type="#_x0000_t32" style="position:absolute;left:25713;top:1280;width:3425;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1x8YAAADcAAAADwAAAGRycy9kb3ducmV2LnhtbESPQWvCQBSE74X+h+UJXopuWlrRNBsJ&#10;lkIRiiYKXh/Z1ySafRuyq6b/vlsQPA4z8w2TLAfTigv1rrGs4HkagSAurW64UrDffU7mIJxH1tha&#10;JgW/5GCZPj4kGGt75Zwuha9EgLCLUUHtfRdL6cqaDLqp7YiD92N7gz7IvpK6x2uAm1a+RNFMGmw4&#10;LNTY0aqm8lScjQL//bR+O+abTVYwf2Tb9eGUrQ5KjUdD9g7C0+Dv4Vv7SytYzF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9cfGAAAA3AAAAA8AAAAAAAAA&#10;AAAAAAAAoQIAAGRycy9kb3ducmV2LnhtbFBLBQYAAAAABAAEAPkAAACUAwAAAAA=&#10;"/>
                <v:shape id="AutoShape 65" o:spid="_x0000_s1102" type="#_x0000_t32" style="position:absolute;left:12654;top:2568;width:16;height:1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xn8UAAADcAAAADwAAAGRycy9kb3ducmV2LnhtbESPQWvCQBSE74L/YXlCb7qxUDHRVaTQ&#10;Uiw9qCXo7ZF9JsHs27C7avTXuwWhx2FmvmHmy8404kLO15YVjEcJCOLC6ppLBb+7j+EUhA/IGhvL&#10;pOBGHpaLfm+OmbZX3tBlG0oRIewzVFCF0GZS+qIig35kW+LoHa0zGKJ0pdQOrxFuGvmaJBNpsOa4&#10;UGFL7xUVp+3ZKNh/p+f8lv/QOh+n6wM64++7T6VeBt1qBiJQF/7Dz/aXVpBO3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xn8UAAADcAAAADwAAAAAAAAAA&#10;AAAAAAChAgAAZHJzL2Rvd25yZXYueG1sUEsFBgAAAAAEAAQA+QAAAJMDAAAAAA==&#10;">
                  <v:stroke endarrow="block"/>
                </v:shape>
                <v:shape id="AutoShape 66" o:spid="_x0000_s1103" type="#_x0000_t32" style="position:absolute;left:6557;top:31909;width:9;height:1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6MUAAADcAAAADwAAAGRycy9kb3ducmV2LnhtbESPQWvCQBSE74L/YXmCN93YQ2hSVymC&#10;RZQe1BLq7ZF9JqHZt2F31eivdwuFHoeZ+YaZL3vTiis531hWMJsmIIhLqxuuFHwd15NXED4ga2wt&#10;k4I7eVguhoM55treeE/XQ6hEhLDPUUEdQpdL6cuaDPqp7Yijd7bOYIjSVVI7vEW4aeVLkqTSYMNx&#10;ocaOVjWVP4eLUfC9yy7FvfikbTHLtid0xj+OH0qNR/37G4hAffgP/7U3WkGWpv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6MUAAADcAAAADwAAAAAAAAAA&#10;AAAAAAChAgAAZHJzL2Rvd25yZXYueG1sUEsFBgAAAAAEAAQA+QAAAJMDAAAAAA==&#10;">
                  <v:stroke endarrow="block"/>
                </v:shape>
                <v:shape id="AutoShape 67" o:spid="_x0000_s1104" type="#_x0000_t32" style="position:absolute;left:23746;top:31918;width:24;height:1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Kc8UAAADcAAAADwAAAGRycy9kb3ducmV2LnhtbESPQWvCQBSE74L/YXmCN93oQZvoKqVQ&#10;EcVDtYT29sg+k9Ds27C7auyv7wpCj8PMfMMs151pxJWcry0rmIwTEMSF1TWXCj5P76MXED4ga2ws&#10;k4I7eViv+r0lZtre+IOux1CKCGGfoYIqhDaT0hcVGfRj2xJH72ydwRClK6V2eItw08hpksykwZrj&#10;QoUtvVVU/BwvRsHXPr3k9/xAu3yS7r7RGf972ig1HHSvCxCBuvAffra3WkE6m8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Kc8UAAADcAAAADwAAAAAAAAAA&#10;AAAAAAChAgAAZHJzL2Rvd25yZXYueG1sUEsFBgAAAAAEAAQA+QAAAJMDAAAAAA==&#10;">
                  <v:stroke endarrow="block"/>
                </v:shape>
                <v:shape id="AutoShape 68" o:spid="_x0000_s1105" type="#_x0000_t32" style="position:absolute;left:48415;top:31909;width:8;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eAcIAAADcAAAADwAAAGRycy9kb3ducmV2LnhtbERPy4rCMBTdD/gP4QruxlQXMq1GGQRF&#10;lFn4oDi7S3OnLdPclCRq9evNQnB5OO/ZojONuJLztWUFo2ECgriwuuZSwem4+vwC4QOyxsYyKbiT&#10;h8W89zHDTNsb7+l6CKWIIewzVFCF0GZS+qIig35oW+LI/VlnMEToSqkd3mK4aeQ4SSbSYM2xocKW&#10;lhUV/4eLUXDepZf8nv/QNh+l2190xj+Oa6UG/e57CiJQF97il3ujFaS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ieAcIAAADcAAAADwAAAAAAAAAAAAAA&#10;AAChAgAAZHJzL2Rvd25yZXYueG1sUEsFBgAAAAAEAAQA+QAAAJADAAAAAA==&#10;">
                  <v:stroke endarrow="block"/>
                </v:shape>
                <v:rect id="Rectangle 69" o:spid="_x0000_s1106" style="position:absolute;top:27799;width:1322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qnMMA&#10;AADcAAAADwAAAGRycy9kb3ducmV2LnhtbESPQYvCMBSE7wv+h/AEb2uqgthqFHFx0aPWy96ezbOt&#10;Ni+liVr99UYQ9jjMzDfMbNGaStyocaVlBYN+BII4s7rkXMEhXX9PQDiPrLGyTAoe5GAx73zNMNH2&#10;zju67X0uAoRdggoK7+tESpcVZND1bU0cvJNtDPogm1zqBu8Bbio5jKKxNFhyWCiwplVB2WV/NQqO&#10;5fCAz136G5l4PfLbNj1f/36U6nXb5RSEp9b/hz/tjVYQj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qnMMAAADcAAAADwAAAAAAAAAAAAAAAACYAgAAZHJzL2Rv&#10;d25yZXYueG1sUEsFBgAAAAAEAAQA9QAAAIgDAAAAAA==&#10;">
                  <v:textbox>
                    <w:txbxContent>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 xml:space="preserve">Аналіз бюджетної </w:t>
                        </w:r>
                      </w:p>
                      <w:p w:rsidR="00740940" w:rsidRPr="00DB7B6C" w:rsidRDefault="00740940" w:rsidP="000751F9">
                        <w:pPr>
                          <w:spacing w:after="0" w:line="240" w:lineRule="auto"/>
                          <w:jc w:val="center"/>
                          <w:rPr>
                            <w:rFonts w:ascii="Times New Roman" w:hAnsi="Times New Roman"/>
                            <w:b/>
                            <w:lang w:val="uk-UA"/>
                          </w:rPr>
                        </w:pPr>
                        <w:r w:rsidRPr="00DB7B6C">
                          <w:rPr>
                            <w:rFonts w:ascii="Times New Roman" w:hAnsi="Times New Roman"/>
                            <w:b/>
                            <w:lang w:val="uk-UA"/>
                          </w:rPr>
                          <w:t>збалансованості</w:t>
                        </w:r>
                      </w:p>
                    </w:txbxContent>
                  </v:textbox>
                </v:rect>
                <v:shape id="AutoShape 70" o:spid="_x0000_s1107" type="#_x0000_t32" style="position:absolute;left:6614;top:25985;width:39494;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rect id="Rectangle 71" o:spid="_x0000_s1108" style="position:absolute;top:33452;width:13229;height:1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R8QA&#10;AADcAAAADwAAAGRycy9kb3ducmV2LnhtbESPQYvCMBSE78L+h/AW9qapLuhajbIoih61vezt2Tzb&#10;us1LaaJWf70RBI/DzHzDTOetqcSFGldaVtDvRSCIM6tLzhWkyar7A8J5ZI2VZVJwIwfz2UdnirG2&#10;V97RZe9zESDsYlRQeF/HUrqsIIOuZ2vi4B1tY9AH2eRSN3gNcFPJQRQNpcGSw0KBNS0Kyv73Z6Pg&#10;UA5SvO+SdWTGq2+/bZPT+W+p1Ndn+zsB4an17/CrvdEKxq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8EfEAAAA3AAAAA8AAAAAAAAAAAAAAAAAmAIAAGRycy9k&#10;b3ducmV2LnhtbFBLBQYAAAAABAAEAPUAAACJAwAAAAA=&#10;">
                  <v:textbox>
                    <w:txbxContent>
                      <w:p w:rsidR="00740940" w:rsidRPr="00DE5D79" w:rsidRDefault="00740940" w:rsidP="000751F9">
                        <w:pPr>
                          <w:spacing w:after="0" w:line="240" w:lineRule="auto"/>
                          <w:jc w:val="center"/>
                          <w:rPr>
                            <w:rFonts w:ascii="Times New Roman" w:hAnsi="Times New Roman"/>
                            <w:lang w:val="uk-UA"/>
                          </w:rPr>
                        </w:pPr>
                        <w:r w:rsidRPr="00DE5D79">
                          <w:rPr>
                            <w:rFonts w:ascii="Times New Roman" w:hAnsi="Times New Roman"/>
                            <w:lang w:val="uk-UA"/>
                          </w:rPr>
                          <w:t xml:space="preserve">коефіцієнти: </w:t>
                        </w:r>
                      </w:p>
                      <w:p w:rsidR="00740940" w:rsidRDefault="00740940" w:rsidP="000751F9">
                        <w:pPr>
                          <w:spacing w:after="0" w:line="240" w:lineRule="auto"/>
                          <w:jc w:val="center"/>
                          <w:rPr>
                            <w:rFonts w:ascii="Times New Roman" w:hAnsi="Times New Roman"/>
                            <w:lang w:val="uk-UA"/>
                          </w:rPr>
                        </w:pPr>
                        <w:r>
                          <w:rPr>
                            <w:rFonts w:ascii="Times New Roman" w:hAnsi="Times New Roman"/>
                            <w:lang w:val="uk-UA"/>
                          </w:rPr>
                          <w:t xml:space="preserve">- </w:t>
                        </w:r>
                        <w:r w:rsidRPr="00DE5D79">
                          <w:rPr>
                            <w:rFonts w:ascii="Times New Roman" w:hAnsi="Times New Roman"/>
                            <w:lang w:val="uk-UA"/>
                          </w:rPr>
                          <w:t>податкової стійкості</w:t>
                        </w:r>
                        <w:r>
                          <w:rPr>
                            <w:rFonts w:ascii="Times New Roman" w:hAnsi="Times New Roman"/>
                            <w:lang w:val="uk-UA"/>
                          </w:rPr>
                          <w:t>;</w:t>
                        </w:r>
                      </w:p>
                      <w:p w:rsidR="00740940" w:rsidRPr="00AC69FD" w:rsidRDefault="00740940" w:rsidP="000751F9">
                        <w:pPr>
                          <w:spacing w:after="0" w:line="240" w:lineRule="auto"/>
                          <w:jc w:val="center"/>
                          <w:rPr>
                            <w:rFonts w:ascii="Times New Roman" w:hAnsi="Times New Roman"/>
                            <w:lang w:val="uk-UA"/>
                          </w:rPr>
                        </w:pPr>
                        <w:r w:rsidRPr="00737C40">
                          <w:rPr>
                            <w:rFonts w:ascii="Times New Roman" w:hAnsi="Times New Roman"/>
                            <w:sz w:val="24"/>
                            <w:szCs w:val="24"/>
                            <w:lang w:val="uk-UA"/>
                          </w:rPr>
                          <w:t xml:space="preserve">- покриття видатків </w:t>
                        </w:r>
                        <w:r w:rsidRPr="00AC69FD">
                          <w:rPr>
                            <w:rFonts w:ascii="Times New Roman" w:hAnsi="Times New Roman"/>
                            <w:lang w:val="uk-UA"/>
                          </w:rPr>
                          <w:t>міжбюджетними трансфертами;</w:t>
                        </w:r>
                      </w:p>
                      <w:p w:rsidR="00740940" w:rsidRPr="00696136" w:rsidRDefault="00740940" w:rsidP="000751F9">
                        <w:pPr>
                          <w:spacing w:after="0" w:line="240" w:lineRule="auto"/>
                          <w:jc w:val="center"/>
                          <w:rPr>
                            <w:rFonts w:ascii="Times New Roman" w:hAnsi="Times New Roman"/>
                            <w:lang w:val="uk-UA"/>
                          </w:rPr>
                        </w:pPr>
                        <w:r w:rsidRPr="00AC69FD">
                          <w:rPr>
                            <w:rFonts w:ascii="Times New Roman" w:hAnsi="Times New Roman"/>
                            <w:lang w:val="uk-UA"/>
                          </w:rPr>
                          <w:t xml:space="preserve">- бюджетної стійкості </w:t>
                        </w:r>
                      </w:p>
                    </w:txbxContent>
                  </v:textbox>
                </v:rect>
                <v:shape id="AutoShape 72" o:spid="_x0000_s1109" type="#_x0000_t32" style="position:absolute;left:23746;top:25994;width:16;height:1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TCsUAAADcAAAADwAAAGRycy9kb3ducmV2LnhtbESPwWrDMBBE74H+g9hCLyGRnUOTuJZD&#10;KBRKDoUmPuS4SBvb1Fo5kuq4f18VCjkOM/OGKXeT7cVIPnSOFeTLDASxdqbjRkF9eltsQISIbLB3&#10;TAp+KMCuepiVWBh3408aj7ERCcKhQAVtjEMhZdAtWQxLNxAn7+K8xZikb6TxeEtw28tVlj1Lix2n&#10;hRYHem1Jfx2/rYLuUH/U4/wavd4c8rPPw+nca6WeHqf9C4hIU7yH/9vvRsF2vYK/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8TCsUAAADcAAAADwAAAAAAAAAA&#10;AAAAAAChAgAAZHJzL2Rvd25yZXYueG1sUEsFBgAAAAAEAAQA+QAAAJMDAAAAAA==&#10;"/>
                <v:shape id="AutoShape 73" o:spid="_x0000_s1110" type="#_x0000_t32" style="position:absolute;left:6606;top:25994;width:8;height:1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7bsYAAADcAAAADwAAAGRycy9kb3ducmV2LnhtbESP3WrCQBSE7wu+w3KE3hTd2FJ/oqsE&#10;pVCEokbB20P2mESzZ0N21fTtXaHQy2FmvmFmi9ZU4kaNKy0rGPQjEMSZ1SXnCg77r94YhPPIGivL&#10;pOCXHCzmnZcZxtreeUe31OciQNjFqKDwvo6ldFlBBl3f1sTBO9nGoA+yyaVu8B7gppLvUTSUBksO&#10;CwXWtCwou6RXo8D/vK0/z7vNJkmZV8l2fbwky6NSr902mYLw1Pr/8F/7WyuYjD7g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y+27GAAAA3AAAAA8AAAAAAAAA&#10;AAAAAAAAoQIAAGRycy9kb3ducmV2LnhtbFBLBQYAAAAABAAEAPkAAACUAwAAAAA=&#10;"/>
                <v:shape id="AutoShape 74" o:spid="_x0000_s1111" type="#_x0000_t32" style="position:absolute;left:46100;top:25985;width:8;height:1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u5cUAAADcAAAADwAAAGRycy9kb3ducmV2LnhtbESPQWvCQBSE70L/w/IEL6KbSKm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u5cUAAADcAAAADwAAAAAAAAAA&#10;AAAAAAChAgAAZHJzL2Rvd25yZXYueG1sUEsFBgAAAAAEAAQA+QAAAJMDAAAAAA==&#10;"/>
                <w10:anchorlock/>
              </v:group>
            </w:pict>
          </mc:Fallback>
        </mc:AlternateContent>
      </w:r>
    </w:p>
    <w:p w:rsidR="000751F9" w:rsidRPr="000751F9" w:rsidRDefault="000751F9" w:rsidP="000751F9">
      <w:pPr>
        <w:spacing w:after="0" w:line="360" w:lineRule="auto"/>
        <w:ind w:firstLine="709"/>
        <w:jc w:val="both"/>
        <w:rPr>
          <w:rFonts w:ascii="Times New Roman" w:eastAsia="Calibri" w:hAnsi="Times New Roman" w:cs="Times New Roman"/>
          <w:b/>
          <w:sz w:val="24"/>
          <w:szCs w:val="24"/>
          <w:lang w:val="uk-UA"/>
        </w:rPr>
      </w:pPr>
      <w:r w:rsidRPr="000751F9">
        <w:rPr>
          <w:rFonts w:ascii="Times New Roman" w:eastAsia="Calibri" w:hAnsi="Times New Roman" w:cs="Times New Roman"/>
          <w:b/>
          <w:sz w:val="24"/>
          <w:szCs w:val="24"/>
          <w:lang w:val="uk-UA"/>
        </w:rPr>
        <w:t>Рис. 1. Система показників-індикаторів аналізу бюджетної стійкості</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p>
    <w:p w:rsidR="000751F9" w:rsidRPr="000751F9" w:rsidRDefault="000751F9" w:rsidP="000751F9">
      <w:pPr>
        <w:spacing w:after="0" w:line="360" w:lineRule="auto"/>
        <w:ind w:firstLine="709"/>
        <w:jc w:val="both"/>
        <w:rPr>
          <w:rFonts w:ascii="Times New Roman" w:eastAsia="Calibri" w:hAnsi="Times New Roman" w:cs="Times New Roman"/>
          <w:b/>
          <w:sz w:val="28"/>
          <w:szCs w:val="28"/>
          <w:lang w:val="uk-UA"/>
        </w:rPr>
      </w:pPr>
      <w:r w:rsidRPr="000751F9">
        <w:rPr>
          <w:rFonts w:ascii="Times New Roman" w:eastAsia="Calibri" w:hAnsi="Times New Roman" w:cs="Times New Roman"/>
          <w:sz w:val="28"/>
          <w:szCs w:val="28"/>
          <w:lang w:val="uk-UA"/>
        </w:rPr>
        <w:t xml:space="preserve">Отже, комплексна оцінка бюджетної системи на основі індикаторів  бюджетної стійкості має сприяти поінформованості інвесторів та кредиторів щодо умов та перспектив співпраці з державною та місцевою владою. Результати аналізу на основі показників бюджетної стійкості дозволять здійснити загальну оцінку перспектив розвитку територій, виявити їх потенційну фінансову спроможність та можливі фінансові ризики, оцінити </w:t>
      </w:r>
      <w:r w:rsidRPr="000751F9">
        <w:rPr>
          <w:rFonts w:ascii="Times New Roman" w:eastAsia="Calibri" w:hAnsi="Times New Roman" w:cs="Times New Roman"/>
          <w:sz w:val="28"/>
          <w:szCs w:val="28"/>
          <w:lang w:val="uk-UA"/>
        </w:rPr>
        <w:lastRenderedPageBreak/>
        <w:t>ефективність управління бюджетними коштами. Це створить умови для динамічного, збалансованого соціально-економічного розвитку України та її регіонів, сприятиме підвищенню рівня життя населення, забезпечить додержання соціальних стандартів, а також підвищить ефективність потенціалу країни та регіонів, надасть більшої дієвості управлінським рішенням, удосконалить роботу органів державної влади та органів місцевого самоврядування.</w:t>
      </w:r>
    </w:p>
    <w:p w:rsidR="000751F9" w:rsidRPr="000751F9" w:rsidRDefault="000751F9" w:rsidP="000751F9">
      <w:pPr>
        <w:spacing w:after="0" w:line="360" w:lineRule="auto"/>
        <w:ind w:firstLine="709"/>
        <w:jc w:val="center"/>
        <w:rPr>
          <w:rFonts w:ascii="Times New Roman" w:eastAsia="Calibri" w:hAnsi="Times New Roman" w:cs="Times New Roman"/>
          <w:b/>
          <w:sz w:val="28"/>
          <w:szCs w:val="28"/>
          <w:lang w:val="uk-UA"/>
        </w:rPr>
      </w:pPr>
    </w:p>
    <w:p w:rsidR="009733EA" w:rsidRPr="009733EA" w:rsidRDefault="009733EA" w:rsidP="009733EA">
      <w:pPr>
        <w:spacing w:after="0" w:line="240" w:lineRule="auto"/>
        <w:ind w:firstLine="709"/>
        <w:jc w:val="center"/>
        <w:rPr>
          <w:rFonts w:ascii="Times New Roman" w:eastAsia="Calibri" w:hAnsi="Times New Roman" w:cs="Times New Roman"/>
          <w:b/>
          <w:sz w:val="24"/>
          <w:szCs w:val="24"/>
          <w:lang w:val="uk-UA"/>
        </w:rPr>
      </w:pPr>
      <w:r w:rsidRPr="009733EA">
        <w:rPr>
          <w:rFonts w:ascii="Times New Roman" w:eastAsia="Calibri" w:hAnsi="Times New Roman" w:cs="Times New Roman"/>
          <w:b/>
          <w:sz w:val="24"/>
          <w:szCs w:val="24"/>
          <w:lang w:val="uk-UA"/>
        </w:rPr>
        <w:t>Література</w:t>
      </w:r>
    </w:p>
    <w:p w:rsidR="000751F9" w:rsidRPr="009733EA" w:rsidRDefault="009733EA" w:rsidP="009733EA">
      <w:pPr>
        <w:spacing w:after="0" w:line="240" w:lineRule="auto"/>
        <w:rPr>
          <w:rFonts w:ascii="Times New Roman" w:eastAsia="Calibri" w:hAnsi="Times New Roman" w:cs="Times New Roman"/>
          <w:b/>
          <w:sz w:val="24"/>
          <w:szCs w:val="24"/>
          <w:lang w:val="uk-UA"/>
        </w:rPr>
      </w:pPr>
      <w:r w:rsidRPr="009733EA">
        <w:rPr>
          <w:rFonts w:ascii="Times New Roman" w:eastAsia="Calibri" w:hAnsi="Times New Roman" w:cs="Times New Roman"/>
          <w:sz w:val="24"/>
          <w:szCs w:val="24"/>
          <w:lang w:val="uk-UA"/>
        </w:rPr>
        <w:t>1.</w:t>
      </w:r>
      <w:r w:rsidR="000751F9" w:rsidRPr="009733EA">
        <w:rPr>
          <w:rFonts w:ascii="Times New Roman" w:eastAsia="Calibri" w:hAnsi="Times New Roman" w:cs="Times New Roman"/>
          <w:sz w:val="24"/>
          <w:szCs w:val="24"/>
          <w:lang w:val="uk-UA"/>
        </w:rPr>
        <w:t>Захожай К.В. Бюджетна безпека як поняття сучасної фінансової науки /     К.В. Захожай // Фінанси, облік і аудит. – 2018. – № 1 (31). – С. 68-90.</w:t>
      </w:r>
    </w:p>
    <w:p w:rsidR="000751F9" w:rsidRPr="009733EA" w:rsidRDefault="009733EA" w:rsidP="009733EA">
      <w:pPr>
        <w:tabs>
          <w:tab w:val="left" w:pos="900"/>
          <w:tab w:val="left" w:pos="993"/>
          <w:tab w:val="left" w:pos="1134"/>
        </w:tabs>
        <w:spacing w:after="0" w:line="240" w:lineRule="auto"/>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2.</w:t>
      </w:r>
      <w:r w:rsidR="000751F9" w:rsidRPr="009733EA">
        <w:rPr>
          <w:rFonts w:ascii="Times New Roman" w:eastAsia="Calibri" w:hAnsi="Times New Roman" w:cs="Times New Roman"/>
          <w:sz w:val="24"/>
          <w:szCs w:val="24"/>
          <w:lang w:val="uk-UA"/>
        </w:rPr>
        <w:t>Захожай К.В. Основні індикатори визначення критеріїв фінансової (бюджетної) безпеки держави / К.В. Захожай // Публічне управління та адміністрування у процесах економічних реформ: зб. тез Всеукр. наук. – практ. інт. – конф., 10 листопада 2017. – Херсон, ДВНЗ “ХДАУ”, 2017. – С. 249-251.</w:t>
      </w:r>
    </w:p>
    <w:p w:rsidR="000751F9" w:rsidRPr="009733EA" w:rsidRDefault="009733EA" w:rsidP="009733E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eastAsia="ru-RU"/>
        </w:rPr>
      </w:pPr>
      <w:r w:rsidRPr="009733EA">
        <w:rPr>
          <w:rFonts w:ascii="Times New Roman" w:eastAsia="Times New Roman" w:hAnsi="Times New Roman" w:cs="Times New Roman"/>
          <w:sz w:val="24"/>
          <w:szCs w:val="24"/>
          <w:lang w:val="uk-UA" w:eastAsia="ru-RU"/>
        </w:rPr>
        <w:t>3.</w:t>
      </w:r>
      <w:r w:rsidR="000751F9" w:rsidRPr="009733EA">
        <w:rPr>
          <w:rFonts w:ascii="Times New Roman" w:eastAsia="Times New Roman" w:hAnsi="Times New Roman" w:cs="Times New Roman"/>
          <w:sz w:val="24"/>
          <w:szCs w:val="24"/>
          <w:lang w:val="en-US" w:eastAsia="ru-RU"/>
        </w:rPr>
        <w:t>Korytko T. Methods for assessing the financial stability of local budgets. Kyiv</w:t>
      </w:r>
      <w:r w:rsidR="000751F9" w:rsidRPr="009733EA">
        <w:rPr>
          <w:rFonts w:ascii="Times New Roman" w:eastAsia="Times New Roman" w:hAnsi="Times New Roman" w:cs="Times New Roman"/>
          <w:sz w:val="24"/>
          <w:szCs w:val="24"/>
          <w:lang w:val="uk-UA" w:eastAsia="ru-RU"/>
        </w:rPr>
        <w:t>:</w:t>
      </w:r>
      <w:r w:rsidR="000751F9" w:rsidRPr="009733EA">
        <w:rPr>
          <w:rFonts w:ascii="Times New Roman" w:eastAsia="Times New Roman" w:hAnsi="Times New Roman" w:cs="Times New Roman"/>
          <w:sz w:val="24"/>
          <w:szCs w:val="24"/>
          <w:lang w:val="en-US" w:eastAsia="ru-RU"/>
        </w:rPr>
        <w:t xml:space="preserve"> Economic space,</w:t>
      </w:r>
      <w:r w:rsidR="000751F9" w:rsidRPr="009733EA">
        <w:rPr>
          <w:rFonts w:ascii="Times New Roman" w:eastAsia="Times New Roman" w:hAnsi="Times New Roman" w:cs="Times New Roman"/>
          <w:sz w:val="24"/>
          <w:szCs w:val="24"/>
          <w:lang w:val="uk-UA" w:eastAsia="ru-RU"/>
        </w:rPr>
        <w:t xml:space="preserve"> </w:t>
      </w:r>
      <w:r w:rsidR="000751F9" w:rsidRPr="009733EA">
        <w:rPr>
          <w:rFonts w:ascii="Times New Roman" w:eastAsia="Times New Roman" w:hAnsi="Times New Roman" w:cs="Times New Roman"/>
          <w:sz w:val="24"/>
          <w:szCs w:val="24"/>
          <w:lang w:val="en-US" w:eastAsia="ru-RU"/>
        </w:rPr>
        <w:t>№</w:t>
      </w:r>
      <w:r w:rsidR="000751F9" w:rsidRPr="009733EA">
        <w:rPr>
          <w:rFonts w:ascii="Times New Roman" w:eastAsia="Times New Roman" w:hAnsi="Times New Roman" w:cs="Times New Roman"/>
          <w:sz w:val="24"/>
          <w:szCs w:val="24"/>
          <w:lang w:val="uk-UA" w:eastAsia="ru-RU"/>
        </w:rPr>
        <w:t xml:space="preserve"> </w:t>
      </w:r>
      <w:r w:rsidR="000751F9" w:rsidRPr="009733EA">
        <w:rPr>
          <w:rFonts w:ascii="Times New Roman" w:eastAsia="Times New Roman" w:hAnsi="Times New Roman" w:cs="Times New Roman"/>
          <w:sz w:val="24"/>
          <w:szCs w:val="24"/>
          <w:lang w:val="en-US" w:eastAsia="ru-RU"/>
        </w:rPr>
        <w:t>12/1,</w:t>
      </w:r>
      <w:r w:rsidR="000751F9" w:rsidRPr="009733EA">
        <w:rPr>
          <w:rFonts w:ascii="Times New Roman" w:eastAsia="Times New Roman" w:hAnsi="Times New Roman" w:cs="Times New Roman"/>
          <w:sz w:val="24"/>
          <w:szCs w:val="24"/>
          <w:lang w:val="uk-UA" w:eastAsia="ru-RU"/>
        </w:rPr>
        <w:t xml:space="preserve"> </w:t>
      </w:r>
      <w:r w:rsidR="000751F9" w:rsidRPr="009733EA">
        <w:rPr>
          <w:rFonts w:ascii="Times New Roman" w:eastAsia="Times New Roman" w:hAnsi="Times New Roman" w:cs="Times New Roman"/>
          <w:sz w:val="24"/>
          <w:szCs w:val="24"/>
          <w:lang w:val="en-US" w:eastAsia="ru-RU"/>
        </w:rPr>
        <w:t>P</w:t>
      </w:r>
      <w:r w:rsidR="000751F9" w:rsidRPr="009733EA">
        <w:rPr>
          <w:rFonts w:ascii="Times New Roman" w:eastAsia="Times New Roman" w:hAnsi="Times New Roman" w:cs="Times New Roman"/>
          <w:sz w:val="24"/>
          <w:szCs w:val="24"/>
          <w:lang w:val="uk-UA" w:eastAsia="ru-RU"/>
        </w:rPr>
        <w:t xml:space="preserve">. 140-145. </w:t>
      </w:r>
      <w:r w:rsidR="000751F9" w:rsidRPr="009733EA">
        <w:rPr>
          <w:rFonts w:ascii="Times New Roman" w:eastAsia="Times New Roman" w:hAnsi="Times New Roman" w:cs="Times New Roman"/>
          <w:bCs/>
          <w:color w:val="000000"/>
          <w:sz w:val="24"/>
          <w:szCs w:val="24"/>
          <w:lang w:val="uk-UA" w:eastAsia="ru-RU"/>
        </w:rPr>
        <w:t>[</w:t>
      </w:r>
      <w:r w:rsidR="000751F9" w:rsidRPr="009733EA">
        <w:rPr>
          <w:rFonts w:ascii="Times New Roman" w:eastAsia="Times New Roman" w:hAnsi="Times New Roman" w:cs="Times New Roman"/>
          <w:bCs/>
          <w:color w:val="000000"/>
          <w:sz w:val="24"/>
          <w:szCs w:val="24"/>
          <w:lang w:val="en-US" w:eastAsia="ru-RU"/>
        </w:rPr>
        <w:t>Electronic resource</w:t>
      </w:r>
      <w:r w:rsidR="000751F9" w:rsidRPr="009733EA">
        <w:rPr>
          <w:rFonts w:ascii="Times New Roman" w:eastAsia="Times New Roman" w:hAnsi="Times New Roman" w:cs="Times New Roman"/>
          <w:bCs/>
          <w:color w:val="000000"/>
          <w:sz w:val="24"/>
          <w:szCs w:val="24"/>
          <w:lang w:val="uk-UA" w:eastAsia="ru-RU"/>
        </w:rPr>
        <w:t xml:space="preserve">]. – </w:t>
      </w:r>
      <w:r w:rsidR="000751F9" w:rsidRPr="009733EA">
        <w:rPr>
          <w:rFonts w:ascii="Times New Roman" w:eastAsia="Times New Roman" w:hAnsi="Times New Roman" w:cs="Times New Roman"/>
          <w:bCs/>
          <w:color w:val="000000"/>
          <w:sz w:val="24"/>
          <w:szCs w:val="24"/>
          <w:lang w:val="en-US" w:eastAsia="ru-RU"/>
        </w:rPr>
        <w:t>Access</w:t>
      </w:r>
      <w:r w:rsidR="000751F9" w:rsidRPr="009733EA">
        <w:rPr>
          <w:rFonts w:ascii="Times New Roman" w:eastAsia="Times New Roman" w:hAnsi="Times New Roman" w:cs="Times New Roman"/>
          <w:bCs/>
          <w:color w:val="000000"/>
          <w:sz w:val="24"/>
          <w:szCs w:val="24"/>
          <w:lang w:val="uk-UA" w:eastAsia="ru-RU"/>
        </w:rPr>
        <w:t xml:space="preserve"> </w:t>
      </w:r>
      <w:r w:rsidR="000751F9" w:rsidRPr="009733EA">
        <w:rPr>
          <w:rFonts w:ascii="Times New Roman" w:eastAsia="Times New Roman" w:hAnsi="Times New Roman" w:cs="Times New Roman"/>
          <w:bCs/>
          <w:color w:val="000000"/>
          <w:sz w:val="24"/>
          <w:szCs w:val="24"/>
          <w:lang w:val="en-US" w:eastAsia="ru-RU"/>
        </w:rPr>
        <w:t>mode</w:t>
      </w:r>
      <w:r w:rsidR="000751F9" w:rsidRPr="009733EA">
        <w:rPr>
          <w:rFonts w:ascii="Times New Roman" w:eastAsia="Times New Roman" w:hAnsi="Times New Roman" w:cs="Times New Roman"/>
          <w:bCs/>
          <w:color w:val="000000"/>
          <w:sz w:val="24"/>
          <w:szCs w:val="24"/>
          <w:lang w:val="uk-UA" w:eastAsia="ru-RU"/>
        </w:rPr>
        <w:t xml:space="preserve">: </w:t>
      </w:r>
      <w:r w:rsidR="000751F9" w:rsidRPr="009733EA">
        <w:rPr>
          <w:rFonts w:ascii="Times New Roman" w:eastAsia="Times New Roman" w:hAnsi="Times New Roman" w:cs="Times New Roman"/>
          <w:sz w:val="24"/>
          <w:szCs w:val="24"/>
          <w:lang w:val="uk-UA" w:eastAsia="ru-RU"/>
        </w:rPr>
        <w:t xml:space="preserve"> </w:t>
      </w:r>
      <w:hyperlink r:id="rId117" w:history="1">
        <w:r w:rsidR="000751F9" w:rsidRPr="009733EA">
          <w:rPr>
            <w:rFonts w:ascii="Times New Roman" w:eastAsia="Times New Roman" w:hAnsi="Times New Roman" w:cs="Times New Roman"/>
            <w:sz w:val="24"/>
            <w:szCs w:val="24"/>
            <w:lang w:val="uk-UA" w:eastAsia="ru-RU"/>
          </w:rPr>
          <w:t>http://nbuv.gov.ua/portal/Soc_Gum/Ekpr/</w:t>
        </w:r>
      </w:hyperlink>
      <w:r w:rsidR="000751F9" w:rsidRPr="009733EA">
        <w:rPr>
          <w:rFonts w:ascii="Times New Roman" w:eastAsia="Times New Roman" w:hAnsi="Times New Roman" w:cs="Times New Roman"/>
          <w:sz w:val="24"/>
          <w:szCs w:val="24"/>
          <w:lang w:val="uk-UA" w:eastAsia="ru-RU"/>
        </w:rPr>
        <w:t xml:space="preserve"> 2008_12/1/koritko.pdf.</w:t>
      </w:r>
    </w:p>
    <w:p w:rsidR="000751F9" w:rsidRPr="000751F9" w:rsidRDefault="000751F9" w:rsidP="000751F9">
      <w:pPr>
        <w:tabs>
          <w:tab w:val="left" w:pos="900"/>
          <w:tab w:val="left" w:pos="993"/>
          <w:tab w:val="left" w:pos="1134"/>
        </w:tabs>
        <w:spacing w:after="0" w:line="360" w:lineRule="auto"/>
        <w:ind w:firstLine="709"/>
        <w:jc w:val="both"/>
        <w:rPr>
          <w:rFonts w:ascii="Times New Roman" w:eastAsia="Calibri" w:hAnsi="Times New Roman" w:cs="Times New Roman"/>
          <w:sz w:val="28"/>
          <w:szCs w:val="28"/>
          <w:lang w:val="uk-UA"/>
        </w:rPr>
      </w:pPr>
    </w:p>
    <w:p w:rsidR="000751F9" w:rsidRPr="000751F9" w:rsidRDefault="000751F9" w:rsidP="009733EA">
      <w:pPr>
        <w:spacing w:after="0" w:line="240" w:lineRule="auto"/>
        <w:ind w:firstLine="709"/>
        <w:jc w:val="right"/>
        <w:rPr>
          <w:rFonts w:ascii="Times New Roman" w:eastAsia="Calibri" w:hAnsi="Times New Roman" w:cs="Times New Roman"/>
          <w:b/>
          <w:sz w:val="28"/>
          <w:lang w:val="uk-UA"/>
        </w:rPr>
      </w:pPr>
      <w:r w:rsidRPr="000751F9">
        <w:rPr>
          <w:rFonts w:ascii="Times New Roman" w:eastAsia="Calibri" w:hAnsi="Times New Roman" w:cs="Times New Roman"/>
          <w:b/>
          <w:sz w:val="28"/>
          <w:lang w:val="uk-UA"/>
        </w:rPr>
        <w:t>Камбурова Ю.І.</w:t>
      </w:r>
    </w:p>
    <w:p w:rsidR="000751F9" w:rsidRPr="000751F9" w:rsidRDefault="009733EA" w:rsidP="009733EA">
      <w:pPr>
        <w:spacing w:after="0" w:line="240" w:lineRule="auto"/>
        <w:ind w:firstLine="709"/>
        <w:jc w:val="right"/>
        <w:rPr>
          <w:rFonts w:ascii="Times New Roman" w:eastAsia="Calibri" w:hAnsi="Times New Roman" w:cs="Times New Roman"/>
          <w:sz w:val="28"/>
          <w:lang w:val="uk-UA"/>
        </w:rPr>
      </w:pPr>
      <w:r>
        <w:rPr>
          <w:rFonts w:ascii="Times New Roman" w:eastAsia="Calibri" w:hAnsi="Times New Roman" w:cs="Times New Roman"/>
          <w:sz w:val="28"/>
          <w:lang w:val="uk-UA"/>
        </w:rPr>
        <w:t>с</w:t>
      </w:r>
      <w:r w:rsidR="000751F9" w:rsidRPr="000751F9">
        <w:rPr>
          <w:rFonts w:ascii="Times New Roman" w:eastAsia="Calibri" w:hAnsi="Times New Roman" w:cs="Times New Roman"/>
          <w:sz w:val="28"/>
          <w:lang w:val="uk-UA"/>
        </w:rPr>
        <w:t>тудентка ІІІ курсу факультету економіки і менеджменту,</w:t>
      </w:r>
    </w:p>
    <w:p w:rsidR="000751F9" w:rsidRPr="000751F9" w:rsidRDefault="000751F9" w:rsidP="009733EA">
      <w:pPr>
        <w:spacing w:after="0" w:line="240" w:lineRule="auto"/>
        <w:ind w:firstLine="709"/>
        <w:jc w:val="right"/>
        <w:rPr>
          <w:rFonts w:ascii="Times New Roman" w:eastAsia="Calibri" w:hAnsi="Times New Roman" w:cs="Times New Roman"/>
          <w:sz w:val="28"/>
          <w:lang w:val="uk-UA"/>
        </w:rPr>
      </w:pPr>
      <w:r w:rsidRPr="000751F9">
        <w:rPr>
          <w:rFonts w:ascii="Times New Roman" w:eastAsia="Calibri" w:hAnsi="Times New Roman" w:cs="Times New Roman"/>
          <w:sz w:val="28"/>
          <w:lang w:val="uk-UA"/>
        </w:rPr>
        <w:t>Херсонський державний університет</w:t>
      </w:r>
    </w:p>
    <w:p w:rsidR="000751F9" w:rsidRPr="000751F9" w:rsidRDefault="000751F9" w:rsidP="009733EA">
      <w:pPr>
        <w:spacing w:after="0" w:line="240" w:lineRule="auto"/>
        <w:ind w:firstLine="709"/>
        <w:jc w:val="right"/>
        <w:rPr>
          <w:rFonts w:ascii="Times New Roman" w:eastAsia="Calibri" w:hAnsi="Times New Roman" w:cs="Times New Roman"/>
          <w:i/>
          <w:sz w:val="28"/>
          <w:lang w:val="uk-UA"/>
        </w:rPr>
      </w:pPr>
      <w:r w:rsidRPr="000751F9">
        <w:rPr>
          <w:rFonts w:ascii="Times New Roman" w:eastAsia="Calibri" w:hAnsi="Times New Roman" w:cs="Times New Roman"/>
          <w:i/>
          <w:sz w:val="28"/>
          <w:lang w:val="uk-UA"/>
        </w:rPr>
        <w:t>Науковий керівник: д.е.н., доцент Петренко В.С.</w:t>
      </w:r>
    </w:p>
    <w:p w:rsidR="000751F9" w:rsidRPr="000751F9" w:rsidRDefault="000751F9" w:rsidP="000751F9">
      <w:pPr>
        <w:spacing w:after="0" w:line="360" w:lineRule="auto"/>
        <w:ind w:firstLine="709"/>
        <w:jc w:val="center"/>
        <w:rPr>
          <w:rFonts w:ascii="Times New Roman" w:eastAsia="Calibri" w:hAnsi="Times New Roman" w:cs="Times New Roman"/>
          <w:b/>
          <w:sz w:val="28"/>
          <w:lang w:val="uk-UA"/>
        </w:rPr>
      </w:pPr>
    </w:p>
    <w:p w:rsidR="000751F9" w:rsidRPr="000751F9" w:rsidRDefault="000751F9" w:rsidP="000751F9">
      <w:pPr>
        <w:spacing w:after="0" w:line="360" w:lineRule="auto"/>
        <w:ind w:firstLine="709"/>
        <w:jc w:val="center"/>
        <w:rPr>
          <w:rFonts w:ascii="Times New Roman" w:eastAsia="Calibri" w:hAnsi="Times New Roman" w:cs="Times New Roman"/>
          <w:b/>
          <w:sz w:val="28"/>
          <w:lang w:val="uk-UA"/>
        </w:rPr>
      </w:pPr>
      <w:r w:rsidRPr="000751F9">
        <w:rPr>
          <w:rFonts w:ascii="Times New Roman" w:eastAsia="Calibri" w:hAnsi="Times New Roman" w:cs="Times New Roman"/>
          <w:b/>
          <w:sz w:val="28"/>
          <w:lang w:val="uk-UA"/>
        </w:rPr>
        <w:t>ВПРОВАДЖЕННЯ МСФЗ ЯК СТИМУЛ РОЗВИТКУ ЕКОНОМІКИ УКРАЇНИ</w:t>
      </w:r>
    </w:p>
    <w:p w:rsidR="000751F9" w:rsidRPr="000751F9" w:rsidRDefault="000751F9" w:rsidP="000751F9">
      <w:pPr>
        <w:spacing w:after="0" w:line="360" w:lineRule="auto"/>
        <w:ind w:firstLine="709"/>
        <w:jc w:val="center"/>
        <w:rPr>
          <w:rFonts w:ascii="Times New Roman" w:eastAsia="Calibri" w:hAnsi="Times New Roman" w:cs="Times New Roman"/>
          <w:b/>
          <w:sz w:val="28"/>
          <w:lang w:val="uk-UA"/>
        </w:rPr>
      </w:pP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t>На сьогоднішній момент Україна, як і більшість країн світу, знаходиться у процесі глобалізації. Наша країна намагається вийти на належний рівень у світовому господарстві та розвитку своєї економіки. Це стає можливим при належному розвитку вітчизняного підприємства. Можливість виходу українських підприємств на міжнародний ринок напряму залежать від достовірності фінансової звітності, за допомогою якої інвестор був би в змозі приймати оптимальні рішення щодо об’єкта та обсягів інвестування, а також здійснювати контроль ефективності використання вкладень.</w:t>
      </w: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lastRenderedPageBreak/>
        <w:t>Тому найактуальнішим питання є загальний перехід  на міжнародні стандарти звітності та дотримання норм та правил у системі бухгалтерського обліку та аудиту. Цей сектор економічної інформації знайшов підтримку в усьому світі. Україна значно повільніше відбувається перехід з національних стандартів на міжнародні, що є суттєвою перешкодою в різних сферах відносин, зокрема й в інвестиційному. При належному веденні звітності зовнішній користувач має можливість сформувати достовірне уявлення про стан економіки, введення господарької діяьності та ефективність своїх вкладень.</w:t>
      </w: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t xml:space="preserve">Інвестиційна діяльність, виведення підприємств на наддержавний рівень та поглиблення економічних зв’язків призведе до стимулювання розвитку національної економіки. Цього можна досягти при правильному переході вітчизняного бізнесу на МСФЗ – єдиному підході до вимірювання, оцінки та супроводу фінансово-господарських операцій </w:t>
      </w:r>
      <w:r w:rsidRPr="000751F9">
        <w:rPr>
          <w:rFonts w:ascii="Times New Roman" w:eastAsia="Calibri" w:hAnsi="Times New Roman" w:cs="Times New Roman"/>
          <w:sz w:val="28"/>
        </w:rPr>
        <w:t>[1]</w:t>
      </w:r>
      <w:r w:rsidRPr="000751F9">
        <w:rPr>
          <w:rFonts w:ascii="Times New Roman" w:eastAsia="Calibri" w:hAnsi="Times New Roman" w:cs="Times New Roman"/>
          <w:sz w:val="28"/>
          <w:lang w:val="uk-UA"/>
        </w:rPr>
        <w:t xml:space="preserve">. </w:t>
      </w: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t>У цілому використання МСФЗ може призвести як до позитивних, так і негативних наслідків. Позитивні сторони зображено на рис.1. Проте слід зазначити те, що застосування міжнародних стандартів фінансової звітності не зможе прямо вплинути на залучення інвестиційу нашу країну: МСФЗ лише дозволить використати подану інформацію у більш доречній та зрозумілій формі.</w:t>
      </w:r>
    </w:p>
    <w:p w:rsidR="000751F9" w:rsidRPr="000751F9" w:rsidRDefault="000751F9" w:rsidP="000751F9">
      <w:pPr>
        <w:spacing w:after="0" w:line="360" w:lineRule="auto"/>
        <w:ind w:firstLine="709"/>
        <w:jc w:val="both"/>
        <w:rPr>
          <w:rFonts w:ascii="Times New Roman" w:eastAsia="Calibri" w:hAnsi="Times New Roman" w:cs="Times New Roman"/>
          <w:sz w:val="28"/>
        </w:rPr>
      </w:pPr>
      <w:r w:rsidRPr="000751F9">
        <w:rPr>
          <w:rFonts w:ascii="Calibri" w:eastAsia="Calibri" w:hAnsi="Calibri" w:cs="Times New Roman"/>
          <w:noProof/>
          <w:lang w:eastAsia="ru-RU"/>
        </w:rPr>
        <w:lastRenderedPageBreak/>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5878830" cy="4078605"/>
            <wp:effectExtent l="0" t="0" r="0" b="0"/>
            <wp:wrapTopAndBottom/>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78830" cy="4078605"/>
                    </a:xfrm>
                    <a:prstGeom prst="rect">
                      <a:avLst/>
                    </a:prstGeom>
                    <a:noFill/>
                  </pic:spPr>
                </pic:pic>
              </a:graphicData>
            </a:graphic>
            <wp14:sizeRelH relativeFrom="page">
              <wp14:pctWidth>0</wp14:pctWidth>
            </wp14:sizeRelH>
            <wp14:sizeRelV relativeFrom="page">
              <wp14:pctHeight>0</wp14:pctHeight>
            </wp14:sizeRelV>
          </wp:anchor>
        </w:drawing>
      </w:r>
      <w:r w:rsidRPr="000751F9">
        <w:rPr>
          <w:rFonts w:ascii="Times New Roman" w:eastAsia="Calibri" w:hAnsi="Times New Roman" w:cs="Times New Roman"/>
          <w:sz w:val="28"/>
          <w:lang w:val="uk-UA"/>
        </w:rPr>
        <w:t xml:space="preserve">Рис.1. Позитивні наслідки застосування МСФЗ: адаптовано до </w:t>
      </w:r>
      <w:r w:rsidRPr="000751F9">
        <w:rPr>
          <w:rFonts w:ascii="Times New Roman" w:eastAsia="Calibri" w:hAnsi="Times New Roman" w:cs="Times New Roman"/>
          <w:sz w:val="28"/>
        </w:rPr>
        <w:t>[2]</w:t>
      </w: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t>Щодо негативних сторін впровадження МСФЗ, усе зводиться до додаткового залучення фінансових та трудових ресурсів при переході з національної на міжнародну фінансову звітність. Тобто відсутність мотивації до витрачання додаткових ресурсів задля покращення становища у майбутньому є однією з головних перепон</w:t>
      </w:r>
      <w:r w:rsidRPr="000751F9">
        <w:rPr>
          <w:rFonts w:ascii="Times New Roman" w:eastAsia="Calibri" w:hAnsi="Times New Roman" w:cs="Times New Roman"/>
          <w:sz w:val="28"/>
        </w:rPr>
        <w:t xml:space="preserve"> [3]</w:t>
      </w:r>
      <w:r w:rsidRPr="000751F9">
        <w:rPr>
          <w:rFonts w:ascii="Times New Roman" w:eastAsia="Calibri" w:hAnsi="Times New Roman" w:cs="Times New Roman"/>
          <w:sz w:val="28"/>
          <w:lang w:val="uk-UA"/>
        </w:rPr>
        <w:t xml:space="preserve">. Також в Україні відсутні відповідні спеціалісти, що могли б дати кваліфіковану оцінку та допомогти підприємству при зміні звітності. </w:t>
      </w:r>
    </w:p>
    <w:p w:rsidR="000751F9" w:rsidRPr="000751F9" w:rsidRDefault="000751F9" w:rsidP="000751F9">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t>Беручи до уваги досвід інших країн, можна побачити, що перехід до МСФЗ достатньо трудомісткий. Проте він можливий. Деякі спеціалісти прогнозують, що Україна змогла б цілком реконструювати бізнес за  роки.</w:t>
      </w:r>
      <w:r w:rsidRPr="000751F9">
        <w:rPr>
          <w:rFonts w:ascii="Calibri" w:eastAsia="Calibri" w:hAnsi="Calibri" w:cs="Times New Roman"/>
        </w:rPr>
        <w:t xml:space="preserve"> </w:t>
      </w:r>
      <w:r w:rsidRPr="000751F9">
        <w:rPr>
          <w:rFonts w:ascii="Times New Roman" w:eastAsia="Calibri" w:hAnsi="Times New Roman" w:cs="Times New Roman"/>
          <w:sz w:val="28"/>
          <w:lang w:val="uk-UA"/>
        </w:rPr>
        <w:t>Наприклад</w:t>
      </w:r>
      <w:r w:rsidRPr="000751F9">
        <w:rPr>
          <w:rFonts w:ascii="Times New Roman" w:eastAsia="Calibri" w:hAnsi="Times New Roman" w:cs="Times New Roman"/>
          <w:sz w:val="28"/>
        </w:rPr>
        <w:t xml:space="preserve">, двома системами стандартів США і Європи (US GAAP та МСФЗ) запрограмований і системно реалізується процес конвергенції (зближення і гармонізації) своїх стандартів на протязі десятиріччя, але розбіжностей між ними ще достатньо багато. </w:t>
      </w:r>
      <w:r w:rsidRPr="000751F9">
        <w:rPr>
          <w:rFonts w:ascii="Times New Roman" w:eastAsia="Calibri" w:hAnsi="Times New Roman" w:cs="Times New Roman"/>
          <w:sz w:val="28"/>
          <w:lang w:val="uk-UA"/>
        </w:rPr>
        <w:t xml:space="preserve"> </w:t>
      </w:r>
    </w:p>
    <w:p w:rsidR="000751F9" w:rsidRPr="00BA6D1C" w:rsidRDefault="000751F9" w:rsidP="00BA6D1C">
      <w:pPr>
        <w:spacing w:after="0" w:line="360" w:lineRule="auto"/>
        <w:ind w:firstLine="709"/>
        <w:jc w:val="both"/>
        <w:rPr>
          <w:rFonts w:ascii="Times New Roman" w:eastAsia="Calibri" w:hAnsi="Times New Roman" w:cs="Times New Roman"/>
          <w:sz w:val="28"/>
          <w:lang w:val="uk-UA"/>
        </w:rPr>
      </w:pPr>
      <w:r w:rsidRPr="000751F9">
        <w:rPr>
          <w:rFonts w:ascii="Times New Roman" w:eastAsia="Calibri" w:hAnsi="Times New Roman" w:cs="Times New Roman"/>
          <w:sz w:val="28"/>
          <w:lang w:val="uk-UA"/>
        </w:rPr>
        <w:lastRenderedPageBreak/>
        <w:t>Отже, можливість розвитку економіки за допомогою введення МСФЗ достатньо висока, особливо, якщо змінити формальне ставлення вітчизняних власників до міжнародної фінансової звітності. Такі заходи позитивно вплинуть на покращення інвестиційного клімату, а також загалом призведуть до прозорості в</w:t>
      </w:r>
      <w:r w:rsidR="00BA6D1C">
        <w:rPr>
          <w:rFonts w:ascii="Times New Roman" w:eastAsia="Calibri" w:hAnsi="Times New Roman" w:cs="Times New Roman"/>
          <w:sz w:val="28"/>
          <w:lang w:val="uk-UA"/>
        </w:rPr>
        <w:t xml:space="preserve">едення бізнесу в нашій країні. </w:t>
      </w:r>
    </w:p>
    <w:p w:rsidR="000751F9" w:rsidRPr="009733EA" w:rsidRDefault="000751F9" w:rsidP="009733EA">
      <w:pPr>
        <w:spacing w:after="0" w:line="240" w:lineRule="auto"/>
        <w:ind w:firstLine="709"/>
        <w:jc w:val="center"/>
        <w:rPr>
          <w:rFonts w:ascii="Times New Roman" w:eastAsia="Calibri" w:hAnsi="Times New Roman" w:cs="Times New Roman"/>
          <w:sz w:val="24"/>
          <w:szCs w:val="24"/>
          <w:lang w:val="uk-UA"/>
        </w:rPr>
      </w:pPr>
      <w:r w:rsidRPr="009733EA">
        <w:rPr>
          <w:rFonts w:ascii="Times New Roman" w:eastAsia="Calibri" w:hAnsi="Times New Roman" w:cs="Times New Roman"/>
          <w:b/>
          <w:sz w:val="24"/>
          <w:szCs w:val="24"/>
          <w:lang w:val="uk-UA"/>
        </w:rPr>
        <w:t>Література</w:t>
      </w:r>
    </w:p>
    <w:p w:rsidR="000751F9" w:rsidRPr="009733EA" w:rsidRDefault="009733EA" w:rsidP="009733EA">
      <w:pPr>
        <w:spacing w:after="0" w:line="240" w:lineRule="auto"/>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1.</w:t>
      </w:r>
      <w:r w:rsidR="000751F9" w:rsidRPr="009733EA">
        <w:rPr>
          <w:rFonts w:ascii="Times New Roman" w:eastAsia="Calibri" w:hAnsi="Times New Roman" w:cs="Times New Roman"/>
          <w:sz w:val="24"/>
          <w:szCs w:val="24"/>
          <w:lang w:val="uk-UA"/>
        </w:rPr>
        <w:t>Міжнародні стандарти фінансової звітності [Електронний ресурс] // Національний банк України : [сайт] / Глосарій банківської термінології. – 2020. – Режим доступу:</w:t>
      </w:r>
    </w:p>
    <w:p w:rsidR="000751F9" w:rsidRPr="009733EA" w:rsidRDefault="000751F9" w:rsidP="009733EA">
      <w:pPr>
        <w:spacing w:after="0" w:line="240" w:lineRule="auto"/>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en-US"/>
        </w:rPr>
        <w:t>https</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old</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bank</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gov</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ua</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control</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uk</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publish</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article</w:t>
      </w:r>
      <w:r w:rsidRPr="009733EA">
        <w:rPr>
          <w:rFonts w:ascii="Times New Roman" w:eastAsia="Calibri" w:hAnsi="Times New Roman" w:cs="Times New Roman"/>
          <w:sz w:val="24"/>
          <w:szCs w:val="24"/>
          <w:lang w:val="uk-UA"/>
        </w:rPr>
        <w:t>?</w:t>
      </w:r>
      <w:r w:rsidRPr="009733EA">
        <w:rPr>
          <w:rFonts w:ascii="Times New Roman" w:eastAsia="Calibri" w:hAnsi="Times New Roman" w:cs="Times New Roman"/>
          <w:sz w:val="24"/>
          <w:szCs w:val="24"/>
          <w:lang w:val="en-US"/>
        </w:rPr>
        <w:t>art</w:t>
      </w:r>
      <w:r w:rsidRPr="009733EA">
        <w:rPr>
          <w:rFonts w:ascii="Times New Roman" w:eastAsia="Calibri" w:hAnsi="Times New Roman" w:cs="Times New Roman"/>
          <w:sz w:val="24"/>
          <w:szCs w:val="24"/>
          <w:lang w:val="uk-UA"/>
        </w:rPr>
        <w:t>_</w:t>
      </w:r>
      <w:r w:rsidRPr="009733EA">
        <w:rPr>
          <w:rFonts w:ascii="Times New Roman" w:eastAsia="Calibri" w:hAnsi="Times New Roman" w:cs="Times New Roman"/>
          <w:sz w:val="24"/>
          <w:szCs w:val="24"/>
          <w:lang w:val="en-US"/>
        </w:rPr>
        <w:t>id</w:t>
      </w:r>
      <w:r w:rsidRPr="009733EA">
        <w:rPr>
          <w:rFonts w:ascii="Times New Roman" w:eastAsia="Calibri" w:hAnsi="Times New Roman" w:cs="Times New Roman"/>
          <w:sz w:val="24"/>
          <w:szCs w:val="24"/>
          <w:lang w:val="uk-UA"/>
        </w:rPr>
        <w:t>=123447&amp;</w:t>
      </w:r>
      <w:r w:rsidRPr="009733EA">
        <w:rPr>
          <w:rFonts w:ascii="Times New Roman" w:eastAsia="Calibri" w:hAnsi="Times New Roman" w:cs="Times New Roman"/>
          <w:sz w:val="24"/>
          <w:szCs w:val="24"/>
          <w:lang w:val="en-US"/>
        </w:rPr>
        <w:t>cat</w:t>
      </w:r>
      <w:r w:rsidRPr="009733EA">
        <w:rPr>
          <w:rFonts w:ascii="Times New Roman" w:eastAsia="Calibri" w:hAnsi="Times New Roman" w:cs="Times New Roman"/>
          <w:sz w:val="24"/>
          <w:szCs w:val="24"/>
          <w:lang w:val="uk-UA"/>
        </w:rPr>
        <w:t>_</w:t>
      </w:r>
      <w:r w:rsidRPr="009733EA">
        <w:rPr>
          <w:rFonts w:ascii="Times New Roman" w:eastAsia="Calibri" w:hAnsi="Times New Roman" w:cs="Times New Roman"/>
          <w:sz w:val="24"/>
          <w:szCs w:val="24"/>
          <w:lang w:val="en-US"/>
        </w:rPr>
        <w:t>id</w:t>
      </w:r>
      <w:r w:rsidRPr="009733EA">
        <w:rPr>
          <w:rFonts w:ascii="Times New Roman" w:eastAsia="Calibri" w:hAnsi="Times New Roman" w:cs="Times New Roman"/>
          <w:sz w:val="24"/>
          <w:szCs w:val="24"/>
          <w:lang w:val="uk-UA"/>
        </w:rPr>
        <w:t xml:space="preserve"> =123217</w:t>
      </w:r>
    </w:p>
    <w:p w:rsidR="000751F9" w:rsidRPr="009733EA" w:rsidRDefault="009733EA" w:rsidP="009733EA">
      <w:pPr>
        <w:spacing w:after="0" w:line="240" w:lineRule="auto"/>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2.</w:t>
      </w:r>
      <w:r w:rsidR="000751F9" w:rsidRPr="009733EA">
        <w:rPr>
          <w:rFonts w:ascii="Times New Roman" w:eastAsia="Calibri" w:hAnsi="Times New Roman" w:cs="Times New Roman"/>
          <w:sz w:val="24"/>
          <w:szCs w:val="24"/>
          <w:lang w:val="uk-UA"/>
        </w:rPr>
        <w:t xml:space="preserve">МСФЗ [Електронний ресурс] // Національна комісія з цінних паперів та фондового ринку : [сайт] / Моніторинг учасників фондового ринку. – 2019. – Режим доступу: </w:t>
      </w:r>
      <w:r w:rsidR="000751F9" w:rsidRPr="009733EA">
        <w:rPr>
          <w:rFonts w:ascii="Times New Roman" w:eastAsia="Calibri" w:hAnsi="Times New Roman" w:cs="Times New Roman"/>
          <w:sz w:val="24"/>
          <w:szCs w:val="24"/>
        </w:rPr>
        <w:t>https</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arc</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nssmc</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gov</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ua</w:t>
      </w:r>
      <w:r w:rsidR="000751F9" w:rsidRPr="009733EA">
        <w:rPr>
          <w:rFonts w:ascii="Times New Roman" w:eastAsia="Calibri" w:hAnsi="Times New Roman" w:cs="Times New Roman"/>
          <w:sz w:val="24"/>
          <w:szCs w:val="24"/>
          <w:lang w:val="uk-UA"/>
        </w:rPr>
        <w:t>/2019/12/28/</w:t>
      </w:r>
      <w:r w:rsidR="000751F9" w:rsidRPr="009733EA">
        <w:rPr>
          <w:rFonts w:ascii="Times New Roman" w:eastAsia="Calibri" w:hAnsi="Times New Roman" w:cs="Times New Roman"/>
          <w:sz w:val="24"/>
          <w:szCs w:val="24"/>
        </w:rPr>
        <w:t>nktspfr</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oprilyudnila</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ukransyku</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taksonomyu</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fnansovo</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zvtnost</w:t>
      </w:r>
      <w:r w:rsidR="000751F9" w:rsidRPr="009733EA">
        <w:rPr>
          <w:rFonts w:ascii="Times New Roman" w:eastAsia="Calibri" w:hAnsi="Times New Roman" w:cs="Times New Roman"/>
          <w:sz w:val="24"/>
          <w:szCs w:val="24"/>
          <w:lang w:val="uk-UA"/>
        </w:rPr>
        <w:t>-</w:t>
      </w:r>
      <w:r w:rsidR="000751F9" w:rsidRPr="009733EA">
        <w:rPr>
          <w:rFonts w:ascii="Times New Roman" w:eastAsia="Calibri" w:hAnsi="Times New Roman" w:cs="Times New Roman"/>
          <w:sz w:val="24"/>
          <w:szCs w:val="24"/>
        </w:rPr>
        <w:t>za</w:t>
      </w:r>
      <w:r w:rsidR="000751F9" w:rsidRPr="009733EA">
        <w:rPr>
          <w:rFonts w:ascii="Times New Roman" w:eastAsia="Calibri" w:hAnsi="Times New Roman" w:cs="Times New Roman"/>
          <w:sz w:val="24"/>
          <w:szCs w:val="24"/>
          <w:lang w:val="uk-UA"/>
        </w:rPr>
        <w:t>-2019-</w:t>
      </w:r>
      <w:r w:rsidR="000751F9" w:rsidRPr="009733EA">
        <w:rPr>
          <w:rFonts w:ascii="Times New Roman" w:eastAsia="Calibri" w:hAnsi="Times New Roman" w:cs="Times New Roman"/>
          <w:sz w:val="24"/>
          <w:szCs w:val="24"/>
        </w:rPr>
        <w:t>rk</w:t>
      </w:r>
      <w:r w:rsidR="000751F9" w:rsidRPr="009733EA">
        <w:rPr>
          <w:rFonts w:ascii="Times New Roman" w:eastAsia="Calibri" w:hAnsi="Times New Roman" w:cs="Times New Roman"/>
          <w:sz w:val="24"/>
          <w:szCs w:val="24"/>
          <w:lang w:val="uk-UA"/>
        </w:rPr>
        <w:t>/</w:t>
      </w:r>
    </w:p>
    <w:p w:rsidR="000751F9" w:rsidRPr="009733EA" w:rsidRDefault="009733EA" w:rsidP="009733EA">
      <w:pPr>
        <w:spacing w:after="0" w:line="240" w:lineRule="auto"/>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3.</w:t>
      </w:r>
      <w:r w:rsidR="000751F9" w:rsidRPr="009733EA">
        <w:rPr>
          <w:rFonts w:ascii="Times New Roman" w:eastAsia="Calibri" w:hAnsi="Times New Roman" w:cs="Times New Roman"/>
          <w:sz w:val="24"/>
          <w:szCs w:val="24"/>
        </w:rPr>
        <w:t>Жолнер І.В. Фінансовий облік за міжнародними та національними стандартами : навч. посіб. / І. В. Жолнер. – К. : НУХТ, 2012. – 335 с.</w:t>
      </w:r>
    </w:p>
    <w:p w:rsidR="000751F9" w:rsidRPr="000751F9" w:rsidRDefault="000751F9" w:rsidP="000751F9">
      <w:pPr>
        <w:spacing w:after="200" w:line="360" w:lineRule="auto"/>
        <w:ind w:firstLine="709"/>
        <w:contextualSpacing/>
        <w:jc w:val="center"/>
        <w:rPr>
          <w:rFonts w:ascii="Times New Roman" w:eastAsia="Calibri" w:hAnsi="Times New Roman" w:cs="Times New Roman"/>
          <w:b/>
          <w:bCs/>
          <w:sz w:val="28"/>
          <w:szCs w:val="28"/>
          <w:lang w:val="uk-UA"/>
        </w:rPr>
      </w:pPr>
    </w:p>
    <w:p w:rsidR="000751F9" w:rsidRPr="000751F9" w:rsidRDefault="000751F9" w:rsidP="009733EA">
      <w:pPr>
        <w:shd w:val="clear" w:color="auto" w:fill="FEFEFE"/>
        <w:spacing w:after="0" w:line="240" w:lineRule="auto"/>
        <w:ind w:firstLine="709"/>
        <w:jc w:val="right"/>
        <w:outlineLvl w:val="0"/>
        <w:rPr>
          <w:rFonts w:ascii="Times New Roman" w:eastAsia="Times New Roman" w:hAnsi="Times New Roman" w:cs="Times New Roman"/>
          <w:b/>
          <w:color w:val="0A0A0A"/>
          <w:sz w:val="28"/>
          <w:szCs w:val="28"/>
          <w:lang w:val="uk-UA" w:eastAsia="ru-RU"/>
        </w:rPr>
      </w:pPr>
      <w:r w:rsidRPr="000751F9">
        <w:rPr>
          <w:rFonts w:ascii="Times New Roman" w:eastAsia="Calibri" w:hAnsi="Times New Roman" w:cs="Times New Roman"/>
          <w:bCs/>
          <w:sz w:val="28"/>
          <w:szCs w:val="28"/>
          <w:lang w:val="uk-UA"/>
        </w:rPr>
        <w:tab/>
      </w:r>
      <w:r w:rsidRPr="000751F9">
        <w:rPr>
          <w:rFonts w:ascii="Times New Roman" w:eastAsia="Calibri" w:hAnsi="Times New Roman" w:cs="Times New Roman"/>
          <w:b/>
          <w:bCs/>
          <w:sz w:val="32"/>
          <w:szCs w:val="32"/>
          <w:lang w:val="uk-UA"/>
        </w:rPr>
        <w:tab/>
      </w:r>
      <w:r w:rsidRPr="000751F9">
        <w:rPr>
          <w:rFonts w:ascii="Times New Roman" w:eastAsia="Times New Roman" w:hAnsi="Times New Roman" w:cs="Times New Roman"/>
          <w:b/>
          <w:color w:val="0A0A0A"/>
          <w:kern w:val="36"/>
          <w:sz w:val="28"/>
          <w:szCs w:val="28"/>
          <w:lang w:val="uk-UA" w:eastAsia="ru-RU"/>
        </w:rPr>
        <w:t>Карнаушенко</w:t>
      </w:r>
      <w:r w:rsidRPr="000751F9">
        <w:rPr>
          <w:rFonts w:ascii="Times New Roman" w:eastAsia="Times New Roman" w:hAnsi="Times New Roman" w:cs="Times New Roman"/>
          <w:b/>
          <w:color w:val="0A0A0A"/>
          <w:sz w:val="28"/>
          <w:szCs w:val="28"/>
          <w:lang w:val="uk-UA" w:eastAsia="ru-RU"/>
        </w:rPr>
        <w:t xml:space="preserve"> А.С. </w:t>
      </w:r>
    </w:p>
    <w:p w:rsidR="000751F9" w:rsidRPr="000751F9" w:rsidRDefault="000751F9" w:rsidP="009733EA">
      <w:pPr>
        <w:shd w:val="clear" w:color="auto" w:fill="FEFEFE"/>
        <w:spacing w:after="0" w:line="240" w:lineRule="auto"/>
        <w:ind w:firstLine="709"/>
        <w:jc w:val="right"/>
        <w:outlineLvl w:val="0"/>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к.е.н., ст. викладач кафедри економіки та фінансів</w:t>
      </w:r>
      <w:r w:rsidR="009733EA">
        <w:rPr>
          <w:rFonts w:ascii="Times New Roman" w:eastAsia="Times New Roman" w:hAnsi="Times New Roman" w:cs="Times New Roman"/>
          <w:color w:val="0A0A0A"/>
          <w:sz w:val="28"/>
          <w:szCs w:val="28"/>
          <w:lang w:val="uk-UA" w:eastAsia="ru-RU"/>
        </w:rPr>
        <w:t>,</w:t>
      </w:r>
    </w:p>
    <w:p w:rsidR="000751F9" w:rsidRPr="000751F9" w:rsidRDefault="000751F9" w:rsidP="009733EA">
      <w:pPr>
        <w:shd w:val="clear" w:color="auto" w:fill="FEFEFE"/>
        <w:spacing w:after="0" w:line="240" w:lineRule="auto"/>
        <w:ind w:firstLine="709"/>
        <w:jc w:val="right"/>
        <w:outlineLvl w:val="0"/>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ДВНЗ «Херсонський державний</w:t>
      </w:r>
      <w:r w:rsidR="009733EA">
        <w:rPr>
          <w:rFonts w:ascii="Times New Roman" w:eastAsia="Times New Roman" w:hAnsi="Times New Roman" w:cs="Times New Roman"/>
          <w:color w:val="0A0A0A"/>
          <w:sz w:val="28"/>
          <w:szCs w:val="28"/>
          <w:lang w:val="uk-UA" w:eastAsia="ru-RU"/>
        </w:rPr>
        <w:t xml:space="preserve"> аграрний університет»</w:t>
      </w:r>
    </w:p>
    <w:p w:rsidR="000751F9" w:rsidRPr="000751F9" w:rsidRDefault="000751F9" w:rsidP="000751F9">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rsidR="000751F9" w:rsidRPr="000751F9" w:rsidRDefault="000751F9" w:rsidP="000751F9">
      <w:pPr>
        <w:shd w:val="clear" w:color="auto" w:fill="FFFFFF"/>
        <w:spacing w:after="0" w:line="360" w:lineRule="auto"/>
        <w:ind w:firstLine="709"/>
        <w:jc w:val="center"/>
        <w:rPr>
          <w:rFonts w:ascii="Times New Roman" w:eastAsia="Times New Roman" w:hAnsi="Times New Roman" w:cs="Times New Roman"/>
          <w:b/>
          <w:color w:val="000000"/>
          <w:sz w:val="28"/>
          <w:szCs w:val="28"/>
          <w:lang w:val="uk-UA" w:eastAsia="ru-RU"/>
        </w:rPr>
      </w:pPr>
      <w:r w:rsidRPr="000751F9">
        <w:rPr>
          <w:rFonts w:ascii="Times New Roman" w:eastAsia="Times New Roman" w:hAnsi="Times New Roman" w:cs="Times New Roman"/>
          <w:b/>
          <w:caps/>
          <w:color w:val="000000"/>
          <w:sz w:val="28"/>
          <w:szCs w:val="28"/>
          <w:lang w:eastAsia="ru-RU"/>
        </w:rPr>
        <w:t xml:space="preserve">оцінювання ймовірності банкрутства підприємства за допомогою </w:t>
      </w:r>
      <w:r w:rsidRPr="000751F9">
        <w:rPr>
          <w:rFonts w:ascii="Times New Roman" w:eastAsia="Times New Roman" w:hAnsi="Times New Roman" w:cs="Times New Roman"/>
          <w:b/>
          <w:caps/>
          <w:color w:val="000000"/>
          <w:sz w:val="28"/>
          <w:szCs w:val="28"/>
          <w:lang w:val="uk-UA" w:eastAsia="ru-RU"/>
        </w:rPr>
        <w:t>М</w:t>
      </w:r>
      <w:r w:rsidRPr="000751F9">
        <w:rPr>
          <w:rFonts w:ascii="Times New Roman" w:eastAsia="Times New Roman" w:hAnsi="Times New Roman" w:cs="Times New Roman"/>
          <w:b/>
          <w:color w:val="000000"/>
          <w:sz w:val="28"/>
          <w:szCs w:val="28"/>
          <w:lang w:val="uk-UA" w:eastAsia="ru-RU"/>
        </w:rPr>
        <w:t>ОДЕЛІ</w:t>
      </w:r>
      <w:r w:rsidRPr="000751F9">
        <w:rPr>
          <w:rFonts w:ascii="Times New Roman" w:eastAsia="Times New Roman" w:hAnsi="Times New Roman" w:cs="Times New Roman"/>
          <w:b/>
          <w:color w:val="000000"/>
          <w:sz w:val="28"/>
          <w:szCs w:val="28"/>
          <w:vertAlign w:val="subscript"/>
          <w:lang w:eastAsia="ru-RU"/>
        </w:rPr>
        <w:t> </w:t>
      </w:r>
      <w:r w:rsidRPr="000751F9">
        <w:rPr>
          <w:rFonts w:ascii="Times New Roman" w:eastAsia="Times New Roman" w:hAnsi="Times New Roman" w:cs="Times New Roman"/>
          <w:b/>
          <w:caps/>
          <w:color w:val="000000"/>
          <w:sz w:val="28"/>
          <w:szCs w:val="28"/>
          <w:lang w:eastAsia="ru-RU"/>
        </w:rPr>
        <w:t>Альтмана</w:t>
      </w:r>
    </w:p>
    <w:p w:rsidR="000751F9" w:rsidRPr="000751F9" w:rsidRDefault="000751F9" w:rsidP="000751F9">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rsidR="000751F9" w:rsidRPr="000751F9" w:rsidRDefault="000751F9" w:rsidP="000751F9">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0751F9">
        <w:rPr>
          <w:rFonts w:ascii="Times New Roman" w:eastAsia="Times New Roman" w:hAnsi="Times New Roman" w:cs="Times New Roman"/>
          <w:color w:val="000000"/>
          <w:sz w:val="28"/>
          <w:szCs w:val="28"/>
          <w:lang w:val="uk-UA" w:eastAsia="ru-RU"/>
        </w:rPr>
        <w:t>На сьогодні умови ведення господарської діяльності погіршуються в зв’язку зі складним становищем в країні. Переважна більшість українських підприємств закриваються та призупиняють власну діяльність в результаті чого несуть збитки. Така ситуація в світі носить поняття в економіці «криза», «кризові явища» або «рецесія економіки». Економіка нашої країни та вітчизняні підприємства переживали таке масштабне явище, як «світова економічна криза»  в 2008 р. З точки зору світової практики, криза - це нормальне, закономірне, циклічне явище яким потрібно керувати та вміло застосовувати антикризові методи для протистояння йому [1].</w:t>
      </w:r>
    </w:p>
    <w:p w:rsidR="000751F9" w:rsidRPr="000751F9" w:rsidRDefault="000751F9" w:rsidP="000751F9">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0751F9">
        <w:rPr>
          <w:rFonts w:ascii="Times New Roman" w:eastAsia="Times New Roman" w:hAnsi="Times New Roman" w:cs="Times New Roman"/>
          <w:color w:val="000000"/>
          <w:sz w:val="28"/>
          <w:szCs w:val="28"/>
          <w:lang w:eastAsia="ru-RU"/>
        </w:rPr>
        <w:t>Важливою передумовою застосування правильних антикризових заходів є ідентифікація глибини кризи.</w:t>
      </w:r>
      <w:r w:rsidRPr="000751F9">
        <w:rPr>
          <w:rFonts w:ascii="Times New Roman" w:eastAsia="Times New Roman" w:hAnsi="Times New Roman" w:cs="Times New Roman"/>
          <w:color w:val="000000"/>
          <w:sz w:val="28"/>
          <w:szCs w:val="28"/>
          <w:lang w:val="uk-UA" w:eastAsia="ru-RU"/>
        </w:rPr>
        <w:t xml:space="preserve"> Кризі притаманні наступні ознаки: - зниження ефективності використання капіталу; - скорочення рентабельності та </w:t>
      </w:r>
      <w:r w:rsidRPr="000751F9">
        <w:rPr>
          <w:rFonts w:ascii="Times New Roman" w:eastAsia="Times New Roman" w:hAnsi="Times New Roman" w:cs="Times New Roman"/>
          <w:color w:val="000000"/>
          <w:sz w:val="28"/>
          <w:szCs w:val="28"/>
          <w:lang w:val="uk-UA" w:eastAsia="ru-RU"/>
        </w:rPr>
        <w:lastRenderedPageBreak/>
        <w:t>показників прибутку; - виникнення збитковості виробництва; - відсутність вільних власних коштів і резервних капіталів; - стан гострої неплатоспроможності [1].</w:t>
      </w:r>
    </w:p>
    <w:p w:rsidR="000751F9" w:rsidRPr="000751F9" w:rsidRDefault="000751F9" w:rsidP="000751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1F9">
        <w:rPr>
          <w:rFonts w:ascii="Times New Roman" w:eastAsia="Times New Roman" w:hAnsi="Times New Roman" w:cs="Times New Roman"/>
          <w:color w:val="000000"/>
          <w:sz w:val="28"/>
          <w:szCs w:val="28"/>
          <w:lang w:eastAsia="ru-RU"/>
        </w:rPr>
        <w:t xml:space="preserve">В основі </w:t>
      </w:r>
      <w:r w:rsidRPr="000751F9">
        <w:rPr>
          <w:rFonts w:ascii="Times New Roman" w:eastAsia="Times New Roman" w:hAnsi="Times New Roman" w:cs="Times New Roman"/>
          <w:color w:val="000000"/>
          <w:sz w:val="28"/>
          <w:szCs w:val="28"/>
          <w:lang w:val="uk-UA" w:eastAsia="ru-RU"/>
        </w:rPr>
        <w:t xml:space="preserve">антикризового </w:t>
      </w:r>
      <w:r w:rsidRPr="000751F9">
        <w:rPr>
          <w:rFonts w:ascii="Times New Roman" w:eastAsia="Times New Roman" w:hAnsi="Times New Roman" w:cs="Times New Roman"/>
          <w:color w:val="000000"/>
          <w:sz w:val="28"/>
          <w:szCs w:val="28"/>
          <w:lang w:eastAsia="ru-RU"/>
        </w:rPr>
        <w:t xml:space="preserve">управління </w:t>
      </w:r>
      <w:r w:rsidRPr="000751F9">
        <w:rPr>
          <w:rFonts w:ascii="Times New Roman" w:eastAsia="Times New Roman" w:hAnsi="Times New Roman" w:cs="Times New Roman"/>
          <w:color w:val="000000"/>
          <w:sz w:val="28"/>
          <w:szCs w:val="28"/>
          <w:lang w:val="uk-UA" w:eastAsia="ru-RU"/>
        </w:rPr>
        <w:t>підприємством</w:t>
      </w:r>
      <w:r w:rsidRPr="000751F9">
        <w:rPr>
          <w:rFonts w:ascii="Times New Roman" w:eastAsia="Times New Roman" w:hAnsi="Times New Roman" w:cs="Times New Roman"/>
          <w:color w:val="000000"/>
          <w:sz w:val="28"/>
          <w:szCs w:val="28"/>
          <w:lang w:eastAsia="ru-RU"/>
        </w:rPr>
        <w:t xml:space="preserve"> лежать конкретні управлінські процедури.</w:t>
      </w:r>
      <w:r w:rsidRPr="000751F9">
        <w:rPr>
          <w:rFonts w:ascii="Times New Roman" w:eastAsia="Times New Roman" w:hAnsi="Times New Roman" w:cs="Times New Roman"/>
          <w:color w:val="000000"/>
          <w:sz w:val="28"/>
          <w:szCs w:val="28"/>
          <w:lang w:val="uk-UA" w:eastAsia="ru-RU"/>
        </w:rPr>
        <w:t xml:space="preserve"> Для </w:t>
      </w:r>
      <w:r w:rsidRPr="000751F9">
        <w:rPr>
          <w:rFonts w:ascii="Times New Roman" w:eastAsia="Times New Roman" w:hAnsi="Times New Roman" w:cs="Times New Roman"/>
          <w:color w:val="000000"/>
          <w:sz w:val="28"/>
          <w:szCs w:val="28"/>
          <w:lang w:eastAsia="ru-RU"/>
        </w:rPr>
        <w:t xml:space="preserve">діагностики </w:t>
      </w:r>
      <w:r w:rsidRPr="000751F9">
        <w:rPr>
          <w:rFonts w:ascii="Times New Roman" w:eastAsia="Times New Roman" w:hAnsi="Times New Roman" w:cs="Times New Roman"/>
          <w:color w:val="000000"/>
          <w:sz w:val="28"/>
          <w:szCs w:val="28"/>
          <w:lang w:val="uk-UA" w:eastAsia="ru-RU"/>
        </w:rPr>
        <w:t xml:space="preserve">можливої </w:t>
      </w:r>
      <w:r w:rsidRPr="000751F9">
        <w:rPr>
          <w:rFonts w:ascii="Times New Roman" w:eastAsia="Times New Roman" w:hAnsi="Times New Roman" w:cs="Times New Roman"/>
          <w:color w:val="000000"/>
          <w:sz w:val="28"/>
          <w:szCs w:val="28"/>
          <w:lang w:eastAsia="ru-RU"/>
        </w:rPr>
        <w:t>фінансової кризи</w:t>
      </w:r>
      <w:r w:rsidRPr="000751F9">
        <w:rPr>
          <w:rFonts w:ascii="Times New Roman" w:eastAsia="Times New Roman" w:hAnsi="Times New Roman" w:cs="Times New Roman"/>
          <w:color w:val="000000"/>
          <w:sz w:val="28"/>
          <w:szCs w:val="28"/>
          <w:lang w:val="uk-UA" w:eastAsia="ru-RU"/>
        </w:rPr>
        <w:t xml:space="preserve"> в підприємства «Х» будемо </w:t>
      </w:r>
      <w:r w:rsidRPr="000751F9">
        <w:rPr>
          <w:rFonts w:ascii="Times New Roman" w:eastAsia="Times New Roman" w:hAnsi="Times New Roman" w:cs="Times New Roman"/>
          <w:color w:val="000000"/>
          <w:sz w:val="28"/>
          <w:szCs w:val="28"/>
          <w:lang w:eastAsia="ru-RU"/>
        </w:rPr>
        <w:t>використовувати оцінювання ймовірності банкрутства підприємства за допомогою Z</w:t>
      </w:r>
      <w:r w:rsidRPr="000751F9">
        <w:rPr>
          <w:rFonts w:ascii="Times New Roman" w:eastAsia="Times New Roman" w:hAnsi="Times New Roman" w:cs="Times New Roman"/>
          <w:color w:val="000000"/>
          <w:sz w:val="28"/>
          <w:szCs w:val="28"/>
          <w:vertAlign w:val="subscript"/>
          <w:lang w:eastAsia="ru-RU"/>
        </w:rPr>
        <w:t>рахунку </w:t>
      </w:r>
      <w:r w:rsidRPr="000751F9">
        <w:rPr>
          <w:rFonts w:ascii="Times New Roman" w:eastAsia="Times New Roman" w:hAnsi="Times New Roman" w:cs="Times New Roman"/>
          <w:color w:val="000000"/>
          <w:sz w:val="28"/>
          <w:szCs w:val="28"/>
          <w:lang w:eastAsia="ru-RU"/>
        </w:rPr>
        <w:t>Альтмана.</w:t>
      </w:r>
    </w:p>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Професор Нью-Йоркського університету Едвард Альтман розробив алгоритм розрахунку індексу кредитоспроможності, який одержав назву індексу (моделі) Альтмана. Цей індекс дає змогу з достатньою вірогідністю розподілити суб'єкти господарювання на тих, що працюють стабільно, і на потенційних банкрутів.</w:t>
      </w:r>
    </w:p>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 xml:space="preserve">Індекс Альтмана розраховується </w:t>
      </w:r>
      <w:r w:rsidRPr="000751F9">
        <w:rPr>
          <w:rFonts w:ascii="Times New Roman" w:eastAsia="Times New Roman" w:hAnsi="Times New Roman" w:cs="Times New Roman"/>
          <w:color w:val="0A0A0A"/>
          <w:sz w:val="28"/>
          <w:szCs w:val="28"/>
          <w:lang w:val="uk-UA" w:eastAsia="ru-RU"/>
        </w:rPr>
        <w:t>за формулою</w:t>
      </w:r>
      <w:r w:rsidRPr="000751F9">
        <w:rPr>
          <w:rFonts w:ascii="Times New Roman" w:eastAsia="Times New Roman" w:hAnsi="Times New Roman" w:cs="Times New Roman"/>
          <w:color w:val="0A0A0A"/>
          <w:sz w:val="28"/>
          <w:szCs w:val="28"/>
          <w:lang w:eastAsia="ru-RU"/>
        </w:rPr>
        <w:t>:</w:t>
      </w:r>
    </w:p>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Z = 1,2·Х</w:t>
      </w:r>
      <w:r w:rsidRPr="000751F9">
        <w:rPr>
          <w:rFonts w:ascii="Times New Roman" w:eastAsia="Times New Roman" w:hAnsi="Times New Roman" w:cs="Times New Roman"/>
          <w:color w:val="0A0A0A"/>
          <w:sz w:val="28"/>
          <w:szCs w:val="28"/>
          <w:vertAlign w:val="subscript"/>
          <w:lang w:eastAsia="ru-RU"/>
        </w:rPr>
        <w:t>1</w:t>
      </w:r>
      <w:r w:rsidRPr="000751F9">
        <w:rPr>
          <w:rFonts w:ascii="Times New Roman" w:eastAsia="Times New Roman" w:hAnsi="Times New Roman" w:cs="Times New Roman"/>
          <w:color w:val="0A0A0A"/>
          <w:sz w:val="28"/>
          <w:szCs w:val="28"/>
          <w:lang w:eastAsia="ru-RU"/>
        </w:rPr>
        <w:t xml:space="preserve"> + 1,4·Х</w:t>
      </w:r>
      <w:r w:rsidRPr="000751F9">
        <w:rPr>
          <w:rFonts w:ascii="Times New Roman" w:eastAsia="Times New Roman" w:hAnsi="Times New Roman" w:cs="Times New Roman"/>
          <w:color w:val="0A0A0A"/>
          <w:sz w:val="28"/>
          <w:szCs w:val="28"/>
          <w:vertAlign w:val="subscript"/>
          <w:lang w:eastAsia="ru-RU"/>
        </w:rPr>
        <w:t>2</w:t>
      </w:r>
      <w:r w:rsidRPr="000751F9">
        <w:rPr>
          <w:rFonts w:ascii="Times New Roman" w:eastAsia="Times New Roman" w:hAnsi="Times New Roman" w:cs="Times New Roman"/>
          <w:color w:val="0A0A0A"/>
          <w:sz w:val="28"/>
          <w:szCs w:val="28"/>
          <w:lang w:eastAsia="ru-RU"/>
        </w:rPr>
        <w:t xml:space="preserve"> + 3,3·Х</w:t>
      </w:r>
      <w:r w:rsidRPr="000751F9">
        <w:rPr>
          <w:rFonts w:ascii="Times New Roman" w:eastAsia="Times New Roman" w:hAnsi="Times New Roman" w:cs="Times New Roman"/>
          <w:color w:val="0A0A0A"/>
          <w:sz w:val="28"/>
          <w:szCs w:val="28"/>
          <w:vertAlign w:val="subscript"/>
          <w:lang w:eastAsia="ru-RU"/>
        </w:rPr>
        <w:t>3</w:t>
      </w:r>
      <w:r w:rsidRPr="000751F9">
        <w:rPr>
          <w:rFonts w:ascii="Times New Roman" w:eastAsia="Times New Roman" w:hAnsi="Times New Roman" w:cs="Times New Roman"/>
          <w:color w:val="0A0A0A"/>
          <w:sz w:val="28"/>
          <w:szCs w:val="28"/>
          <w:lang w:eastAsia="ru-RU"/>
        </w:rPr>
        <w:t xml:space="preserve"> + 0,6·Х</w:t>
      </w:r>
      <w:r w:rsidRPr="000751F9">
        <w:rPr>
          <w:rFonts w:ascii="Times New Roman" w:eastAsia="Times New Roman" w:hAnsi="Times New Roman" w:cs="Times New Roman"/>
          <w:color w:val="0A0A0A"/>
          <w:sz w:val="28"/>
          <w:szCs w:val="28"/>
          <w:vertAlign w:val="subscript"/>
          <w:lang w:eastAsia="ru-RU"/>
        </w:rPr>
        <w:t>4</w:t>
      </w:r>
      <w:r w:rsidRPr="000751F9">
        <w:rPr>
          <w:rFonts w:ascii="Times New Roman" w:eastAsia="Times New Roman" w:hAnsi="Times New Roman" w:cs="Times New Roman"/>
          <w:color w:val="0A0A0A"/>
          <w:sz w:val="28"/>
          <w:szCs w:val="28"/>
          <w:lang w:eastAsia="ru-RU"/>
        </w:rPr>
        <w:t xml:space="preserve"> + 1,0·Х</w:t>
      </w:r>
      <w:r w:rsidRPr="000751F9">
        <w:rPr>
          <w:rFonts w:ascii="Times New Roman" w:eastAsia="Times New Roman" w:hAnsi="Times New Roman" w:cs="Times New Roman"/>
          <w:color w:val="0A0A0A"/>
          <w:sz w:val="28"/>
          <w:szCs w:val="28"/>
          <w:vertAlign w:val="subscript"/>
          <w:lang w:eastAsia="ru-RU"/>
        </w:rPr>
        <w:t>5</w:t>
      </w:r>
      <w:r w:rsidRPr="000751F9">
        <w:rPr>
          <w:rFonts w:ascii="Times New Roman" w:eastAsia="Times New Roman" w:hAnsi="Times New Roman" w:cs="Times New Roman"/>
          <w:color w:val="0A0A0A"/>
          <w:sz w:val="28"/>
          <w:szCs w:val="28"/>
          <w:lang w:val="uk-UA" w:eastAsia="ru-RU"/>
        </w:rPr>
        <w:t xml:space="preserve">                                              (1)</w:t>
      </w:r>
    </w:p>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В таблиці 1 наведені вихідні данні для розрахунку ймовірності банкрутства підприємства «Х».</w:t>
      </w:r>
    </w:p>
    <w:p w:rsidR="000751F9" w:rsidRPr="000751F9" w:rsidRDefault="000751F9" w:rsidP="000751F9">
      <w:pPr>
        <w:shd w:val="clear" w:color="auto" w:fill="FEFEFE"/>
        <w:spacing w:after="0" w:line="360" w:lineRule="auto"/>
        <w:ind w:firstLine="709"/>
        <w:outlineLvl w:val="2"/>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Таблиця 1. Вихідні дані для розрахунку ймовірності банкрутства</w:t>
      </w:r>
    </w:p>
    <w:tbl>
      <w:tblPr>
        <w:tblW w:w="3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6"/>
        <w:gridCol w:w="1661"/>
      </w:tblGrid>
      <w:tr w:rsidR="000751F9" w:rsidRPr="000751F9" w:rsidTr="000751F9">
        <w:trPr>
          <w:jc w:val="center"/>
        </w:trPr>
        <w:tc>
          <w:tcPr>
            <w:tcW w:w="3671" w:type="pct"/>
          </w:tcPr>
          <w:p w:rsidR="000751F9" w:rsidRPr="000751F9" w:rsidRDefault="000751F9" w:rsidP="000751F9">
            <w:pPr>
              <w:spacing w:after="0" w:line="240" w:lineRule="auto"/>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val="uk-UA" w:eastAsia="ru-RU"/>
              </w:rPr>
              <w:t>Робочий капітал</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val="uk-UA" w:eastAsia="ru-RU"/>
              </w:rPr>
              <w:t>774</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val="uk-UA" w:eastAsia="ru-RU"/>
              </w:rPr>
            </w:pP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val="uk-UA" w:eastAsia="ru-RU"/>
              </w:rPr>
            </w:pP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val="uk-UA" w:eastAsia="ru-RU"/>
              </w:rPr>
              <w:t>Сума активів</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val="uk-UA" w:eastAsia="ru-RU"/>
              </w:rPr>
              <w:t>1433.5</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val="uk-UA" w:eastAsia="ru-RU"/>
              </w:rPr>
              <w:t xml:space="preserve">Резерв </w:t>
            </w:r>
            <w:r w:rsidRPr="000751F9">
              <w:rPr>
                <w:rFonts w:ascii="Times New Roman" w:eastAsia="Times New Roman" w:hAnsi="Times New Roman" w:cs="Times New Roman"/>
                <w:sz w:val="28"/>
                <w:szCs w:val="28"/>
                <w:lang w:eastAsia="ru-RU"/>
              </w:rPr>
              <w:t>нерозподіленого прибутку</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-30</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Валовий прибуток</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6848</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Рівень прибутковості активів</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4.8</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Власний капітал</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958</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Позичковий капітал</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475.5</w:t>
            </w:r>
          </w:p>
        </w:tc>
      </w:tr>
      <w:tr w:rsidR="000751F9" w:rsidRPr="000751F9" w:rsidTr="000751F9">
        <w:trPr>
          <w:jc w:val="center"/>
        </w:trPr>
        <w:tc>
          <w:tcPr>
            <w:tcW w:w="3671"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Чиста виручка від реалізації</w:t>
            </w:r>
          </w:p>
        </w:tc>
        <w:tc>
          <w:tcPr>
            <w:tcW w:w="1260" w:type="pct"/>
          </w:tcPr>
          <w:p w:rsidR="000751F9" w:rsidRPr="000751F9" w:rsidRDefault="000751F9" w:rsidP="000751F9">
            <w:pPr>
              <w:spacing w:after="0" w:line="240" w:lineRule="auto"/>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8020</w:t>
            </w:r>
          </w:p>
        </w:tc>
      </w:tr>
    </w:tbl>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В таблиці 2 наведено розрахунку показників для визначення можливої ймовірності банкрутства підприємства «Х».</w:t>
      </w:r>
    </w:p>
    <w:p w:rsidR="000751F9" w:rsidRPr="000751F9" w:rsidRDefault="000751F9" w:rsidP="000751F9">
      <w:pPr>
        <w:shd w:val="clear" w:color="auto" w:fill="FEFEFE"/>
        <w:spacing w:after="0" w:line="360" w:lineRule="auto"/>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 xml:space="preserve">Таблиця 2. Розрахунок показників для визначення можливої ймовірності банкрутства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5384"/>
        <w:gridCol w:w="2579"/>
      </w:tblGrid>
      <w:tr w:rsidR="000751F9" w:rsidRPr="000751F9" w:rsidTr="000751F9">
        <w:tc>
          <w:tcPr>
            <w:tcW w:w="1384"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Показник</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Формула розрахунку</w:t>
            </w:r>
          </w:p>
        </w:tc>
        <w:tc>
          <w:tcPr>
            <w:tcW w:w="2693"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val="uk-UA" w:eastAsia="ru-RU"/>
              </w:rPr>
              <w:t>Значення</w:t>
            </w:r>
          </w:p>
        </w:tc>
      </w:tr>
      <w:tr w:rsidR="000751F9" w:rsidRPr="000751F9" w:rsidTr="000751F9">
        <w:tc>
          <w:tcPr>
            <w:tcW w:w="1384"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Х</w:t>
            </w:r>
            <w:r w:rsidRPr="000751F9">
              <w:rPr>
                <w:rFonts w:ascii="Times New Roman" w:eastAsia="Times New Roman" w:hAnsi="Times New Roman" w:cs="Times New Roman"/>
                <w:color w:val="0A0A0A"/>
                <w:sz w:val="28"/>
                <w:szCs w:val="28"/>
                <w:vertAlign w:val="subscript"/>
                <w:lang w:eastAsia="ru-RU"/>
              </w:rPr>
              <w:t>1</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u w:val="single"/>
                <w:lang w:val="uk-UA" w:eastAsia="ru-RU"/>
              </w:rPr>
            </w:pPr>
            <w:r w:rsidRPr="000751F9">
              <w:rPr>
                <w:rFonts w:ascii="Times New Roman" w:eastAsia="Times New Roman" w:hAnsi="Times New Roman" w:cs="Times New Roman"/>
                <w:color w:val="0A0A0A"/>
                <w:sz w:val="28"/>
                <w:szCs w:val="28"/>
                <w:u w:val="single"/>
                <w:lang w:eastAsia="ru-RU"/>
              </w:rPr>
              <w:t>оборотн</w:t>
            </w:r>
            <w:r w:rsidRPr="000751F9">
              <w:rPr>
                <w:rFonts w:ascii="Times New Roman" w:eastAsia="Times New Roman" w:hAnsi="Times New Roman" w:cs="Times New Roman"/>
                <w:color w:val="0A0A0A"/>
                <w:sz w:val="28"/>
                <w:szCs w:val="28"/>
                <w:u w:val="single"/>
                <w:lang w:val="uk-UA" w:eastAsia="ru-RU"/>
              </w:rPr>
              <w:t>і</w:t>
            </w:r>
            <w:r w:rsidRPr="000751F9">
              <w:rPr>
                <w:rFonts w:ascii="Times New Roman" w:eastAsia="Times New Roman" w:hAnsi="Times New Roman" w:cs="Times New Roman"/>
                <w:color w:val="0A0A0A"/>
                <w:sz w:val="28"/>
                <w:szCs w:val="28"/>
                <w:u w:val="single"/>
                <w:lang w:eastAsia="ru-RU"/>
              </w:rPr>
              <w:t xml:space="preserve"> актив</w:t>
            </w:r>
            <w:r w:rsidRPr="000751F9">
              <w:rPr>
                <w:rFonts w:ascii="Times New Roman" w:eastAsia="Times New Roman" w:hAnsi="Times New Roman" w:cs="Times New Roman"/>
                <w:color w:val="0A0A0A"/>
                <w:sz w:val="28"/>
                <w:szCs w:val="28"/>
                <w:u w:val="single"/>
                <w:lang w:val="uk-UA" w:eastAsia="ru-RU"/>
              </w:rPr>
              <w:t>и</w:t>
            </w:r>
            <w:r w:rsidRPr="000751F9">
              <w:rPr>
                <w:rFonts w:ascii="Times New Roman" w:eastAsia="Times New Roman" w:hAnsi="Times New Roman" w:cs="Times New Roman"/>
                <w:color w:val="0A0A0A"/>
                <w:sz w:val="28"/>
                <w:szCs w:val="28"/>
                <w:u w:val="single"/>
                <w:lang w:eastAsia="ru-RU"/>
              </w:rPr>
              <w:t xml:space="preserve"> </w:t>
            </w:r>
          </w:p>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сум</w:t>
            </w:r>
            <w:r w:rsidRPr="000751F9">
              <w:rPr>
                <w:rFonts w:ascii="Times New Roman" w:eastAsia="Times New Roman" w:hAnsi="Times New Roman" w:cs="Times New Roman"/>
                <w:color w:val="0A0A0A"/>
                <w:sz w:val="28"/>
                <w:szCs w:val="28"/>
                <w:lang w:val="uk-UA" w:eastAsia="ru-RU"/>
              </w:rPr>
              <w:t>а</w:t>
            </w:r>
            <w:r w:rsidRPr="000751F9">
              <w:rPr>
                <w:rFonts w:ascii="Times New Roman" w:eastAsia="Times New Roman" w:hAnsi="Times New Roman" w:cs="Times New Roman"/>
                <w:color w:val="0A0A0A"/>
                <w:sz w:val="28"/>
                <w:szCs w:val="28"/>
                <w:lang w:eastAsia="ru-RU"/>
              </w:rPr>
              <w:t xml:space="preserve"> всіх активів господарюючого суб'єкта</w:t>
            </w:r>
          </w:p>
        </w:tc>
        <w:tc>
          <w:tcPr>
            <w:tcW w:w="2693"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774 / 1433.5 = 0.5</w:t>
            </w:r>
          </w:p>
        </w:tc>
      </w:tr>
      <w:tr w:rsidR="000751F9" w:rsidRPr="000751F9" w:rsidTr="000751F9">
        <w:tc>
          <w:tcPr>
            <w:tcW w:w="1384"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lastRenderedPageBreak/>
              <w:t>Х</w:t>
            </w:r>
            <w:r w:rsidRPr="000751F9">
              <w:rPr>
                <w:rFonts w:ascii="Times New Roman" w:eastAsia="Times New Roman" w:hAnsi="Times New Roman" w:cs="Times New Roman"/>
                <w:color w:val="0A0A0A"/>
                <w:sz w:val="28"/>
                <w:szCs w:val="28"/>
                <w:vertAlign w:val="subscript"/>
                <w:lang w:eastAsia="ru-RU"/>
              </w:rPr>
              <w:t>2</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u w:val="single"/>
                <w:lang w:val="uk-UA" w:eastAsia="ru-RU"/>
              </w:rPr>
            </w:pPr>
            <w:r w:rsidRPr="000751F9">
              <w:rPr>
                <w:rFonts w:ascii="Times New Roman" w:eastAsia="Times New Roman" w:hAnsi="Times New Roman" w:cs="Times New Roman"/>
                <w:color w:val="0A0A0A"/>
                <w:sz w:val="28"/>
                <w:szCs w:val="28"/>
                <w:u w:val="single"/>
                <w:lang w:eastAsia="ru-RU"/>
              </w:rPr>
              <w:t>резерв</w:t>
            </w:r>
            <w:r w:rsidRPr="000751F9">
              <w:rPr>
                <w:rFonts w:ascii="Times New Roman" w:eastAsia="Times New Roman" w:hAnsi="Times New Roman" w:cs="Times New Roman"/>
                <w:color w:val="0A0A0A"/>
                <w:sz w:val="28"/>
                <w:szCs w:val="28"/>
                <w:u w:val="single"/>
                <w:lang w:val="uk-UA" w:eastAsia="ru-RU"/>
              </w:rPr>
              <w:t>и</w:t>
            </w:r>
            <w:r w:rsidRPr="000751F9">
              <w:rPr>
                <w:rFonts w:ascii="Times New Roman" w:eastAsia="Times New Roman" w:hAnsi="Times New Roman" w:cs="Times New Roman"/>
                <w:color w:val="0A0A0A"/>
                <w:sz w:val="28"/>
                <w:szCs w:val="28"/>
                <w:u w:val="single"/>
                <w:lang w:eastAsia="ru-RU"/>
              </w:rPr>
              <w:t xml:space="preserve"> нерозподіленого прибутку</w:t>
            </w:r>
          </w:p>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сум</w:t>
            </w:r>
            <w:r w:rsidRPr="000751F9">
              <w:rPr>
                <w:rFonts w:ascii="Times New Roman" w:eastAsia="Times New Roman" w:hAnsi="Times New Roman" w:cs="Times New Roman"/>
                <w:color w:val="0A0A0A"/>
                <w:sz w:val="28"/>
                <w:szCs w:val="28"/>
                <w:lang w:val="uk-UA" w:eastAsia="ru-RU"/>
              </w:rPr>
              <w:t>а</w:t>
            </w:r>
            <w:r w:rsidRPr="000751F9">
              <w:rPr>
                <w:rFonts w:ascii="Times New Roman" w:eastAsia="Times New Roman" w:hAnsi="Times New Roman" w:cs="Times New Roman"/>
                <w:color w:val="0A0A0A"/>
                <w:sz w:val="28"/>
                <w:szCs w:val="28"/>
                <w:lang w:eastAsia="ru-RU"/>
              </w:rPr>
              <w:t xml:space="preserve"> всіх активів господарюючого суб'єкта</w:t>
            </w:r>
          </w:p>
        </w:tc>
        <w:tc>
          <w:tcPr>
            <w:tcW w:w="2693"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-30 / 1433.5 = -0.02</w:t>
            </w:r>
          </w:p>
        </w:tc>
      </w:tr>
      <w:tr w:rsidR="000751F9" w:rsidRPr="000751F9" w:rsidTr="000751F9">
        <w:tc>
          <w:tcPr>
            <w:tcW w:w="1384"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Х</w:t>
            </w:r>
            <w:r w:rsidRPr="000751F9">
              <w:rPr>
                <w:rFonts w:ascii="Times New Roman" w:eastAsia="Times New Roman" w:hAnsi="Times New Roman" w:cs="Times New Roman"/>
                <w:color w:val="0A0A0A"/>
                <w:sz w:val="28"/>
                <w:szCs w:val="28"/>
                <w:vertAlign w:val="subscript"/>
                <w:lang w:val="uk-UA" w:eastAsia="ru-RU"/>
              </w:rPr>
              <w:t>3</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u w:val="single"/>
                <w:lang w:val="uk-UA" w:eastAsia="ru-RU"/>
              </w:rPr>
            </w:pPr>
            <w:r w:rsidRPr="000751F9">
              <w:rPr>
                <w:rFonts w:ascii="Times New Roman" w:eastAsia="Times New Roman" w:hAnsi="Times New Roman" w:cs="Times New Roman"/>
                <w:color w:val="0A0A0A"/>
                <w:sz w:val="28"/>
                <w:szCs w:val="28"/>
                <w:u w:val="single"/>
                <w:lang w:val="uk-UA" w:eastAsia="ru-RU"/>
              </w:rPr>
              <w:t>в</w:t>
            </w:r>
            <w:r w:rsidRPr="000751F9">
              <w:rPr>
                <w:rFonts w:ascii="Times New Roman" w:eastAsia="Times New Roman" w:hAnsi="Times New Roman" w:cs="Times New Roman"/>
                <w:color w:val="0A0A0A"/>
                <w:sz w:val="28"/>
                <w:szCs w:val="28"/>
                <w:u w:val="single"/>
                <w:lang w:eastAsia="ru-RU"/>
              </w:rPr>
              <w:t>алов</w:t>
            </w:r>
            <w:r w:rsidRPr="000751F9">
              <w:rPr>
                <w:rFonts w:ascii="Times New Roman" w:eastAsia="Times New Roman" w:hAnsi="Times New Roman" w:cs="Times New Roman"/>
                <w:color w:val="0A0A0A"/>
                <w:sz w:val="28"/>
                <w:szCs w:val="28"/>
                <w:u w:val="single"/>
                <w:lang w:val="uk-UA" w:eastAsia="ru-RU"/>
              </w:rPr>
              <w:t xml:space="preserve">ий </w:t>
            </w:r>
            <w:r w:rsidRPr="000751F9">
              <w:rPr>
                <w:rFonts w:ascii="Times New Roman" w:eastAsia="Times New Roman" w:hAnsi="Times New Roman" w:cs="Times New Roman"/>
                <w:color w:val="0A0A0A"/>
                <w:sz w:val="28"/>
                <w:szCs w:val="28"/>
                <w:u w:val="single"/>
                <w:lang w:eastAsia="ru-RU"/>
              </w:rPr>
              <w:t>прибут</w:t>
            </w:r>
            <w:r w:rsidRPr="000751F9">
              <w:rPr>
                <w:rFonts w:ascii="Times New Roman" w:eastAsia="Times New Roman" w:hAnsi="Times New Roman" w:cs="Times New Roman"/>
                <w:color w:val="0A0A0A"/>
                <w:sz w:val="28"/>
                <w:szCs w:val="28"/>
                <w:u w:val="single"/>
                <w:lang w:val="uk-UA" w:eastAsia="ru-RU"/>
              </w:rPr>
              <w:t>ок (</w:t>
            </w:r>
            <w:r w:rsidRPr="000751F9">
              <w:rPr>
                <w:rFonts w:ascii="Times New Roman" w:eastAsia="Times New Roman" w:hAnsi="Times New Roman" w:cs="Times New Roman"/>
                <w:color w:val="0A0A0A"/>
                <w:sz w:val="28"/>
                <w:szCs w:val="28"/>
                <w:u w:val="single"/>
                <w:lang w:eastAsia="ru-RU"/>
              </w:rPr>
              <w:t>збитк</w:t>
            </w:r>
            <w:r w:rsidRPr="000751F9">
              <w:rPr>
                <w:rFonts w:ascii="Times New Roman" w:eastAsia="Times New Roman" w:hAnsi="Times New Roman" w:cs="Times New Roman"/>
                <w:color w:val="0A0A0A"/>
                <w:sz w:val="28"/>
                <w:szCs w:val="28"/>
                <w:u w:val="single"/>
                <w:lang w:val="uk-UA" w:eastAsia="ru-RU"/>
              </w:rPr>
              <w:t>и)</w:t>
            </w:r>
          </w:p>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сум</w:t>
            </w:r>
            <w:r w:rsidRPr="000751F9">
              <w:rPr>
                <w:rFonts w:ascii="Times New Roman" w:eastAsia="Times New Roman" w:hAnsi="Times New Roman" w:cs="Times New Roman"/>
                <w:color w:val="0A0A0A"/>
                <w:sz w:val="28"/>
                <w:szCs w:val="28"/>
                <w:lang w:val="uk-UA" w:eastAsia="ru-RU"/>
              </w:rPr>
              <w:t>а</w:t>
            </w:r>
            <w:r w:rsidRPr="000751F9">
              <w:rPr>
                <w:rFonts w:ascii="Times New Roman" w:eastAsia="Times New Roman" w:hAnsi="Times New Roman" w:cs="Times New Roman"/>
                <w:color w:val="0A0A0A"/>
                <w:sz w:val="28"/>
                <w:szCs w:val="28"/>
                <w:lang w:eastAsia="ru-RU"/>
              </w:rPr>
              <w:t xml:space="preserve"> всіх активів господарюючого суб'єкта</w:t>
            </w:r>
          </w:p>
        </w:tc>
        <w:tc>
          <w:tcPr>
            <w:tcW w:w="2693"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6848 / 1433.5 = 4.8</w:t>
            </w:r>
          </w:p>
        </w:tc>
      </w:tr>
      <w:tr w:rsidR="000751F9" w:rsidRPr="000751F9" w:rsidTr="000751F9">
        <w:tc>
          <w:tcPr>
            <w:tcW w:w="1384"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Х</w:t>
            </w:r>
            <w:r w:rsidRPr="000751F9">
              <w:rPr>
                <w:rFonts w:ascii="Times New Roman" w:eastAsia="Times New Roman" w:hAnsi="Times New Roman" w:cs="Times New Roman"/>
                <w:color w:val="0A0A0A"/>
                <w:sz w:val="28"/>
                <w:szCs w:val="28"/>
                <w:vertAlign w:val="subscript"/>
                <w:lang w:eastAsia="ru-RU"/>
              </w:rPr>
              <w:t>4</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u w:val="single"/>
                <w:lang w:val="uk-UA" w:eastAsia="ru-RU"/>
              </w:rPr>
            </w:pPr>
            <w:r w:rsidRPr="000751F9">
              <w:rPr>
                <w:rFonts w:ascii="Times New Roman" w:eastAsia="Times New Roman" w:hAnsi="Times New Roman" w:cs="Times New Roman"/>
                <w:color w:val="0A0A0A"/>
                <w:sz w:val="28"/>
                <w:szCs w:val="28"/>
                <w:u w:val="single"/>
                <w:lang w:val="uk-UA" w:eastAsia="ru-RU"/>
              </w:rPr>
              <w:t>в</w:t>
            </w:r>
            <w:r w:rsidRPr="000751F9">
              <w:rPr>
                <w:rFonts w:ascii="Times New Roman" w:eastAsia="Times New Roman" w:hAnsi="Times New Roman" w:cs="Times New Roman"/>
                <w:color w:val="0A0A0A"/>
                <w:sz w:val="28"/>
                <w:szCs w:val="28"/>
                <w:u w:val="single"/>
                <w:lang w:eastAsia="ru-RU"/>
              </w:rPr>
              <w:t>ласн</w:t>
            </w:r>
            <w:r w:rsidRPr="000751F9">
              <w:rPr>
                <w:rFonts w:ascii="Times New Roman" w:eastAsia="Times New Roman" w:hAnsi="Times New Roman" w:cs="Times New Roman"/>
                <w:color w:val="0A0A0A"/>
                <w:sz w:val="28"/>
                <w:szCs w:val="28"/>
                <w:u w:val="single"/>
                <w:lang w:val="uk-UA" w:eastAsia="ru-RU"/>
              </w:rPr>
              <w:t xml:space="preserve">ий капітал  </w:t>
            </w:r>
          </w:p>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позиков</w:t>
            </w:r>
            <w:r w:rsidRPr="000751F9">
              <w:rPr>
                <w:rFonts w:ascii="Times New Roman" w:eastAsia="Times New Roman" w:hAnsi="Times New Roman" w:cs="Times New Roman"/>
                <w:color w:val="0A0A0A"/>
                <w:sz w:val="28"/>
                <w:szCs w:val="28"/>
                <w:lang w:val="uk-UA" w:eastAsia="ru-RU"/>
              </w:rPr>
              <w:t>ий</w:t>
            </w:r>
            <w:r w:rsidRPr="000751F9">
              <w:rPr>
                <w:rFonts w:ascii="Times New Roman" w:eastAsia="Times New Roman" w:hAnsi="Times New Roman" w:cs="Times New Roman"/>
                <w:color w:val="0A0A0A"/>
                <w:sz w:val="28"/>
                <w:szCs w:val="28"/>
                <w:lang w:eastAsia="ru-RU"/>
              </w:rPr>
              <w:t xml:space="preserve"> капітал</w:t>
            </w:r>
          </w:p>
        </w:tc>
        <w:tc>
          <w:tcPr>
            <w:tcW w:w="2693"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958 / 475.5 = 2.0</w:t>
            </w:r>
          </w:p>
        </w:tc>
      </w:tr>
      <w:tr w:rsidR="000751F9" w:rsidRPr="000751F9" w:rsidTr="000751F9">
        <w:tc>
          <w:tcPr>
            <w:tcW w:w="1384"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eastAsia="ru-RU"/>
              </w:rPr>
            </w:pPr>
            <w:r w:rsidRPr="000751F9">
              <w:rPr>
                <w:rFonts w:ascii="Times New Roman" w:eastAsia="Times New Roman" w:hAnsi="Times New Roman" w:cs="Times New Roman"/>
                <w:color w:val="0A0A0A"/>
                <w:sz w:val="28"/>
                <w:szCs w:val="28"/>
                <w:lang w:eastAsia="ru-RU"/>
              </w:rPr>
              <w:t>Х</w:t>
            </w:r>
            <w:r w:rsidRPr="000751F9">
              <w:rPr>
                <w:rFonts w:ascii="Times New Roman" w:eastAsia="Times New Roman" w:hAnsi="Times New Roman" w:cs="Times New Roman"/>
                <w:color w:val="0A0A0A"/>
                <w:sz w:val="28"/>
                <w:szCs w:val="28"/>
                <w:vertAlign w:val="subscript"/>
                <w:lang w:eastAsia="ru-RU"/>
              </w:rPr>
              <w:t>5</w:t>
            </w:r>
          </w:p>
        </w:tc>
        <w:tc>
          <w:tcPr>
            <w:tcW w:w="5670" w:type="dxa"/>
          </w:tcPr>
          <w:p w:rsidR="000751F9" w:rsidRPr="000751F9" w:rsidRDefault="000751F9" w:rsidP="000751F9">
            <w:pPr>
              <w:spacing w:after="0" w:line="240" w:lineRule="auto"/>
              <w:jc w:val="center"/>
              <w:rPr>
                <w:rFonts w:ascii="Times New Roman" w:eastAsia="Times New Roman" w:hAnsi="Times New Roman" w:cs="Times New Roman"/>
                <w:color w:val="0A0A0A"/>
                <w:sz w:val="28"/>
                <w:szCs w:val="28"/>
                <w:u w:val="single"/>
                <w:lang w:val="uk-UA" w:eastAsia="ru-RU"/>
              </w:rPr>
            </w:pPr>
            <w:r w:rsidRPr="000751F9">
              <w:rPr>
                <w:rFonts w:ascii="Times New Roman" w:eastAsia="Times New Roman" w:hAnsi="Times New Roman" w:cs="Times New Roman"/>
                <w:color w:val="0A0A0A"/>
                <w:sz w:val="28"/>
                <w:szCs w:val="28"/>
                <w:u w:val="single"/>
                <w:lang w:eastAsia="ru-RU"/>
              </w:rPr>
              <w:t>чист</w:t>
            </w:r>
            <w:r w:rsidRPr="000751F9">
              <w:rPr>
                <w:rFonts w:ascii="Times New Roman" w:eastAsia="Times New Roman" w:hAnsi="Times New Roman" w:cs="Times New Roman"/>
                <w:color w:val="0A0A0A"/>
                <w:sz w:val="28"/>
                <w:szCs w:val="28"/>
                <w:u w:val="single"/>
                <w:lang w:val="uk-UA" w:eastAsia="ru-RU"/>
              </w:rPr>
              <w:t>ий</w:t>
            </w:r>
            <w:r w:rsidRPr="000751F9">
              <w:rPr>
                <w:rFonts w:ascii="Times New Roman" w:eastAsia="Times New Roman" w:hAnsi="Times New Roman" w:cs="Times New Roman"/>
                <w:color w:val="0A0A0A"/>
                <w:sz w:val="28"/>
                <w:szCs w:val="28"/>
                <w:u w:val="single"/>
                <w:lang w:eastAsia="ru-RU"/>
              </w:rPr>
              <w:t xml:space="preserve"> виторг від реалізації</w:t>
            </w:r>
            <w:r w:rsidRPr="000751F9">
              <w:rPr>
                <w:rFonts w:ascii="Times New Roman" w:eastAsia="Times New Roman" w:hAnsi="Times New Roman" w:cs="Times New Roman"/>
                <w:color w:val="0A0A0A"/>
                <w:sz w:val="28"/>
                <w:szCs w:val="28"/>
                <w:u w:val="single"/>
                <w:lang w:val="uk-UA" w:eastAsia="ru-RU"/>
              </w:rPr>
              <w:t xml:space="preserve"> </w:t>
            </w:r>
            <w:r w:rsidRPr="000751F9">
              <w:rPr>
                <w:rFonts w:ascii="Times New Roman" w:eastAsia="Times New Roman" w:hAnsi="Times New Roman" w:cs="Times New Roman"/>
                <w:color w:val="0A0A0A"/>
                <w:sz w:val="28"/>
                <w:szCs w:val="28"/>
                <w:u w:val="single"/>
                <w:lang w:eastAsia="ru-RU"/>
              </w:rPr>
              <w:t xml:space="preserve"> </w:t>
            </w:r>
          </w:p>
          <w:p w:rsidR="000751F9" w:rsidRPr="000751F9" w:rsidRDefault="000751F9" w:rsidP="000751F9">
            <w:pPr>
              <w:spacing w:after="0" w:line="240" w:lineRule="auto"/>
              <w:jc w:val="center"/>
              <w:rPr>
                <w:rFonts w:ascii="Times New Roman" w:eastAsia="Times New Roman" w:hAnsi="Times New Roman" w:cs="Times New Roman"/>
                <w:color w:val="0A0A0A"/>
                <w:sz w:val="28"/>
                <w:szCs w:val="28"/>
                <w:lang w:eastAsia="ru-RU"/>
              </w:rPr>
            </w:pPr>
            <w:r w:rsidRPr="000751F9">
              <w:rPr>
                <w:rFonts w:ascii="Times New Roman" w:eastAsia="Times New Roman" w:hAnsi="Times New Roman" w:cs="Times New Roman"/>
                <w:color w:val="0A0A0A"/>
                <w:sz w:val="28"/>
                <w:szCs w:val="28"/>
                <w:lang w:eastAsia="ru-RU"/>
              </w:rPr>
              <w:t>сум</w:t>
            </w:r>
            <w:r w:rsidRPr="000751F9">
              <w:rPr>
                <w:rFonts w:ascii="Times New Roman" w:eastAsia="Times New Roman" w:hAnsi="Times New Roman" w:cs="Times New Roman"/>
                <w:color w:val="0A0A0A"/>
                <w:sz w:val="28"/>
                <w:szCs w:val="28"/>
                <w:lang w:val="uk-UA" w:eastAsia="ru-RU"/>
              </w:rPr>
              <w:t>а</w:t>
            </w:r>
            <w:r w:rsidRPr="000751F9">
              <w:rPr>
                <w:rFonts w:ascii="Times New Roman" w:eastAsia="Times New Roman" w:hAnsi="Times New Roman" w:cs="Times New Roman"/>
                <w:color w:val="0A0A0A"/>
                <w:sz w:val="28"/>
                <w:szCs w:val="28"/>
                <w:lang w:eastAsia="ru-RU"/>
              </w:rPr>
              <w:t xml:space="preserve"> всіх активів господарюючого суб'єкта</w:t>
            </w:r>
          </w:p>
        </w:tc>
        <w:tc>
          <w:tcPr>
            <w:tcW w:w="2693" w:type="dxa"/>
          </w:tcPr>
          <w:p w:rsidR="000751F9" w:rsidRPr="000751F9" w:rsidRDefault="000751F9" w:rsidP="000751F9">
            <w:pPr>
              <w:spacing w:after="0" w:line="240" w:lineRule="auto"/>
              <w:rPr>
                <w:rFonts w:ascii="Times New Roman" w:eastAsia="Times New Roman" w:hAnsi="Times New Roman" w:cs="Times New Roman"/>
                <w:color w:val="0A0A0A"/>
                <w:sz w:val="28"/>
                <w:szCs w:val="28"/>
                <w:lang w:eastAsia="ru-RU"/>
              </w:rPr>
            </w:pPr>
            <w:r w:rsidRPr="000751F9">
              <w:rPr>
                <w:rFonts w:ascii="Times New Roman" w:eastAsia="Times New Roman" w:hAnsi="Times New Roman" w:cs="Times New Roman"/>
                <w:color w:val="0A0A0A"/>
                <w:sz w:val="28"/>
                <w:szCs w:val="28"/>
                <w:lang w:eastAsia="ru-RU"/>
              </w:rPr>
              <w:t>8020 / 1433.5 = 5.6</w:t>
            </w:r>
          </w:p>
        </w:tc>
      </w:tr>
    </w:tbl>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eastAsia="ru-RU"/>
        </w:rPr>
      </w:pPr>
      <w:r w:rsidRPr="000751F9">
        <w:rPr>
          <w:rFonts w:ascii="Times New Roman" w:eastAsia="Times New Roman" w:hAnsi="Times New Roman" w:cs="Times New Roman"/>
          <w:color w:val="0A0A0A"/>
          <w:sz w:val="28"/>
          <w:szCs w:val="28"/>
          <w:lang w:eastAsia="ru-RU"/>
        </w:rPr>
        <w:t>Отже, коефіцієнт Z = 1,2·0.5 + 1,4·</w:t>
      </w:r>
      <w:r w:rsidRPr="000751F9">
        <w:rPr>
          <w:rFonts w:ascii="Times New Roman" w:eastAsia="Times New Roman" w:hAnsi="Times New Roman" w:cs="Times New Roman"/>
          <w:color w:val="0A0A0A"/>
          <w:sz w:val="28"/>
          <w:szCs w:val="28"/>
          <w:lang w:val="uk-UA" w:eastAsia="ru-RU"/>
        </w:rPr>
        <w:t>(</w:t>
      </w:r>
      <w:r w:rsidRPr="000751F9">
        <w:rPr>
          <w:rFonts w:ascii="Times New Roman" w:eastAsia="Times New Roman" w:hAnsi="Times New Roman" w:cs="Times New Roman"/>
          <w:color w:val="0A0A0A"/>
          <w:sz w:val="28"/>
          <w:szCs w:val="28"/>
          <w:lang w:eastAsia="ru-RU"/>
        </w:rPr>
        <w:t>-0.02</w:t>
      </w:r>
      <w:r w:rsidRPr="000751F9">
        <w:rPr>
          <w:rFonts w:ascii="Times New Roman" w:eastAsia="Times New Roman" w:hAnsi="Times New Roman" w:cs="Times New Roman"/>
          <w:color w:val="0A0A0A"/>
          <w:sz w:val="28"/>
          <w:szCs w:val="28"/>
          <w:lang w:val="uk-UA" w:eastAsia="ru-RU"/>
        </w:rPr>
        <w:t>)</w:t>
      </w:r>
      <w:r w:rsidRPr="000751F9">
        <w:rPr>
          <w:rFonts w:ascii="Times New Roman" w:eastAsia="Times New Roman" w:hAnsi="Times New Roman" w:cs="Times New Roman"/>
          <w:color w:val="0A0A0A"/>
          <w:sz w:val="28"/>
          <w:szCs w:val="28"/>
          <w:lang w:eastAsia="ru-RU"/>
        </w:rPr>
        <w:t xml:space="preserve"> + 3,3·4.8 + 0,6·2.0 + 1,0·5.6 = 23.2.</w:t>
      </w:r>
      <w:r w:rsidRPr="000751F9">
        <w:rPr>
          <w:rFonts w:ascii="Times New Roman" w:eastAsia="Times New Roman" w:hAnsi="Times New Roman" w:cs="Times New Roman"/>
          <w:color w:val="0A0A0A"/>
          <w:sz w:val="28"/>
          <w:szCs w:val="28"/>
          <w:lang w:val="uk-UA" w:eastAsia="ru-RU"/>
        </w:rPr>
        <w:t xml:space="preserve"> </w:t>
      </w:r>
      <w:r w:rsidRPr="000751F9">
        <w:rPr>
          <w:rFonts w:ascii="Times New Roman" w:eastAsia="Times New Roman" w:hAnsi="Times New Roman" w:cs="Times New Roman"/>
          <w:color w:val="0A0A0A"/>
          <w:sz w:val="28"/>
          <w:szCs w:val="28"/>
          <w:lang w:eastAsia="ru-RU"/>
        </w:rPr>
        <w:t xml:space="preserve">Імовірність (рівень загрози) банкрутства господарюючого суб'єкта в моделі Альтмана оцінюється за шкалою, </w:t>
      </w:r>
      <w:r w:rsidRPr="000751F9">
        <w:rPr>
          <w:rFonts w:ascii="Times New Roman" w:eastAsia="Times New Roman" w:hAnsi="Times New Roman" w:cs="Times New Roman"/>
          <w:color w:val="0A0A0A"/>
          <w:sz w:val="28"/>
          <w:szCs w:val="28"/>
          <w:lang w:val="uk-UA" w:eastAsia="ru-RU"/>
        </w:rPr>
        <w:t xml:space="preserve">яка </w:t>
      </w:r>
      <w:r w:rsidRPr="000751F9">
        <w:rPr>
          <w:rFonts w:ascii="Times New Roman" w:eastAsia="Times New Roman" w:hAnsi="Times New Roman" w:cs="Times New Roman"/>
          <w:color w:val="0A0A0A"/>
          <w:sz w:val="28"/>
          <w:szCs w:val="28"/>
          <w:lang w:eastAsia="ru-RU"/>
        </w:rPr>
        <w:t>наведен</w:t>
      </w:r>
      <w:r w:rsidRPr="000751F9">
        <w:rPr>
          <w:rFonts w:ascii="Times New Roman" w:eastAsia="Times New Roman" w:hAnsi="Times New Roman" w:cs="Times New Roman"/>
          <w:color w:val="0A0A0A"/>
          <w:sz w:val="28"/>
          <w:szCs w:val="28"/>
          <w:lang w:val="uk-UA" w:eastAsia="ru-RU"/>
        </w:rPr>
        <w:t>а</w:t>
      </w:r>
      <w:r w:rsidRPr="000751F9">
        <w:rPr>
          <w:rFonts w:ascii="Times New Roman" w:eastAsia="Times New Roman" w:hAnsi="Times New Roman" w:cs="Times New Roman"/>
          <w:color w:val="0A0A0A"/>
          <w:sz w:val="28"/>
          <w:szCs w:val="28"/>
          <w:lang w:eastAsia="ru-RU"/>
        </w:rPr>
        <w:t xml:space="preserve"> нижче. Якщо Z</w:t>
      </w:r>
      <w:r w:rsidRPr="000751F9">
        <w:rPr>
          <w:rFonts w:ascii="Times New Roman" w:eastAsia="Times New Roman" w:hAnsi="Times New Roman" w:cs="Times New Roman"/>
          <w:color w:val="0A0A0A"/>
          <w:sz w:val="28"/>
          <w:szCs w:val="28"/>
          <w:lang w:val="uk-UA" w:eastAsia="ru-RU"/>
        </w:rPr>
        <w:t xml:space="preserve"> дорівнює: </w:t>
      </w:r>
      <w:r w:rsidRPr="000751F9">
        <w:rPr>
          <w:rFonts w:ascii="Times New Roman" w:eastAsia="Times New Roman" w:hAnsi="Times New Roman" w:cs="Times New Roman"/>
          <w:color w:val="0A0A0A"/>
          <w:sz w:val="28"/>
          <w:szCs w:val="28"/>
          <w:lang w:eastAsia="ru-RU"/>
        </w:rPr>
        <w:t>1,80 і менше – дуже висока</w:t>
      </w:r>
      <w:r w:rsidRPr="000751F9">
        <w:rPr>
          <w:rFonts w:ascii="Times New Roman" w:eastAsia="Times New Roman" w:hAnsi="Times New Roman" w:cs="Times New Roman"/>
          <w:color w:val="0A0A0A"/>
          <w:sz w:val="28"/>
          <w:szCs w:val="28"/>
          <w:lang w:val="uk-UA" w:eastAsia="ru-RU"/>
        </w:rPr>
        <w:t xml:space="preserve">; </w:t>
      </w:r>
      <w:r w:rsidRPr="000751F9">
        <w:rPr>
          <w:rFonts w:ascii="Times New Roman" w:eastAsia="Times New Roman" w:hAnsi="Times New Roman" w:cs="Times New Roman"/>
          <w:color w:val="0A0A0A"/>
          <w:sz w:val="28"/>
          <w:szCs w:val="28"/>
          <w:lang w:eastAsia="ru-RU"/>
        </w:rPr>
        <w:t>1,81-2,70 – висока</w:t>
      </w:r>
      <w:r w:rsidRPr="000751F9">
        <w:rPr>
          <w:rFonts w:ascii="Times New Roman" w:eastAsia="Times New Roman" w:hAnsi="Times New Roman" w:cs="Times New Roman"/>
          <w:color w:val="0A0A0A"/>
          <w:sz w:val="28"/>
          <w:szCs w:val="28"/>
          <w:lang w:val="uk-UA" w:eastAsia="ru-RU"/>
        </w:rPr>
        <w:t xml:space="preserve">; </w:t>
      </w:r>
      <w:r w:rsidRPr="000751F9">
        <w:rPr>
          <w:rFonts w:ascii="Times New Roman" w:eastAsia="Times New Roman" w:hAnsi="Times New Roman" w:cs="Times New Roman"/>
          <w:color w:val="0A0A0A"/>
          <w:sz w:val="28"/>
          <w:szCs w:val="28"/>
          <w:lang w:eastAsia="ru-RU"/>
        </w:rPr>
        <w:t>2,71-2,99 – можлива</w:t>
      </w:r>
      <w:r w:rsidRPr="000751F9">
        <w:rPr>
          <w:rFonts w:ascii="Times New Roman" w:eastAsia="Times New Roman" w:hAnsi="Times New Roman" w:cs="Times New Roman"/>
          <w:color w:val="0A0A0A"/>
          <w:sz w:val="28"/>
          <w:szCs w:val="28"/>
          <w:lang w:val="uk-UA" w:eastAsia="ru-RU"/>
        </w:rPr>
        <w:t xml:space="preserve">; </w:t>
      </w:r>
      <w:r w:rsidRPr="000751F9">
        <w:rPr>
          <w:rFonts w:ascii="Times New Roman" w:eastAsia="Times New Roman" w:hAnsi="Times New Roman" w:cs="Times New Roman"/>
          <w:color w:val="0A0A0A"/>
          <w:sz w:val="28"/>
          <w:szCs w:val="28"/>
          <w:lang w:eastAsia="ru-RU"/>
        </w:rPr>
        <w:t>3,0 і вище – дуже низька</w:t>
      </w:r>
      <w:r w:rsidRPr="000751F9">
        <w:rPr>
          <w:rFonts w:ascii="Times New Roman" w:eastAsia="Times New Roman" w:hAnsi="Times New Roman" w:cs="Times New Roman"/>
          <w:color w:val="0A0A0A"/>
          <w:sz w:val="28"/>
          <w:szCs w:val="28"/>
          <w:lang w:val="uk-UA" w:eastAsia="ru-RU"/>
        </w:rPr>
        <w:t>.</w:t>
      </w:r>
    </w:p>
    <w:p w:rsidR="000751F9" w:rsidRPr="000751F9" w:rsidRDefault="000751F9" w:rsidP="000751F9">
      <w:pPr>
        <w:shd w:val="clear" w:color="auto" w:fill="FEFEFE"/>
        <w:spacing w:after="0" w:line="360" w:lineRule="auto"/>
        <w:ind w:firstLine="709"/>
        <w:jc w:val="both"/>
        <w:rPr>
          <w:rFonts w:ascii="Times New Roman" w:eastAsia="Times New Roman" w:hAnsi="Times New Roman" w:cs="Times New Roman"/>
          <w:color w:val="0A0A0A"/>
          <w:sz w:val="28"/>
          <w:szCs w:val="28"/>
          <w:lang w:val="uk-UA" w:eastAsia="ru-RU"/>
        </w:rPr>
      </w:pPr>
      <w:r w:rsidRPr="000751F9">
        <w:rPr>
          <w:rFonts w:ascii="Times New Roman" w:eastAsia="Times New Roman" w:hAnsi="Times New Roman" w:cs="Times New Roman"/>
          <w:color w:val="0A0A0A"/>
          <w:sz w:val="28"/>
          <w:szCs w:val="28"/>
          <w:lang w:eastAsia="ru-RU"/>
        </w:rPr>
        <w:t xml:space="preserve">Таким чином ймовірність банкрутства </w:t>
      </w:r>
      <w:r w:rsidRPr="000751F9">
        <w:rPr>
          <w:rFonts w:ascii="Times New Roman" w:eastAsia="Times New Roman" w:hAnsi="Times New Roman" w:cs="Times New Roman"/>
          <w:color w:val="0A0A0A"/>
          <w:sz w:val="28"/>
          <w:szCs w:val="28"/>
          <w:lang w:val="uk-UA" w:eastAsia="ru-RU"/>
        </w:rPr>
        <w:t xml:space="preserve">підприємства «Х» </w:t>
      </w:r>
      <w:r w:rsidRPr="000751F9">
        <w:rPr>
          <w:rFonts w:ascii="Times New Roman" w:eastAsia="Times New Roman" w:hAnsi="Times New Roman" w:cs="Times New Roman"/>
          <w:color w:val="0A0A0A"/>
          <w:sz w:val="28"/>
          <w:szCs w:val="28"/>
          <w:lang w:eastAsia="ru-RU"/>
        </w:rPr>
        <w:t>дуже низька</w:t>
      </w:r>
      <w:r w:rsidRPr="000751F9">
        <w:rPr>
          <w:rFonts w:ascii="Times New Roman" w:eastAsia="Times New Roman" w:hAnsi="Times New Roman" w:cs="Times New Roman"/>
          <w:color w:val="0A0A0A"/>
          <w:sz w:val="28"/>
          <w:szCs w:val="28"/>
          <w:lang w:val="uk-UA" w:eastAsia="ru-RU"/>
        </w:rPr>
        <w:t>, але з урахування подій, які відбуваються в світі сьогодні, підприємство повинно бути готовим до рішучих дій, щодо своєї подальшої господарської діяльності.</w:t>
      </w:r>
    </w:p>
    <w:p w:rsidR="000751F9" w:rsidRPr="000751F9" w:rsidRDefault="000751F9" w:rsidP="000751F9">
      <w:pPr>
        <w:spacing w:after="0" w:line="360" w:lineRule="auto"/>
        <w:ind w:firstLine="709"/>
        <w:jc w:val="both"/>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val="uk-UA" w:eastAsia="ru-RU"/>
        </w:rPr>
        <w:t xml:space="preserve">Антиризикові заходи, які можуть застосовуватися за двома принципами: а) послідовності дій, яка передбачає таку черговість заходів: превентивні – обмежувальні – компенсуючі; б) одночасності дій, при якій можуть застосовуватись паралельно такі заходи, як обмежувальні та компенсуючі, превентивні та компенсуючі та ін. </w:t>
      </w:r>
      <w:r w:rsidRPr="000751F9">
        <w:rPr>
          <w:rFonts w:ascii="Times New Roman" w:eastAsia="Times New Roman" w:hAnsi="Times New Roman" w:cs="Times New Roman"/>
          <w:sz w:val="28"/>
          <w:szCs w:val="28"/>
          <w:lang w:eastAsia="ru-RU"/>
        </w:rPr>
        <w:t>[2]</w:t>
      </w:r>
      <w:r w:rsidRPr="000751F9">
        <w:rPr>
          <w:rFonts w:ascii="Times New Roman" w:eastAsia="Times New Roman" w:hAnsi="Times New Roman" w:cs="Times New Roman"/>
          <w:sz w:val="28"/>
          <w:szCs w:val="28"/>
          <w:lang w:val="uk-UA" w:eastAsia="ru-RU"/>
        </w:rPr>
        <w:t>.</w:t>
      </w:r>
    </w:p>
    <w:p w:rsidR="000751F9" w:rsidRPr="000751F9" w:rsidRDefault="000751F9" w:rsidP="000751F9">
      <w:pPr>
        <w:spacing w:after="0" w:line="360" w:lineRule="auto"/>
        <w:ind w:firstLine="709"/>
        <w:jc w:val="both"/>
        <w:rPr>
          <w:rFonts w:ascii="Times New Roman" w:eastAsia="Times New Roman" w:hAnsi="Times New Roman" w:cs="Times New Roman"/>
          <w:sz w:val="28"/>
          <w:szCs w:val="28"/>
          <w:lang w:eastAsia="ru-RU"/>
        </w:rPr>
      </w:pPr>
      <w:r w:rsidRPr="000751F9">
        <w:rPr>
          <w:rFonts w:ascii="Times New Roman" w:eastAsia="Times New Roman" w:hAnsi="Times New Roman" w:cs="Times New Roman"/>
          <w:sz w:val="28"/>
          <w:szCs w:val="28"/>
          <w:lang w:eastAsia="ru-RU"/>
        </w:rPr>
        <w:t>Кожен із цих принципів використання заходів має як позитивні, так і негативні сторони. Принцип послідовності дій потребує менших витрат ресурсів, проте він не досить надійний з точки зору кінцевого результату від реалізації антиризикових заходів. Застосування принципу одночасності дій обходиться фірмам дорожче, однак рівень надійності функціонування господарської системи вищий.</w:t>
      </w:r>
      <w:r w:rsidRPr="000751F9">
        <w:rPr>
          <w:rFonts w:ascii="Times New Roman" w:eastAsia="Times New Roman" w:hAnsi="Times New Roman" w:cs="Times New Roman"/>
          <w:sz w:val="28"/>
          <w:szCs w:val="28"/>
          <w:lang w:val="uk-UA" w:eastAsia="ru-RU"/>
        </w:rPr>
        <w:t xml:space="preserve"> </w:t>
      </w:r>
      <w:r w:rsidRPr="000751F9">
        <w:rPr>
          <w:rFonts w:ascii="Times New Roman" w:eastAsia="Times New Roman" w:hAnsi="Times New Roman" w:cs="Times New Roman"/>
          <w:sz w:val="28"/>
          <w:szCs w:val="28"/>
          <w:lang w:eastAsia="ru-RU"/>
        </w:rPr>
        <w:t xml:space="preserve">Звичайно, така характеристика принципів використання антиризикових заходів є неповною. У практиці можуть бути випадки, що суперечать викладеним положенням. Тому вибір тих чи інших </w:t>
      </w:r>
      <w:r w:rsidRPr="000751F9">
        <w:rPr>
          <w:rFonts w:ascii="Times New Roman" w:eastAsia="Times New Roman" w:hAnsi="Times New Roman" w:cs="Times New Roman"/>
          <w:sz w:val="28"/>
          <w:szCs w:val="28"/>
          <w:lang w:eastAsia="ru-RU"/>
        </w:rPr>
        <w:lastRenderedPageBreak/>
        <w:t>заходів має ґрунтуватися не</w:t>
      </w:r>
      <w:r w:rsidRPr="000751F9">
        <w:rPr>
          <w:rFonts w:ascii="Times New Roman" w:eastAsia="Times New Roman" w:hAnsi="Times New Roman" w:cs="Times New Roman"/>
          <w:sz w:val="28"/>
          <w:szCs w:val="28"/>
          <w:lang w:val="uk-UA" w:eastAsia="ru-RU"/>
        </w:rPr>
        <w:t xml:space="preserve"> </w:t>
      </w:r>
      <w:r w:rsidRPr="000751F9">
        <w:rPr>
          <w:rFonts w:ascii="Times New Roman" w:eastAsia="Times New Roman" w:hAnsi="Times New Roman" w:cs="Times New Roman"/>
          <w:sz w:val="28"/>
          <w:szCs w:val="28"/>
          <w:lang w:eastAsia="ru-RU"/>
        </w:rPr>
        <w:t xml:space="preserve">тільки на позитивних і негативних сторонах зазначених принципів, а </w:t>
      </w:r>
      <w:r w:rsidRPr="000751F9">
        <w:rPr>
          <w:rFonts w:ascii="Times New Roman" w:eastAsia="Times New Roman" w:hAnsi="Times New Roman" w:cs="Times New Roman"/>
          <w:sz w:val="28"/>
          <w:szCs w:val="28"/>
          <w:lang w:val="uk-UA" w:eastAsia="ru-RU"/>
        </w:rPr>
        <w:t>й</w:t>
      </w:r>
      <w:r w:rsidRPr="000751F9">
        <w:rPr>
          <w:rFonts w:ascii="Times New Roman" w:eastAsia="Times New Roman" w:hAnsi="Times New Roman" w:cs="Times New Roman"/>
          <w:sz w:val="28"/>
          <w:szCs w:val="28"/>
          <w:lang w:eastAsia="ru-RU"/>
        </w:rPr>
        <w:t xml:space="preserve"> на врахуванні конкретних чинників [2]. </w:t>
      </w:r>
      <w:r w:rsidRPr="000751F9">
        <w:rPr>
          <w:rFonts w:ascii="Times New Roman" w:eastAsia="Times New Roman" w:hAnsi="Times New Roman" w:cs="Times New Roman"/>
          <w:sz w:val="28"/>
          <w:szCs w:val="28"/>
          <w:lang w:val="uk-UA" w:eastAsia="ru-RU"/>
        </w:rPr>
        <w:tab/>
      </w:r>
    </w:p>
    <w:p w:rsidR="000751F9" w:rsidRPr="000751F9" w:rsidRDefault="000751F9" w:rsidP="000751F9">
      <w:pPr>
        <w:spacing w:after="0" w:line="360" w:lineRule="auto"/>
        <w:ind w:firstLine="709"/>
        <w:jc w:val="both"/>
        <w:rPr>
          <w:rFonts w:ascii="Times New Roman" w:eastAsia="Times New Roman" w:hAnsi="Times New Roman" w:cs="Times New Roman"/>
          <w:sz w:val="28"/>
          <w:szCs w:val="28"/>
          <w:lang w:val="uk-UA" w:eastAsia="ru-RU"/>
        </w:rPr>
      </w:pPr>
      <w:r w:rsidRPr="000751F9">
        <w:rPr>
          <w:rFonts w:ascii="Times New Roman" w:eastAsia="Times New Roman" w:hAnsi="Times New Roman" w:cs="Times New Roman"/>
          <w:sz w:val="28"/>
          <w:szCs w:val="28"/>
          <w:lang w:eastAsia="ru-RU"/>
        </w:rPr>
        <w:t>У світовій практиці існує безліч різних шляхів і способів зниження ризику, найпопулярнішими з яких є страхування, диверсифікація, передача ризику, лімітування, збір додаткової інформації, забезпечення якості виготовленої продукції, перевірка партнерів по бізнесу, бізнес-планування, підбір персоналу підприємницької організації, організація захисту комерційної діяльності підприємства [1]</w:t>
      </w:r>
      <w:r w:rsidRPr="000751F9">
        <w:rPr>
          <w:rFonts w:ascii="Times New Roman" w:eastAsia="Times New Roman" w:hAnsi="Times New Roman" w:cs="Times New Roman"/>
          <w:sz w:val="28"/>
          <w:szCs w:val="28"/>
          <w:lang w:val="uk-UA" w:eastAsia="ru-RU"/>
        </w:rPr>
        <w:t>.</w:t>
      </w:r>
    </w:p>
    <w:p w:rsidR="009733EA" w:rsidRDefault="000751F9" w:rsidP="009733EA">
      <w:pPr>
        <w:spacing w:after="0" w:line="240" w:lineRule="auto"/>
        <w:jc w:val="center"/>
        <w:rPr>
          <w:rFonts w:ascii="Times New Roman" w:eastAsia="Times New Roman" w:hAnsi="Times New Roman" w:cs="Times New Roman"/>
          <w:b/>
          <w:sz w:val="24"/>
          <w:szCs w:val="24"/>
          <w:lang w:val="uk-UA" w:eastAsia="ru-RU"/>
        </w:rPr>
      </w:pPr>
      <w:r w:rsidRPr="009733EA">
        <w:rPr>
          <w:rFonts w:ascii="Times New Roman" w:eastAsia="Times New Roman" w:hAnsi="Times New Roman" w:cs="Times New Roman"/>
          <w:b/>
          <w:sz w:val="24"/>
          <w:szCs w:val="24"/>
          <w:lang w:val="uk-UA" w:eastAsia="ru-RU"/>
        </w:rPr>
        <w:t>Література</w:t>
      </w:r>
    </w:p>
    <w:p w:rsidR="009733EA" w:rsidRPr="009733EA" w:rsidRDefault="009733EA" w:rsidP="009733EA">
      <w:pPr>
        <w:spacing w:after="0" w:line="240" w:lineRule="auto"/>
        <w:rPr>
          <w:rFonts w:ascii="Times New Roman" w:eastAsia="Times New Roman" w:hAnsi="Times New Roman" w:cs="Times New Roman"/>
          <w:sz w:val="24"/>
          <w:szCs w:val="24"/>
          <w:lang w:val="uk-UA" w:eastAsia="ru-RU"/>
        </w:rPr>
      </w:pPr>
      <w:r w:rsidRPr="009733EA">
        <w:rPr>
          <w:rFonts w:ascii="Times New Roman" w:eastAsia="Times New Roman" w:hAnsi="Times New Roman" w:cs="Times New Roman"/>
          <w:sz w:val="24"/>
          <w:szCs w:val="24"/>
          <w:lang w:val="uk-UA" w:eastAsia="ru-RU"/>
        </w:rPr>
        <w:t>1.</w:t>
      </w:r>
      <w:r w:rsidR="000751F9" w:rsidRPr="009733EA">
        <w:rPr>
          <w:rFonts w:ascii="Times New Roman" w:eastAsia="Times New Roman" w:hAnsi="Times New Roman" w:cs="Times New Roman"/>
          <w:sz w:val="24"/>
          <w:szCs w:val="24"/>
          <w:lang w:val="uk-UA" w:eastAsia="ru-RU"/>
        </w:rPr>
        <w:t>Денисенко М.П. Гришко А.М. Заходи покращення фінансового стану підприємств у сучасних умовах господарювання.  Економіка та держава. 2019. № 12. с. 61-65</w:t>
      </w:r>
    </w:p>
    <w:p w:rsidR="000751F9" w:rsidRPr="009733EA" w:rsidRDefault="009733EA" w:rsidP="009733EA">
      <w:pPr>
        <w:spacing w:after="0" w:line="240" w:lineRule="auto"/>
        <w:rPr>
          <w:rFonts w:ascii="Times New Roman" w:eastAsia="Times New Roman" w:hAnsi="Times New Roman" w:cs="Times New Roman"/>
          <w:b/>
          <w:sz w:val="24"/>
          <w:szCs w:val="24"/>
          <w:lang w:val="uk-UA" w:eastAsia="ru-RU"/>
        </w:rPr>
      </w:pPr>
      <w:r w:rsidRPr="009733EA">
        <w:rPr>
          <w:rFonts w:ascii="Times New Roman" w:eastAsia="Times New Roman" w:hAnsi="Times New Roman" w:cs="Times New Roman"/>
          <w:sz w:val="24"/>
          <w:szCs w:val="24"/>
          <w:lang w:val="uk-UA" w:eastAsia="ru-RU"/>
        </w:rPr>
        <w:t>2.</w:t>
      </w:r>
      <w:r w:rsidR="000751F9" w:rsidRPr="009733EA">
        <w:rPr>
          <w:rFonts w:ascii="Times New Roman" w:eastAsia="Times New Roman" w:hAnsi="Times New Roman" w:cs="Times New Roman"/>
          <w:sz w:val="24"/>
          <w:szCs w:val="24"/>
          <w:shd w:val="clear" w:color="auto" w:fill="FFFFFF"/>
          <w:lang w:val="en-US" w:eastAsia="ru-RU"/>
        </w:rPr>
        <w:t>Petrenko</w:t>
      </w:r>
      <w:r w:rsidR="000751F9" w:rsidRPr="009733EA">
        <w:rPr>
          <w:rFonts w:ascii="Times New Roman" w:eastAsia="Times New Roman" w:hAnsi="Times New Roman" w:cs="Times New Roman"/>
          <w:sz w:val="24"/>
          <w:szCs w:val="24"/>
          <w:shd w:val="clear" w:color="auto" w:fill="FFFFFF"/>
          <w:lang w:val="uk-UA" w:eastAsia="ru-RU"/>
        </w:rPr>
        <w:t>,</w:t>
      </w:r>
      <w:r w:rsidR="000751F9" w:rsidRPr="009733EA">
        <w:rPr>
          <w:rFonts w:ascii="Times New Roman" w:eastAsia="Times New Roman" w:hAnsi="Times New Roman" w:cs="Times New Roman"/>
          <w:sz w:val="24"/>
          <w:szCs w:val="24"/>
          <w:shd w:val="clear" w:color="auto" w:fill="FFFFFF"/>
          <w:lang w:val="en-US" w:eastAsia="ru-RU"/>
        </w:rPr>
        <w:t xml:space="preserve"> V., Karnaushenko</w:t>
      </w:r>
      <w:r w:rsidR="000751F9" w:rsidRPr="009733EA">
        <w:rPr>
          <w:rFonts w:ascii="Times New Roman" w:eastAsia="Times New Roman" w:hAnsi="Times New Roman" w:cs="Times New Roman"/>
          <w:sz w:val="24"/>
          <w:szCs w:val="24"/>
          <w:shd w:val="clear" w:color="auto" w:fill="FFFFFF"/>
          <w:lang w:val="uk-UA" w:eastAsia="ru-RU"/>
        </w:rPr>
        <w:t>,</w:t>
      </w:r>
      <w:r w:rsidR="000751F9" w:rsidRPr="009733EA">
        <w:rPr>
          <w:rFonts w:ascii="Times New Roman" w:eastAsia="Times New Roman" w:hAnsi="Times New Roman" w:cs="Times New Roman"/>
          <w:sz w:val="24"/>
          <w:szCs w:val="24"/>
          <w:shd w:val="clear" w:color="auto" w:fill="FFFFFF"/>
          <w:lang w:val="en-US" w:eastAsia="ru-RU"/>
        </w:rPr>
        <w:t xml:space="preserve"> A.</w:t>
      </w:r>
      <w:r w:rsidR="000751F9" w:rsidRPr="009733EA">
        <w:rPr>
          <w:rFonts w:ascii="Times New Roman" w:eastAsia="Times New Roman" w:hAnsi="Times New Roman" w:cs="Times New Roman"/>
          <w:sz w:val="24"/>
          <w:szCs w:val="24"/>
          <w:shd w:val="clear" w:color="auto" w:fill="FFFFFF"/>
          <w:lang w:val="uk-UA" w:eastAsia="ru-RU"/>
        </w:rPr>
        <w:t xml:space="preserve"> </w:t>
      </w:r>
      <w:hyperlink r:id="rId119" w:history="1">
        <w:r w:rsidR="000751F9" w:rsidRPr="009733EA">
          <w:rPr>
            <w:rFonts w:ascii="Times New Roman" w:eastAsia="Times New Roman" w:hAnsi="Times New Roman" w:cs="Times New Roman"/>
            <w:sz w:val="24"/>
            <w:szCs w:val="24"/>
            <w:lang w:val="en-US" w:eastAsia="ru-RU"/>
          </w:rPr>
          <w:t>Joint enterprises in foreign trade activity of Ukraine</w:t>
        </w:r>
      </w:hyperlink>
      <w:r w:rsidR="000751F9" w:rsidRPr="009733EA">
        <w:rPr>
          <w:rFonts w:ascii="Times New Roman" w:eastAsia="Times New Roman" w:hAnsi="Times New Roman" w:cs="Times New Roman"/>
          <w:sz w:val="24"/>
          <w:szCs w:val="24"/>
          <w:lang w:val="uk-UA" w:eastAsia="ru-RU"/>
        </w:rPr>
        <w:t xml:space="preserve">. </w:t>
      </w:r>
      <w:r w:rsidR="000751F9" w:rsidRPr="009733EA">
        <w:rPr>
          <w:rFonts w:ascii="Times New Roman" w:eastAsia="Times New Roman" w:hAnsi="Times New Roman" w:cs="Times New Roman"/>
          <w:i/>
          <w:sz w:val="24"/>
          <w:szCs w:val="24"/>
          <w:shd w:val="clear" w:color="auto" w:fill="FFFFFF"/>
          <w:lang w:val="en-US" w:eastAsia="ru-RU"/>
        </w:rPr>
        <w:t>Baltic</w:t>
      </w:r>
      <w:r w:rsidR="000751F9" w:rsidRPr="009733EA">
        <w:rPr>
          <w:rFonts w:ascii="Times New Roman" w:eastAsia="Times New Roman" w:hAnsi="Times New Roman" w:cs="Times New Roman"/>
          <w:i/>
          <w:sz w:val="24"/>
          <w:szCs w:val="24"/>
          <w:shd w:val="clear" w:color="auto" w:fill="FFFFFF"/>
          <w:lang w:val="uk-UA" w:eastAsia="ru-RU"/>
        </w:rPr>
        <w:t xml:space="preserve"> </w:t>
      </w:r>
      <w:r w:rsidR="000751F9" w:rsidRPr="009733EA">
        <w:rPr>
          <w:rFonts w:ascii="Times New Roman" w:eastAsia="Times New Roman" w:hAnsi="Times New Roman" w:cs="Times New Roman"/>
          <w:i/>
          <w:sz w:val="24"/>
          <w:szCs w:val="24"/>
          <w:shd w:val="clear" w:color="auto" w:fill="FFFFFF"/>
          <w:lang w:val="en-US" w:eastAsia="ru-RU"/>
        </w:rPr>
        <w:t>Journal</w:t>
      </w:r>
      <w:r w:rsidR="000751F9" w:rsidRPr="009733EA">
        <w:rPr>
          <w:rFonts w:ascii="Times New Roman" w:eastAsia="Times New Roman" w:hAnsi="Times New Roman" w:cs="Times New Roman"/>
          <w:i/>
          <w:sz w:val="24"/>
          <w:szCs w:val="24"/>
          <w:shd w:val="clear" w:color="auto" w:fill="FFFFFF"/>
          <w:lang w:val="uk-UA" w:eastAsia="ru-RU"/>
        </w:rPr>
        <w:t xml:space="preserve"> </w:t>
      </w:r>
      <w:r w:rsidR="000751F9" w:rsidRPr="009733EA">
        <w:rPr>
          <w:rFonts w:ascii="Times New Roman" w:eastAsia="Times New Roman" w:hAnsi="Times New Roman" w:cs="Times New Roman"/>
          <w:i/>
          <w:sz w:val="24"/>
          <w:szCs w:val="24"/>
          <w:shd w:val="clear" w:color="auto" w:fill="FFFFFF"/>
          <w:lang w:val="en-US" w:eastAsia="ru-RU"/>
        </w:rPr>
        <w:t>of</w:t>
      </w:r>
      <w:r w:rsidR="000751F9" w:rsidRPr="009733EA">
        <w:rPr>
          <w:rFonts w:ascii="Times New Roman" w:eastAsia="Times New Roman" w:hAnsi="Times New Roman" w:cs="Times New Roman"/>
          <w:i/>
          <w:sz w:val="24"/>
          <w:szCs w:val="24"/>
          <w:shd w:val="clear" w:color="auto" w:fill="FFFFFF"/>
          <w:lang w:val="uk-UA" w:eastAsia="ru-RU"/>
        </w:rPr>
        <w:t xml:space="preserve"> </w:t>
      </w:r>
      <w:r w:rsidR="000751F9" w:rsidRPr="009733EA">
        <w:rPr>
          <w:rFonts w:ascii="Times New Roman" w:eastAsia="Times New Roman" w:hAnsi="Times New Roman" w:cs="Times New Roman"/>
          <w:i/>
          <w:sz w:val="24"/>
          <w:szCs w:val="24"/>
          <w:shd w:val="clear" w:color="auto" w:fill="FFFFFF"/>
          <w:lang w:val="en-US" w:eastAsia="ru-RU"/>
        </w:rPr>
        <w:t>Economic</w:t>
      </w:r>
      <w:r w:rsidR="000751F9" w:rsidRPr="009733EA">
        <w:rPr>
          <w:rFonts w:ascii="Times New Roman" w:eastAsia="Times New Roman" w:hAnsi="Times New Roman" w:cs="Times New Roman"/>
          <w:i/>
          <w:sz w:val="24"/>
          <w:szCs w:val="24"/>
          <w:shd w:val="clear" w:color="auto" w:fill="FFFFFF"/>
          <w:lang w:val="uk-UA" w:eastAsia="ru-RU"/>
        </w:rPr>
        <w:t xml:space="preserve"> </w:t>
      </w:r>
      <w:r w:rsidR="000751F9" w:rsidRPr="009733EA">
        <w:rPr>
          <w:rFonts w:ascii="Times New Roman" w:eastAsia="Times New Roman" w:hAnsi="Times New Roman" w:cs="Times New Roman"/>
          <w:i/>
          <w:sz w:val="24"/>
          <w:szCs w:val="24"/>
          <w:shd w:val="clear" w:color="auto" w:fill="FFFFFF"/>
          <w:lang w:val="en-US" w:eastAsia="ru-RU"/>
        </w:rPr>
        <w:t>Studies</w:t>
      </w:r>
      <w:r w:rsidR="000751F9" w:rsidRPr="009733EA">
        <w:rPr>
          <w:rFonts w:ascii="Times New Roman" w:eastAsia="Times New Roman" w:hAnsi="Times New Roman" w:cs="Times New Roman"/>
          <w:sz w:val="24"/>
          <w:szCs w:val="24"/>
          <w:shd w:val="clear" w:color="auto" w:fill="FFFFFF"/>
          <w:lang w:val="uk-UA" w:eastAsia="ru-RU"/>
        </w:rPr>
        <w:t xml:space="preserve">. 2017. Т.3. №5. с. 203-207. </w:t>
      </w:r>
    </w:p>
    <w:p w:rsidR="000751F9" w:rsidRDefault="000751F9" w:rsidP="000751F9">
      <w:pPr>
        <w:tabs>
          <w:tab w:val="left" w:pos="915"/>
        </w:tabs>
        <w:spacing w:after="200" w:line="360" w:lineRule="auto"/>
        <w:ind w:firstLine="709"/>
        <w:contextualSpacing/>
        <w:rPr>
          <w:rFonts w:ascii="Times New Roman" w:eastAsia="Calibri" w:hAnsi="Times New Roman" w:cs="Times New Roman"/>
          <w:bCs/>
          <w:sz w:val="28"/>
          <w:szCs w:val="28"/>
          <w:lang w:val="uk-UA"/>
        </w:rPr>
      </w:pPr>
    </w:p>
    <w:p w:rsidR="000751F9" w:rsidRPr="009733EA" w:rsidRDefault="000751F9" w:rsidP="009733EA">
      <w:pPr>
        <w:spacing w:after="0" w:line="240" w:lineRule="auto"/>
        <w:ind w:firstLine="709"/>
        <w:jc w:val="right"/>
        <w:rPr>
          <w:rFonts w:ascii="Times New Roman" w:eastAsia="Calibri" w:hAnsi="Times New Roman" w:cs="Times New Roman"/>
          <w:b/>
          <w:sz w:val="28"/>
          <w:szCs w:val="28"/>
          <w:lang w:val="uk-UA"/>
        </w:rPr>
      </w:pPr>
      <w:r w:rsidRPr="009733EA">
        <w:rPr>
          <w:rFonts w:ascii="Times New Roman" w:eastAsia="Calibri" w:hAnsi="Times New Roman" w:cs="Times New Roman"/>
          <w:b/>
          <w:sz w:val="28"/>
          <w:szCs w:val="28"/>
          <w:lang w:val="uk-UA"/>
        </w:rPr>
        <w:t>Каташинський В.А.</w:t>
      </w:r>
    </w:p>
    <w:p w:rsidR="000751F9" w:rsidRPr="000751F9" w:rsidRDefault="009733EA" w:rsidP="009733EA">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студент-м</w:t>
      </w:r>
      <w:r w:rsidR="000751F9" w:rsidRPr="000751F9">
        <w:rPr>
          <w:rFonts w:ascii="Times New Roman" w:eastAsia="Calibri" w:hAnsi="Times New Roman" w:cs="Times New Roman"/>
          <w:sz w:val="28"/>
          <w:szCs w:val="28"/>
          <w:lang w:val="uk-UA"/>
        </w:rPr>
        <w:t>агістр І курсу факультету економіки і підприємництва,</w:t>
      </w:r>
    </w:p>
    <w:p w:rsidR="000751F9" w:rsidRPr="000751F9" w:rsidRDefault="000751F9" w:rsidP="009733EA">
      <w:pPr>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Уманський національний університет садівництва</w:t>
      </w:r>
    </w:p>
    <w:p w:rsidR="000751F9" w:rsidRPr="000751F9" w:rsidRDefault="000751F9" w:rsidP="009733EA">
      <w:pPr>
        <w:spacing w:after="0" w:line="240" w:lineRule="auto"/>
        <w:ind w:firstLine="709"/>
        <w:jc w:val="right"/>
        <w:rPr>
          <w:rFonts w:ascii="Times New Roman" w:eastAsia="Calibri" w:hAnsi="Times New Roman" w:cs="Times New Roman"/>
          <w:i/>
          <w:sz w:val="28"/>
          <w:szCs w:val="28"/>
          <w:lang w:val="uk-UA"/>
        </w:rPr>
      </w:pPr>
      <w:r w:rsidRPr="000751F9">
        <w:rPr>
          <w:rFonts w:ascii="Times New Roman" w:eastAsia="Calibri" w:hAnsi="Times New Roman" w:cs="Times New Roman"/>
          <w:i/>
          <w:sz w:val="28"/>
          <w:szCs w:val="28"/>
          <w:lang w:val="uk-UA"/>
        </w:rPr>
        <w:t>Науковий керівник: к.е.н. доцент Мельник К.М.</w:t>
      </w:r>
    </w:p>
    <w:p w:rsidR="000751F9" w:rsidRPr="000751F9" w:rsidRDefault="000751F9" w:rsidP="000751F9">
      <w:pPr>
        <w:spacing w:after="0" w:line="360" w:lineRule="auto"/>
        <w:ind w:firstLine="709"/>
        <w:jc w:val="right"/>
        <w:rPr>
          <w:rFonts w:ascii="Times New Roman" w:eastAsia="Calibri" w:hAnsi="Times New Roman" w:cs="Times New Roman"/>
          <w:i/>
          <w:sz w:val="28"/>
          <w:szCs w:val="28"/>
          <w:lang w:val="uk-UA"/>
        </w:rPr>
      </w:pPr>
    </w:p>
    <w:p w:rsidR="000751F9" w:rsidRPr="000751F9" w:rsidRDefault="000751F9" w:rsidP="000751F9">
      <w:pPr>
        <w:spacing w:after="0" w:line="360" w:lineRule="auto"/>
        <w:ind w:firstLine="709"/>
        <w:jc w:val="center"/>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УПРАВЛІННЯ КРЕДИТНИМ РИЗИКОМ ЯК ЗАПОРУКА ФІНАНСОВОЇ БЕЗПЕКИ БАНКУ</w:t>
      </w:r>
    </w:p>
    <w:p w:rsidR="000751F9" w:rsidRPr="000751F9" w:rsidRDefault="000751F9" w:rsidP="000751F9">
      <w:pPr>
        <w:spacing w:after="0" w:line="360" w:lineRule="auto"/>
        <w:ind w:firstLine="709"/>
        <w:jc w:val="center"/>
        <w:rPr>
          <w:rFonts w:ascii="Times New Roman" w:eastAsia="Calibri" w:hAnsi="Times New Roman" w:cs="Times New Roman"/>
          <w:b/>
          <w:sz w:val="28"/>
          <w:szCs w:val="28"/>
          <w:lang w:val="uk-UA"/>
        </w:rPr>
      </w:pP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Успішна діяльність банку в цілому великою мірою залежить від обраної стратегії управління ризиками. Мета процесу управління кредитними ризиками полягає в їх обмеженні або мінімізації, оскільки повністю уникнути ризиків неможливо.</w:t>
      </w:r>
    </w:p>
    <w:p w:rsidR="000751F9" w:rsidRPr="000751F9" w:rsidRDefault="000751F9" w:rsidP="000751F9">
      <w:pPr>
        <w:spacing w:after="0" w:line="360" w:lineRule="auto"/>
        <w:ind w:firstLine="851"/>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Формування дієвого механізму мінімізації кредитного ризику та контролю за ним є необхідною умовою стабільного та ефективного функціонування будь-якого банку, оскільки мінімізація кредитного ризику дає змогу не лише запобігти можливим втратам банку від кредитної діяльності, а й не допустити виникнення серйозних проблем із ліквідністю та платоспроможністю.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lastRenderedPageBreak/>
        <w:t>Значна частка проблемних кредитів у портфелях банків, на думку НБУ, є одним із ключових внутрішніх ризиків банківського сектора протягом останніх років.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Перехід банківської системи на міжнародну практику визначення непрацюючих кредитів і запровадження банківським регулятором нових вимог щодо оцінки банками розміру кредитного ризику за активними банківськими операціями дали можливість оцінити реальний рівень проблемних кредитів, виданих українськими банками. Так, темпи приросту проблемної заборгованості банків України за останні роки мали такі показники: у 2015 р. – 93,6%, у 2016 р. – 57%, у 2017 р. – 44,3%, у 2018 р. – 93,3%. Загалом за 2015–2018 рр. обсяг проблемних кредитів збільшився у 8,5 рази, що свідчить про низьку якість кредитного портфеля вітчизняних банків та високий ризик неповернення коштів [1, с. 808].</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Україна залишається країною з найбільшою часткою проблемних кредитів (NPL) у структурі активів банківської системи: коефіцієнт NPL тут сягає 56,5% [2].</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За даними НБУ, частка непрацюючих кредитів у банківській системі України є рекордною. До зростання не обслуговуваних кредитів призвели війна на Сході, анексія Криму, а також спад економічної активності і девальвація гривні, що негативно вплинуло на доходи клієнтів банків. Станом на 01.01.2018 обсяг непрацюючих кредитів становив 500 263 млн грн (56,03%), тоді як на 01.01.2019 обсяг непрацюючих кредитів становив 535 770 млн грн, або 55,83% від загального обсягу наданих кредитів, а на 01.01.2020 р. їхня частка становила 48,4% [3], що скорочує можливості кредитування національної економіки в умовах конкурентного середовища.</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Причини такої ситуації різні, включаючи кризові явища в економіці, низьку платоспроможність населення, високий рівень реальної (ефективної) відсоткової ставки за кредитами, обслуговувати які під силу не кожному позичальникові, високий кредитний ризик, що вимагає від банків формувати додаткові резерви під такі кредити. Слід також враховувати і значний </w:t>
      </w:r>
      <w:r w:rsidRPr="000751F9">
        <w:rPr>
          <w:rFonts w:ascii="Times New Roman" w:eastAsia="Calibri" w:hAnsi="Times New Roman" w:cs="Times New Roman"/>
          <w:bCs/>
          <w:sz w:val="28"/>
          <w:szCs w:val="28"/>
          <w:lang w:val="uk-UA"/>
        </w:rPr>
        <w:lastRenderedPageBreak/>
        <w:t>юридичний ризик, пов'язаний з кредитними операціями, оскільки права кредиторів в Україні слабко захищені на рівні як законодавства, так і правозастосовної практики, що перешкоджає, зокрема, розвитку кредитування й доступності кредитних коштів.</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Однією з причин недостатнього контролю кредитного ризику є недотримання банком принципу превентивності, що передбачає завчасне здійснення контролю з метою запобігання виникненню істотних відхилень фактичного рівня кредитного ризику від встановлених норм.</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Загалом виділяють внутрішні та зовнішні методи мінімізації кредитного ризику. До внутрішніх належать: види і режими здійснення кредитних операцій, аналіз кредитоспроможності позичальника, лімітування, формування резервів, диверсифікація форм і термінів надання кредитів, моніторинг повернення кредитів, вимога гарантій та застави. До зовнішніх відносять: лімітування згідно із нормативними актами НБУ, створення резервів згідно із нормативними актами НБУ, гарантія, порука, застава, страхування, розподіл ризиків.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Основними з запропонованих методів мінімізації ризиків є:</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1. Метод диверсифікації – сутність полягає у розподілі кредитного портфеля серед широкого кола позичальників.</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2. Лімітування – полягає у встановленні максимально допустимих розмірів наданих кредитів, що дозволяє обмежити ризик.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3. Страхування – це ефективна система щодо зменшення впливу кредитних ризиків.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4. Створення резерву для відшкодування можливих втрат за кредитними операціями банків як метод управління кредитним ризиком полягає в акумуляції частини коштів, які надалі використовуються для компенсації неповернених кредитів.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t xml:space="preserve">5. Види забезпечення кредиту – це спеціальні засоби, що не мають загального значення і призначаються за домовленістю сторін або за вказівкою закону (порука, гарантія, неустойка (штраф, пеня), застава) [4]. </w:t>
      </w:r>
    </w:p>
    <w:p w:rsidR="000751F9" w:rsidRPr="000751F9" w:rsidRDefault="000751F9" w:rsidP="000751F9">
      <w:pPr>
        <w:spacing w:after="0" w:line="360" w:lineRule="auto"/>
        <w:ind w:firstLine="851"/>
        <w:jc w:val="both"/>
        <w:rPr>
          <w:rFonts w:ascii="Times New Roman" w:eastAsia="Calibri" w:hAnsi="Times New Roman" w:cs="Times New Roman"/>
          <w:bCs/>
          <w:sz w:val="28"/>
          <w:szCs w:val="28"/>
          <w:lang w:val="uk-UA"/>
        </w:rPr>
      </w:pPr>
      <w:r w:rsidRPr="000751F9">
        <w:rPr>
          <w:rFonts w:ascii="Times New Roman" w:eastAsia="Calibri" w:hAnsi="Times New Roman" w:cs="Times New Roman"/>
          <w:bCs/>
          <w:sz w:val="28"/>
          <w:szCs w:val="28"/>
          <w:lang w:val="uk-UA"/>
        </w:rPr>
        <w:lastRenderedPageBreak/>
        <w:t>6. Дотримання нормативів НБУ (Н7, Н8, Н9 і інших).</w:t>
      </w:r>
    </w:p>
    <w:p w:rsidR="000751F9" w:rsidRPr="009733EA" w:rsidRDefault="000751F9" w:rsidP="009733EA">
      <w:pPr>
        <w:spacing w:after="0" w:line="240" w:lineRule="auto"/>
        <w:ind w:firstLine="851"/>
        <w:jc w:val="center"/>
        <w:rPr>
          <w:rFonts w:ascii="Times New Roman" w:eastAsia="Calibri" w:hAnsi="Times New Roman" w:cs="Times New Roman"/>
          <w:b/>
          <w:bCs/>
          <w:sz w:val="24"/>
          <w:szCs w:val="24"/>
          <w:lang w:val="uk-UA"/>
        </w:rPr>
      </w:pPr>
      <w:r w:rsidRPr="009733EA">
        <w:rPr>
          <w:rFonts w:ascii="Times New Roman" w:eastAsia="Calibri" w:hAnsi="Times New Roman" w:cs="Times New Roman"/>
          <w:b/>
          <w:bCs/>
          <w:sz w:val="24"/>
          <w:szCs w:val="24"/>
          <w:lang w:val="uk-UA"/>
        </w:rPr>
        <w:t>Література</w:t>
      </w:r>
    </w:p>
    <w:p w:rsidR="000751F9" w:rsidRPr="009733EA" w:rsidRDefault="009733EA" w:rsidP="009733EA">
      <w:pPr>
        <w:spacing w:after="0" w:line="240" w:lineRule="auto"/>
        <w:contextualSpacing/>
        <w:jc w:val="both"/>
        <w:rPr>
          <w:rFonts w:ascii="Times New Roman" w:eastAsia="Calibri" w:hAnsi="Times New Roman" w:cs="Times New Roman"/>
          <w:b/>
          <w:bCs/>
          <w:sz w:val="24"/>
          <w:szCs w:val="24"/>
          <w:lang w:val="uk-UA"/>
        </w:rPr>
      </w:pPr>
      <w:r w:rsidRPr="009733EA">
        <w:rPr>
          <w:rFonts w:ascii="Times New Roman" w:eastAsia="Calibri" w:hAnsi="Times New Roman" w:cs="Times New Roman"/>
          <w:sz w:val="24"/>
          <w:szCs w:val="24"/>
          <w:lang w:val="uk-UA"/>
        </w:rPr>
        <w:t>1.</w:t>
      </w:r>
      <w:r w:rsidR="000751F9" w:rsidRPr="009733EA">
        <w:rPr>
          <w:rFonts w:ascii="Times New Roman" w:eastAsia="Calibri" w:hAnsi="Times New Roman" w:cs="Times New Roman"/>
          <w:sz w:val="24"/>
          <w:szCs w:val="24"/>
          <w:lang w:val="uk-UA"/>
        </w:rPr>
        <w:t xml:space="preserve">Коць О.О., Ільчук П.Г., Карпів О.В. Сутність проблемних кредитів банків та управління ними. </w:t>
      </w:r>
      <w:r w:rsidR="000751F9" w:rsidRPr="009733EA">
        <w:rPr>
          <w:rFonts w:ascii="Times New Roman" w:eastAsia="Calibri" w:hAnsi="Times New Roman" w:cs="Times New Roman"/>
          <w:i/>
          <w:sz w:val="24"/>
          <w:szCs w:val="24"/>
          <w:lang w:val="uk-UA"/>
        </w:rPr>
        <w:t>Глобальні та національні проблеми економіки</w:t>
      </w:r>
      <w:r w:rsidR="000751F9" w:rsidRPr="009733EA">
        <w:rPr>
          <w:rFonts w:ascii="Times New Roman" w:eastAsia="Calibri" w:hAnsi="Times New Roman" w:cs="Times New Roman"/>
          <w:sz w:val="24"/>
          <w:szCs w:val="24"/>
          <w:lang w:val="uk-UA"/>
        </w:rPr>
        <w:t>. 2018. Вип. 22. С. 806–810.</w:t>
      </w:r>
    </w:p>
    <w:p w:rsidR="000751F9" w:rsidRPr="009733EA" w:rsidRDefault="009733EA" w:rsidP="009733EA">
      <w:pPr>
        <w:spacing w:after="0" w:line="240" w:lineRule="auto"/>
        <w:contextualSpacing/>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2.</w:t>
      </w:r>
      <w:r w:rsidR="000751F9" w:rsidRPr="009733EA">
        <w:rPr>
          <w:rFonts w:ascii="Times New Roman" w:eastAsia="Calibri" w:hAnsi="Times New Roman" w:cs="Times New Roman"/>
          <w:sz w:val="24"/>
          <w:szCs w:val="24"/>
          <w:lang w:val="uk-UA"/>
        </w:rPr>
        <w:t xml:space="preserve">Офіційний сайт Міністерства фінансів України. URL: http://index.minfin.com.ua/index/debtgov/ (дата звернення: 05.03.2020). </w:t>
      </w:r>
    </w:p>
    <w:p w:rsidR="000751F9" w:rsidRPr="009733EA" w:rsidRDefault="009733EA" w:rsidP="009733EA">
      <w:pPr>
        <w:spacing w:after="0" w:line="240" w:lineRule="auto"/>
        <w:contextualSpacing/>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3.</w:t>
      </w:r>
      <w:r w:rsidR="000751F9" w:rsidRPr="009733EA">
        <w:rPr>
          <w:rFonts w:ascii="Times New Roman" w:eastAsia="Calibri" w:hAnsi="Times New Roman" w:cs="Times New Roman"/>
          <w:sz w:val="24"/>
          <w:szCs w:val="24"/>
          <w:lang w:val="uk-UA"/>
        </w:rPr>
        <w:t xml:space="preserve"> Офіційний сайт Національного банку України. URL: http://www.bank.gov.ua (дата звернення: 10.03.2020).</w:t>
      </w:r>
    </w:p>
    <w:p w:rsidR="000751F9" w:rsidRPr="009733EA" w:rsidRDefault="009733EA" w:rsidP="009733EA">
      <w:pPr>
        <w:spacing w:after="0" w:line="240" w:lineRule="auto"/>
        <w:contextualSpacing/>
        <w:jc w:val="both"/>
        <w:rPr>
          <w:rFonts w:ascii="Times New Roman" w:eastAsia="Calibri" w:hAnsi="Times New Roman" w:cs="Times New Roman"/>
          <w:sz w:val="24"/>
          <w:szCs w:val="24"/>
          <w:lang w:val="uk-UA"/>
        </w:rPr>
      </w:pPr>
      <w:r w:rsidRPr="009733EA">
        <w:rPr>
          <w:rFonts w:ascii="Times New Roman" w:eastAsia="Calibri" w:hAnsi="Times New Roman" w:cs="Times New Roman"/>
          <w:sz w:val="24"/>
          <w:szCs w:val="24"/>
          <w:lang w:val="uk-UA"/>
        </w:rPr>
        <w:t>4.</w:t>
      </w:r>
      <w:r w:rsidR="000751F9" w:rsidRPr="009733EA">
        <w:rPr>
          <w:rFonts w:ascii="Times New Roman" w:eastAsia="Calibri" w:hAnsi="Times New Roman" w:cs="Times New Roman"/>
          <w:sz w:val="24"/>
          <w:szCs w:val="24"/>
          <w:lang w:val="uk-UA"/>
        </w:rPr>
        <w:t>Гулько Л. Г., Кунда Н. В. Основні шляхи мінімізації кредитних ризиків в діяльності комерційних банків. URL: http://www.confcontact.com/ 20111222/2_gulko.php 2014. (дата звернення: 11.03.2020).</w:t>
      </w:r>
    </w:p>
    <w:p w:rsidR="000751F9" w:rsidRPr="000751F9" w:rsidRDefault="000751F9" w:rsidP="000751F9">
      <w:pPr>
        <w:spacing w:after="0" w:line="360" w:lineRule="auto"/>
        <w:ind w:left="851"/>
        <w:contextualSpacing/>
        <w:jc w:val="both"/>
        <w:rPr>
          <w:rFonts w:ascii="Times New Roman" w:eastAsia="Calibri" w:hAnsi="Times New Roman" w:cs="Times New Roman"/>
          <w:sz w:val="28"/>
          <w:szCs w:val="28"/>
          <w:lang w:val="uk-UA"/>
        </w:rPr>
      </w:pPr>
    </w:p>
    <w:p w:rsidR="000751F9" w:rsidRPr="000751F9" w:rsidRDefault="000751F9" w:rsidP="000751F9">
      <w:pPr>
        <w:widowControl w:val="0"/>
        <w:spacing w:after="0" w:line="240" w:lineRule="auto"/>
        <w:ind w:firstLine="709"/>
        <w:jc w:val="right"/>
        <w:rPr>
          <w:rFonts w:ascii="Times New Roman" w:hAnsi="Times New Roman" w:cs="Times New Roman"/>
          <w:b/>
          <w:sz w:val="28"/>
          <w:szCs w:val="28"/>
          <w:lang w:val="uk-UA"/>
        </w:rPr>
      </w:pPr>
      <w:r w:rsidRPr="000751F9">
        <w:rPr>
          <w:rFonts w:ascii="Times New Roman" w:hAnsi="Times New Roman" w:cs="Times New Roman"/>
          <w:b/>
          <w:sz w:val="28"/>
          <w:szCs w:val="28"/>
          <w:lang w:val="uk-UA"/>
        </w:rPr>
        <w:t>Клепанчук О.Ю.</w:t>
      </w:r>
    </w:p>
    <w:p w:rsidR="009733EA" w:rsidRDefault="000751F9" w:rsidP="000751F9">
      <w:pPr>
        <w:widowControl w:val="0"/>
        <w:spacing w:after="0" w:line="240" w:lineRule="auto"/>
        <w:ind w:firstLine="709"/>
        <w:jc w:val="right"/>
        <w:rPr>
          <w:rFonts w:ascii="Times New Roman" w:hAnsi="Times New Roman" w:cs="Times New Roman"/>
          <w:spacing w:val="-6"/>
          <w:sz w:val="28"/>
          <w:szCs w:val="28"/>
          <w:lang w:val="uk-UA"/>
        </w:rPr>
      </w:pPr>
      <w:r w:rsidRPr="000751F9">
        <w:rPr>
          <w:rFonts w:ascii="Times New Roman" w:hAnsi="Times New Roman" w:cs="Times New Roman"/>
          <w:spacing w:val="-6"/>
          <w:sz w:val="28"/>
          <w:szCs w:val="28"/>
          <w:lang w:val="uk-UA"/>
        </w:rPr>
        <w:t xml:space="preserve">кандидат економічних наук, </w:t>
      </w:r>
    </w:p>
    <w:p w:rsidR="000751F9" w:rsidRPr="000751F9" w:rsidRDefault="000751F9" w:rsidP="000751F9">
      <w:pPr>
        <w:widowControl w:val="0"/>
        <w:spacing w:after="0" w:line="240" w:lineRule="auto"/>
        <w:ind w:firstLine="709"/>
        <w:jc w:val="right"/>
        <w:rPr>
          <w:rFonts w:ascii="Times New Roman" w:hAnsi="Times New Roman" w:cs="Times New Roman"/>
          <w:spacing w:val="-6"/>
          <w:sz w:val="28"/>
          <w:szCs w:val="28"/>
          <w:lang w:val="uk-UA"/>
        </w:rPr>
      </w:pPr>
      <w:r w:rsidRPr="000751F9">
        <w:rPr>
          <w:rFonts w:ascii="Times New Roman" w:hAnsi="Times New Roman" w:cs="Times New Roman"/>
          <w:spacing w:val="-6"/>
          <w:sz w:val="28"/>
          <w:szCs w:val="28"/>
          <w:lang w:val="uk-UA"/>
        </w:rPr>
        <w:t>доцент кафедри державних та місцевих фінансів</w:t>
      </w:r>
    </w:p>
    <w:p w:rsidR="000751F9" w:rsidRPr="000751F9" w:rsidRDefault="000751F9" w:rsidP="000751F9">
      <w:pPr>
        <w:widowControl w:val="0"/>
        <w:spacing w:after="0" w:line="240" w:lineRule="auto"/>
        <w:ind w:firstLine="709"/>
        <w:jc w:val="right"/>
        <w:rPr>
          <w:rFonts w:ascii="Times New Roman" w:hAnsi="Times New Roman" w:cs="Times New Roman"/>
          <w:spacing w:val="-6"/>
          <w:sz w:val="28"/>
          <w:szCs w:val="28"/>
          <w:lang w:val="uk-UA"/>
        </w:rPr>
      </w:pPr>
      <w:r w:rsidRPr="000751F9">
        <w:rPr>
          <w:rFonts w:ascii="Times New Roman" w:hAnsi="Times New Roman" w:cs="Times New Roman"/>
          <w:spacing w:val="-6"/>
          <w:sz w:val="28"/>
          <w:szCs w:val="28"/>
        </w:rPr>
        <w:t>Львівський національний університет</w:t>
      </w:r>
      <w:r w:rsidRPr="000751F9">
        <w:rPr>
          <w:rFonts w:ascii="Times New Roman" w:hAnsi="Times New Roman" w:cs="Times New Roman"/>
          <w:spacing w:val="-6"/>
          <w:sz w:val="28"/>
          <w:szCs w:val="28"/>
          <w:lang w:val="uk-UA"/>
        </w:rPr>
        <w:t xml:space="preserve"> ім</w:t>
      </w:r>
      <w:r w:rsidRPr="000751F9">
        <w:rPr>
          <w:rFonts w:ascii="Times New Roman" w:hAnsi="Times New Roman" w:cs="Times New Roman"/>
          <w:spacing w:val="-6"/>
          <w:sz w:val="28"/>
          <w:szCs w:val="28"/>
        </w:rPr>
        <w:t>е</w:t>
      </w:r>
      <w:r w:rsidRPr="000751F9">
        <w:rPr>
          <w:rFonts w:ascii="Times New Roman" w:hAnsi="Times New Roman" w:cs="Times New Roman"/>
          <w:spacing w:val="-6"/>
          <w:sz w:val="28"/>
          <w:szCs w:val="28"/>
          <w:lang w:val="uk-UA"/>
        </w:rPr>
        <w:t>ні Івана Франка</w:t>
      </w:r>
    </w:p>
    <w:p w:rsidR="000751F9" w:rsidRPr="000751F9" w:rsidRDefault="000751F9" w:rsidP="000751F9">
      <w:pPr>
        <w:widowControl w:val="0"/>
        <w:spacing w:after="0" w:line="240" w:lineRule="auto"/>
        <w:ind w:firstLine="709"/>
        <w:jc w:val="right"/>
        <w:rPr>
          <w:rFonts w:ascii="Times New Roman" w:hAnsi="Times New Roman" w:cs="Times New Roman"/>
          <w:b/>
          <w:spacing w:val="-6"/>
          <w:sz w:val="28"/>
          <w:szCs w:val="28"/>
          <w:lang w:val="uk-UA"/>
        </w:rPr>
      </w:pPr>
      <w:r w:rsidRPr="000751F9">
        <w:rPr>
          <w:rFonts w:ascii="Times New Roman" w:hAnsi="Times New Roman" w:cs="Times New Roman"/>
          <w:spacing w:val="-6"/>
          <w:sz w:val="28"/>
          <w:szCs w:val="28"/>
          <w:lang w:val="uk-UA"/>
        </w:rPr>
        <w:t xml:space="preserve"> </w:t>
      </w:r>
      <w:r w:rsidRPr="000751F9">
        <w:rPr>
          <w:rFonts w:ascii="Times New Roman" w:hAnsi="Times New Roman" w:cs="Times New Roman"/>
          <w:b/>
          <w:spacing w:val="-6"/>
          <w:sz w:val="28"/>
          <w:szCs w:val="28"/>
          <w:lang w:val="uk-UA"/>
        </w:rPr>
        <w:t>Коцупей В.М.</w:t>
      </w:r>
    </w:p>
    <w:p w:rsidR="000751F9" w:rsidRPr="000751F9" w:rsidRDefault="000751F9" w:rsidP="000751F9">
      <w:pPr>
        <w:spacing w:after="0" w:line="240" w:lineRule="auto"/>
        <w:jc w:val="right"/>
        <w:rPr>
          <w:rFonts w:ascii="Times New Roman" w:hAnsi="Times New Roman" w:cs="Times New Roman"/>
          <w:spacing w:val="-6"/>
          <w:sz w:val="28"/>
          <w:szCs w:val="28"/>
          <w:lang w:val="uk-UA" w:eastAsia="ru-RU"/>
        </w:rPr>
      </w:pPr>
      <w:r w:rsidRPr="000751F9">
        <w:rPr>
          <w:rFonts w:ascii="Times New Roman" w:hAnsi="Times New Roman" w:cs="Times New Roman"/>
          <w:spacing w:val="-6"/>
          <w:sz w:val="28"/>
          <w:szCs w:val="28"/>
          <w:lang w:val="uk-UA"/>
        </w:rPr>
        <w:t>кандидат економічних наук, доцент</w:t>
      </w:r>
      <w:r w:rsidRPr="000751F9">
        <w:rPr>
          <w:rFonts w:ascii="Times New Roman" w:hAnsi="Times New Roman" w:cs="Times New Roman"/>
          <w:spacing w:val="-6"/>
          <w:sz w:val="28"/>
          <w:szCs w:val="28"/>
          <w:lang w:val="uk-UA" w:eastAsia="ru-RU"/>
        </w:rPr>
        <w:t xml:space="preserve"> кафедри менеджменту </w:t>
      </w:r>
    </w:p>
    <w:p w:rsidR="000751F9" w:rsidRPr="000751F9" w:rsidRDefault="000751F9" w:rsidP="000751F9">
      <w:pPr>
        <w:spacing w:after="0" w:line="240" w:lineRule="auto"/>
        <w:jc w:val="right"/>
        <w:rPr>
          <w:rFonts w:ascii="Times New Roman" w:hAnsi="Times New Roman" w:cs="Times New Roman"/>
          <w:spacing w:val="-6"/>
          <w:sz w:val="28"/>
          <w:szCs w:val="28"/>
          <w:lang w:val="uk-UA" w:eastAsia="ru-RU"/>
        </w:rPr>
      </w:pPr>
      <w:r w:rsidRPr="000751F9">
        <w:rPr>
          <w:rFonts w:ascii="Times New Roman" w:hAnsi="Times New Roman" w:cs="Times New Roman"/>
          <w:spacing w:val="-6"/>
          <w:sz w:val="28"/>
          <w:szCs w:val="28"/>
          <w:lang w:val="uk-UA" w:eastAsia="ru-RU"/>
        </w:rPr>
        <w:t>Львівський торговельно-економічний університет</w:t>
      </w:r>
    </w:p>
    <w:p w:rsidR="000751F9" w:rsidRPr="000751F9" w:rsidRDefault="000751F9" w:rsidP="000751F9">
      <w:pPr>
        <w:widowControl w:val="0"/>
        <w:spacing w:after="0" w:line="312" w:lineRule="auto"/>
        <w:ind w:firstLine="709"/>
        <w:jc w:val="right"/>
        <w:rPr>
          <w:rFonts w:ascii="Times New Roman" w:eastAsia="Times New Roman" w:hAnsi="Times New Roman" w:cs="Times New Roman"/>
          <w:b/>
          <w:spacing w:val="-6"/>
          <w:sz w:val="28"/>
          <w:szCs w:val="28"/>
          <w:lang w:val="uk-UA" w:eastAsia="ru-RU"/>
        </w:rPr>
      </w:pPr>
    </w:p>
    <w:p w:rsidR="000751F9" w:rsidRPr="000751F9" w:rsidRDefault="000751F9" w:rsidP="000751F9">
      <w:pPr>
        <w:widowControl w:val="0"/>
        <w:spacing w:after="0" w:line="312" w:lineRule="auto"/>
        <w:jc w:val="center"/>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b/>
          <w:spacing w:val="-6"/>
          <w:sz w:val="28"/>
          <w:szCs w:val="28"/>
          <w:lang w:val="uk-UA" w:eastAsia="ru-RU"/>
        </w:rPr>
        <w:t xml:space="preserve">ВНУТРІШНІЙ РИНОК ЯК ОБ’ЄКТ ДЕРЖАВНОГО РЕГУЛЮВАННЯ </w:t>
      </w:r>
    </w:p>
    <w:p w:rsidR="000751F9" w:rsidRPr="000751F9" w:rsidRDefault="000751F9" w:rsidP="000751F9">
      <w:pPr>
        <w:widowControl w:val="0"/>
        <w:spacing w:after="0" w:line="312" w:lineRule="auto"/>
        <w:ind w:firstLine="709"/>
        <w:jc w:val="both"/>
        <w:rPr>
          <w:rFonts w:ascii="Times New Roman" w:eastAsia="Times New Roman" w:hAnsi="Times New Roman" w:cs="Times New Roman"/>
          <w:spacing w:val="-6"/>
          <w:sz w:val="28"/>
          <w:szCs w:val="28"/>
          <w:lang w:val="uk-UA" w:eastAsia="ru-RU"/>
        </w:rPr>
      </w:pP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 xml:space="preserve">В сучасних економічних умовах внутрішній ринок є відображенням структури та стану економічної системи країни, розвитку її суспільних відносин та соціально-економічних процесів. Внутрішній ринок виник у результаті розвитку товарно-грошових відносин у процесі виробництва товарів та їх обміну. Основою формування та розвитку внутрішнього ринку країни є поглиблення суспільного поділу праці. В умовах ринкової економіки, в якій домінуючими є товарно-грошові відносини, суспільний поділ праці та його диференціація стимулює подальший ринковий розвиток та активність внутрішньоринкових відносин. Внаслідок значних часових та економіко-соціальних трансформацій товарно-грошові відносини отримали нові ринкові механізми, в результаті чого сформувалося сучасне розуміння товарного ринку, внутрішнього ринку та загалом ринкової економіки. Проте, основою економічного та ринкового потенціалу держави є стан розвитку її внутрішнього ринку. Сучасні процеси інтеграції та глобалізації видозмінюють характер економічних відносин, масштабуючи основні ринкові механізми, засновані на поділі праці на площину світового ринку, у якому </w:t>
      </w:r>
      <w:r w:rsidRPr="000751F9">
        <w:rPr>
          <w:rFonts w:ascii="Times New Roman" w:eastAsia="Times New Roman" w:hAnsi="Times New Roman" w:cs="Times New Roman"/>
          <w:spacing w:val="-6"/>
          <w:sz w:val="28"/>
          <w:szCs w:val="28"/>
          <w:lang w:val="uk-UA" w:eastAsia="ru-RU"/>
        </w:rPr>
        <w:lastRenderedPageBreak/>
        <w:t>діють не тільки економічні але й соціальні, політичні важелі, ще більше поглиблюючи процеси поділу праці в нових формах їх сучасного прояву, таких як спеціалізація, концентрація, кооперація.</w:t>
      </w: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 xml:space="preserve">Науковцями досліджено, структуровано та класифіковано категорію «ринок» як сукупність системних інститутів, до яких належать: інститут власності, як взаємодію реальних та потенційних власників товару; інститут грошей – оскільки ринок є організованим процесом обміну товарів на їх грошовий еквівалент; часово-просторовий інститут як місце укладання економічних угод; інститут посередників, оскільки ринок є сферою економічних відносин та певних механізмів їх реалізації; інститут ціноутворення, оскільки обсяг попиту, існуючий на ринку є одним із важливих засад формування ціноутворення товарної продукції; та інститут конкуренції оскільки ринок формує середовище вільної конкуренції у боротьбі за споживача. </w:t>
      </w: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 xml:space="preserve">За визначенням, наведеним науковцями В. Бодровим, Н. Балдич, В. Гусєвим, О. Сафроновою та О. Соколовою ринок є системою інститутів, які регламентують права власності, що виникають у процесі товарообміну між учасниками ринку, і розподіл між ними обмежених виробничих ресурсів, необхідних для подальшого виробництва продукції із метою задоволення потреб споживачів [1, с. 11]. </w:t>
      </w: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Т. Маренич вважає, що ринок є одним із найбільших досягнень людської цивілізації, оскільки новітня історія не знає жодного прикладу високо розвинутої, гнучкої, ефективно функціонуючої економіки без ринку [2, с. 11]. Поняття внутрішнього ринку у сучасних умовах невід’ємно пов’язано із поняттям конкуренції між товаровиробниками та конкурентоспроможності внутрішнього ринку країни її товаровиробників та їх продукції на внутрішньому та у взаємодії із зовнішнім ринком.</w:t>
      </w: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 xml:space="preserve">Для визначення сутності внутрішнього ринку як об’єкту державного регулювання необхідним є дослідження теоретико-методологічних засад його формування та функціонування. Узагальнення наукових досліджень провідних науковців, дають можливість зазначити, що характерними критеріями розвитку </w:t>
      </w:r>
      <w:r w:rsidRPr="000751F9">
        <w:rPr>
          <w:rFonts w:ascii="Times New Roman" w:eastAsia="Times New Roman" w:hAnsi="Times New Roman" w:cs="Times New Roman"/>
          <w:spacing w:val="-6"/>
          <w:sz w:val="28"/>
          <w:szCs w:val="28"/>
          <w:lang w:val="uk-UA" w:eastAsia="ru-RU"/>
        </w:rPr>
        <w:lastRenderedPageBreak/>
        <w:t xml:space="preserve">внутрішнього ринку є здатність до саморегулювання та спрямованість на зростання його ефективності. Стан внутрішнього ринку зазвичай визначається суспільним ладом, що існує у країні. </w:t>
      </w:r>
    </w:p>
    <w:p w:rsidR="000751F9" w:rsidRPr="000751F9" w:rsidRDefault="000751F9" w:rsidP="009733EA">
      <w:pPr>
        <w:widowControl w:val="0"/>
        <w:spacing w:after="0" w:line="360" w:lineRule="auto"/>
        <w:ind w:firstLine="709"/>
        <w:jc w:val="both"/>
        <w:rPr>
          <w:rFonts w:ascii="Times New Roman" w:eastAsia="Times New Roman" w:hAnsi="Times New Roman" w:cs="Times New Roman"/>
          <w:spacing w:val="-6"/>
          <w:sz w:val="28"/>
          <w:szCs w:val="28"/>
          <w:lang w:val="uk-UA" w:eastAsia="ru-RU"/>
        </w:rPr>
      </w:pPr>
      <w:r w:rsidRPr="000751F9">
        <w:rPr>
          <w:rFonts w:ascii="Times New Roman" w:eastAsia="Times New Roman" w:hAnsi="Times New Roman" w:cs="Times New Roman"/>
          <w:spacing w:val="-6"/>
          <w:sz w:val="28"/>
          <w:szCs w:val="28"/>
          <w:lang w:val="uk-UA" w:eastAsia="ru-RU"/>
        </w:rPr>
        <w:t xml:space="preserve">Історично формування внутрішнього ринку відбулося під дією необхідності проведення товарно-обмінних операцій як механізму взаємодії покупців та продавців. З подальшим розвитком процесів поділу праці внутрішній ринок набув ознак товарно-грошових відносин, а подальший розвиток товарного виробництва призвів до формування механізму економічної конкуренції між виробниками. </w:t>
      </w:r>
    </w:p>
    <w:p w:rsidR="000751F9" w:rsidRPr="000751F9" w:rsidRDefault="000751F9" w:rsidP="000751F9">
      <w:pPr>
        <w:widowControl w:val="0"/>
        <w:spacing w:after="0" w:line="312" w:lineRule="auto"/>
        <w:jc w:val="center"/>
        <w:rPr>
          <w:rFonts w:ascii="Times New Roman" w:eastAsia="Times New Roman" w:hAnsi="Times New Roman" w:cs="Times New Roman"/>
          <w:b/>
          <w:spacing w:val="-6"/>
          <w:sz w:val="28"/>
          <w:szCs w:val="28"/>
          <w:lang w:val="uk-UA" w:eastAsia="ru-RU"/>
        </w:rPr>
      </w:pPr>
    </w:p>
    <w:p w:rsidR="000751F9" w:rsidRPr="009733EA" w:rsidRDefault="009733EA" w:rsidP="009733EA">
      <w:pPr>
        <w:widowControl w:val="0"/>
        <w:spacing w:after="0" w:line="240" w:lineRule="auto"/>
        <w:jc w:val="center"/>
        <w:rPr>
          <w:rFonts w:ascii="Times New Roman" w:eastAsia="Times New Roman" w:hAnsi="Times New Roman" w:cs="Times New Roman"/>
          <w:b/>
          <w:spacing w:val="-6"/>
          <w:sz w:val="24"/>
          <w:szCs w:val="24"/>
          <w:lang w:val="uk-UA" w:eastAsia="ru-RU"/>
        </w:rPr>
      </w:pPr>
      <w:r w:rsidRPr="009733EA">
        <w:rPr>
          <w:rFonts w:ascii="Times New Roman" w:eastAsia="Times New Roman" w:hAnsi="Times New Roman" w:cs="Times New Roman"/>
          <w:b/>
          <w:spacing w:val="-6"/>
          <w:sz w:val="24"/>
          <w:szCs w:val="24"/>
          <w:lang w:val="uk-UA" w:eastAsia="ru-RU"/>
        </w:rPr>
        <w:t>Література</w:t>
      </w:r>
    </w:p>
    <w:p w:rsidR="000751F9" w:rsidRPr="009733EA" w:rsidRDefault="009733EA" w:rsidP="009733EA">
      <w:pPr>
        <w:tabs>
          <w:tab w:val="left" w:pos="1134"/>
        </w:tabs>
        <w:autoSpaceDE w:val="0"/>
        <w:autoSpaceDN w:val="0"/>
        <w:adjustRightInd w:val="0"/>
        <w:spacing w:after="0" w:line="240" w:lineRule="auto"/>
        <w:jc w:val="both"/>
        <w:rPr>
          <w:rFonts w:ascii="Times New Roman" w:eastAsia="Times New Roman" w:hAnsi="Times New Roman" w:cs="Times New Roman"/>
          <w:spacing w:val="-6"/>
          <w:sz w:val="24"/>
          <w:szCs w:val="24"/>
          <w:lang w:val="uk-UA" w:eastAsia="ru-RU"/>
        </w:rPr>
      </w:pPr>
      <w:r w:rsidRPr="009733EA">
        <w:rPr>
          <w:rFonts w:ascii="Times New Roman" w:eastAsia="Times New Roman" w:hAnsi="Times New Roman" w:cs="Times New Roman"/>
          <w:spacing w:val="-6"/>
          <w:sz w:val="24"/>
          <w:szCs w:val="24"/>
          <w:lang w:val="uk-UA" w:eastAsia="ru-RU"/>
        </w:rPr>
        <w:t>1.</w:t>
      </w:r>
      <w:r w:rsidR="000751F9" w:rsidRPr="009733EA">
        <w:rPr>
          <w:rFonts w:ascii="Times New Roman" w:eastAsia="Times New Roman" w:hAnsi="Times New Roman" w:cs="Times New Roman"/>
          <w:spacing w:val="-6"/>
          <w:sz w:val="24"/>
          <w:szCs w:val="24"/>
          <w:lang w:val="uk-UA" w:eastAsia="ru-RU"/>
        </w:rPr>
        <w:t>Бодров В.Г. Внутрішній ринок України: теорія і стратегія посткризового розвитку: [наук.-метод. розробка] / [В.Г. Бодров, Н.І. Балдич, В.О. Гусєв та ін.]; за загл. ред. В.Г. Бодрова. – К. НАДУ, 2011.  –  80 с.</w:t>
      </w:r>
    </w:p>
    <w:p w:rsidR="000751F9" w:rsidRPr="009733EA" w:rsidRDefault="009733EA" w:rsidP="009733EA">
      <w:pPr>
        <w:widowControl w:val="0"/>
        <w:tabs>
          <w:tab w:val="left" w:pos="1134"/>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uk-UA" w:eastAsia="ru-RU"/>
        </w:rPr>
      </w:pPr>
      <w:r w:rsidRPr="009733EA">
        <w:rPr>
          <w:rFonts w:ascii="Times New Roman" w:eastAsia="Times New Roman" w:hAnsi="Times New Roman" w:cs="Times New Roman"/>
          <w:spacing w:val="-6"/>
          <w:sz w:val="24"/>
          <w:szCs w:val="24"/>
          <w:lang w:val="uk-UA" w:eastAsia="ru-RU"/>
        </w:rPr>
        <w:t>2.</w:t>
      </w:r>
      <w:r w:rsidR="000751F9" w:rsidRPr="009733EA">
        <w:rPr>
          <w:rFonts w:ascii="Times New Roman" w:eastAsia="Times New Roman" w:hAnsi="Times New Roman" w:cs="Times New Roman"/>
          <w:spacing w:val="-6"/>
          <w:sz w:val="24"/>
          <w:szCs w:val="24"/>
          <w:lang w:val="uk-UA" w:eastAsia="ru-RU"/>
        </w:rPr>
        <w:t>Маренич Т.Г.  Трансформаційна динаміка та механізми економічного регулювання агроформувань (питання теорії, методології та практики): монографія / Т.Г. Маренич.  –  К.: ННЦ Інститут Аграрної економіки, 2005. –  454 с.</w:t>
      </w:r>
    </w:p>
    <w:p w:rsidR="000751F9" w:rsidRDefault="000751F9" w:rsidP="000751F9">
      <w:pPr>
        <w:tabs>
          <w:tab w:val="left" w:pos="915"/>
        </w:tabs>
        <w:spacing w:after="200" w:line="360" w:lineRule="auto"/>
        <w:ind w:firstLine="709"/>
        <w:contextualSpacing/>
        <w:rPr>
          <w:rFonts w:ascii="Times New Roman" w:eastAsia="Calibri" w:hAnsi="Times New Roman" w:cs="Times New Roman"/>
          <w:bCs/>
          <w:sz w:val="28"/>
          <w:szCs w:val="28"/>
          <w:lang w:val="uk-UA"/>
        </w:rPr>
      </w:pPr>
    </w:p>
    <w:p w:rsidR="000751F9" w:rsidRPr="000751F9" w:rsidRDefault="000751F9" w:rsidP="00BA7164">
      <w:pPr>
        <w:widowControl w:val="0"/>
        <w:spacing w:after="0" w:line="240" w:lineRule="auto"/>
        <w:ind w:firstLine="709"/>
        <w:jc w:val="right"/>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Ковальов В.В.</w:t>
      </w:r>
    </w:p>
    <w:p w:rsidR="000751F9" w:rsidRPr="000751F9" w:rsidRDefault="000751F9" w:rsidP="00BA7164">
      <w:pPr>
        <w:widowControl w:val="0"/>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к.е.н, доцент, доцент кафедри фінансів, обліку </w:t>
      </w:r>
    </w:p>
    <w:p w:rsidR="00BA7164" w:rsidRDefault="000751F9" w:rsidP="00BA7164">
      <w:pPr>
        <w:widowControl w:val="0"/>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та підприємництва, </w:t>
      </w:r>
    </w:p>
    <w:p w:rsidR="000751F9" w:rsidRPr="000751F9" w:rsidRDefault="000751F9" w:rsidP="00BA7164">
      <w:pPr>
        <w:widowControl w:val="0"/>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Херсонський державний університет</w:t>
      </w:r>
    </w:p>
    <w:p w:rsidR="000751F9" w:rsidRPr="000751F9" w:rsidRDefault="000751F9" w:rsidP="00BA7164">
      <w:pPr>
        <w:widowControl w:val="0"/>
        <w:spacing w:after="0" w:line="240" w:lineRule="auto"/>
        <w:ind w:firstLine="709"/>
        <w:jc w:val="right"/>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Ковальова  К.І.</w:t>
      </w:r>
    </w:p>
    <w:p w:rsidR="000751F9" w:rsidRPr="000751F9" w:rsidRDefault="000751F9" w:rsidP="00BA7164">
      <w:pPr>
        <w:widowControl w:val="0"/>
        <w:spacing w:after="0" w:line="240" w:lineRule="auto"/>
        <w:ind w:firstLine="709"/>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к.п.н, доцент, доцент кафедри соціально-економічної географії, Херсонський державний університет</w:t>
      </w:r>
    </w:p>
    <w:p w:rsidR="000751F9" w:rsidRPr="000751F9" w:rsidRDefault="000751F9" w:rsidP="000751F9">
      <w:pPr>
        <w:widowControl w:val="0"/>
        <w:spacing w:after="0" w:line="360" w:lineRule="auto"/>
        <w:ind w:firstLine="709"/>
        <w:jc w:val="both"/>
        <w:rPr>
          <w:rFonts w:ascii="Times New Roman" w:eastAsia="Calibri" w:hAnsi="Times New Roman" w:cs="Times New Roman"/>
          <w:b/>
          <w:sz w:val="28"/>
          <w:szCs w:val="28"/>
          <w:lang w:val="uk-UA"/>
        </w:rPr>
      </w:pPr>
    </w:p>
    <w:p w:rsidR="000751F9" w:rsidRPr="000751F9" w:rsidRDefault="000751F9" w:rsidP="000751F9">
      <w:pPr>
        <w:widowControl w:val="0"/>
        <w:spacing w:after="0" w:line="360" w:lineRule="auto"/>
        <w:ind w:firstLine="709"/>
        <w:jc w:val="center"/>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ФАКТОРИ ІНВЕСТИЦІЙНОЇ ПРИВАБЛИВОСТІ</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Функціонування будь якої соціально-економічної системи у часі та просторі відбувається під впливом комплексу взаємопов’язаних факторів. Данні фактори формуються не тільки під впливом соціально-економічних процесів, які відбуваються в системі, але й обумовленні історичними, географічними, соціальними, ресурсними та технологічними чинниками. </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При здійснені аналізу інвестиційної привабливості необхідно здійснити оцінку факторів які стимулюють чи стримують залучення інвестицій. Цю оцінку необхідно робити виходячи з рівнів прояву їх впливу (мегарівень, </w:t>
      </w:r>
      <w:r w:rsidRPr="000751F9">
        <w:rPr>
          <w:rFonts w:ascii="Times New Roman" w:eastAsia="Calibri" w:hAnsi="Times New Roman" w:cs="Times New Roman"/>
          <w:sz w:val="28"/>
          <w:szCs w:val="28"/>
          <w:lang w:val="uk-UA"/>
        </w:rPr>
        <w:lastRenderedPageBreak/>
        <w:t>мезорівень, макрорівень, мікрорівень).</w:t>
      </w:r>
    </w:p>
    <w:p w:rsidR="000751F9" w:rsidRPr="000751F9" w:rsidRDefault="000751F9" w:rsidP="000751F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На думку Г.О. Харламової, статистичні показники які беруться для розрахунку факторів інвестиційної привабливості повинні відповідати наступним вимогам:</w:t>
      </w:r>
    </w:p>
    <w:p w:rsidR="000751F9" w:rsidRPr="000751F9" w:rsidRDefault="000751F9" w:rsidP="000751F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показники мають бути актуальними й адекватними реаліям;</w:t>
      </w:r>
    </w:p>
    <w:p w:rsidR="000751F9" w:rsidRPr="000751F9" w:rsidRDefault="000751F9" w:rsidP="000751F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показники повинні мати чітке кількісне вираження, бути прогнозованими і порівнянними;</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показники повинні бути доступними для особи, яка проводить дослідження, тобто простими у залученні їх з відкритого доступу (з офіційних статистичних джерел). Ця вимога, по-перше, постає з необхідності економії часу та матеріальних витрат на проведення моніторингу, по-друге, вносить певну компоненту надійності та адекватності отриманих результатів [3,с.76].</w:t>
      </w:r>
    </w:p>
    <w:p w:rsidR="000751F9" w:rsidRPr="000751F9" w:rsidRDefault="000751F9" w:rsidP="000751F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Так, Всесвітній банк використовує наступні фактори які характеризують інвестиційну привабливість країни: політико-економічні умови; умови інвестування, тарифи і податки; транспорт і комунікації; сировинна база і послуги; робоча сила; будівництво споруд або їх придбання; придбання земельних дільниць; джерела енергозабезпечення. </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Дана класифікація є ґрунтовною оскільки включає в себе десять ключових груп факторів інвестиційної привабливості країни з точки зору стратегічного інвестора.</w:t>
      </w:r>
    </w:p>
    <w:p w:rsidR="000751F9" w:rsidRPr="000751F9" w:rsidRDefault="000751F9" w:rsidP="000751F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Всі фактори інвестиційної привабливості країни можна поділити на три класи: політико-правове середовище; економічне середовище; ресурси та соціально-культурне середовище, екологія.</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І.В. Ландар пропонує наступні фактори на базі яких повинна здійснюватися оцінка інвестиційного потенціалу регіону: загальноекономічний розвиток; демографічний стан; інвестиційна інфраструктура; фінансова й ринкова інфраструктура; зовнішньоекономічна орієнтація; техногенні, екологічні ризики  [2].</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І.А. Бланком було запропоноване ранжирування регіонів з метою оцінки інвестиційної привабливості за наступними узагальненими показниками з </w:t>
      </w:r>
      <w:r w:rsidRPr="000751F9">
        <w:rPr>
          <w:rFonts w:ascii="Times New Roman" w:eastAsia="Calibri" w:hAnsi="Times New Roman" w:cs="Times New Roman"/>
          <w:sz w:val="28"/>
          <w:szCs w:val="28"/>
          <w:lang w:val="uk-UA"/>
        </w:rPr>
        <w:lastRenderedPageBreak/>
        <w:t>урахуванням їхньої питомої ваги (%): рівень загальноекономічного розвитку регіонів (35 %); рівень розвитку інвестиційної інфраструктури регіону (15 %); демографічна характеристика регіону (15 %); рівень розвитку ринкових відносин і комерційної інфраструктури регіонів (25 %);  рівень криміногенних, екологічних та інших ризиків (10 %) [1, с. 178].</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Потенційні інвестори здійснюючи оцінку інвестиційної привабливості господарюючого суб’єкту чи проекту звертають увагу на: наявність (відсутність) концепції бізнесу та стратегії розвитку; наявність (відсутність) конкурентних переваг на ринку; наявність (відсутність) потенціалу розвитку та отримання доходу; структуру власності та захищеність акціонерного капіталу; рівень компетентності та професіоналізму команди менеджерів суєта господарювання; ступінь ризику.</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Фактори які впливають на інвестиційну привабливість господарюючого суб’єкта можливо поділити на внутрішні та зовнішні.</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До зовнішніх факторів відносяться фактори які мають не прямий вплив на інвестиційну привабливість господарюючого суб’єкта, тобто на які суб’єкт господарювання не має прямого впливу. </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Основними факторами які характеризують інвестиційну привабливість країни є: політична, економічна та соціальна стабільність; розвиненість та стабільність фінансово-кредитної системи та фондового ринку; рівень корупції; якість та стабільність нормативно-правової бази та податкового законодавства та інші.</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Факторами інвестиційної привабливості регіону є: географічні; демографічні; розвиненість економіки регіону; податкові пільги та інші.</w:t>
      </w:r>
    </w:p>
    <w:p w:rsidR="000751F9" w:rsidRPr="000751F9" w:rsidRDefault="000751F9" w:rsidP="000751F9">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На рівень інвестиційної привабливості галузі впливають наступні фактори, як: ємність галузевого ринку; перепони входу та виходу в галузь; еластичність цін; ресурсозабезпеченість; інноваційна спрямованість та інші.    </w:t>
      </w:r>
    </w:p>
    <w:p w:rsidR="000751F9" w:rsidRPr="000751F9" w:rsidRDefault="000751F9" w:rsidP="009A4535">
      <w:pPr>
        <w:widowControl w:val="0"/>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Всі зазначенні фактори взаємопов’язані та доповнюють один одного. Для здійснення якісних інвестицій інвестору слід звертати увагу не тільки на внутрішні фактори інвестиційного проекту чи господарюючого суб’єкта, а </w:t>
      </w:r>
      <w:r w:rsidRPr="000751F9">
        <w:rPr>
          <w:rFonts w:ascii="Times New Roman" w:eastAsia="Calibri" w:hAnsi="Times New Roman" w:cs="Times New Roman"/>
          <w:sz w:val="28"/>
          <w:szCs w:val="28"/>
          <w:lang w:val="uk-UA"/>
        </w:rPr>
        <w:lastRenderedPageBreak/>
        <w:t>також аналізувати та оцінювати якість та рівень зовнішніх факторів що також  впливають на формува</w:t>
      </w:r>
      <w:r w:rsidR="009A4535">
        <w:rPr>
          <w:rFonts w:ascii="Times New Roman" w:eastAsia="Calibri" w:hAnsi="Times New Roman" w:cs="Times New Roman"/>
          <w:sz w:val="28"/>
          <w:szCs w:val="28"/>
          <w:lang w:val="uk-UA"/>
        </w:rPr>
        <w:t xml:space="preserve">ння результативного показника. </w:t>
      </w:r>
    </w:p>
    <w:p w:rsidR="000751F9" w:rsidRPr="00BA7164" w:rsidRDefault="000751F9" w:rsidP="00BA7164">
      <w:pPr>
        <w:widowControl w:val="0"/>
        <w:spacing w:after="0" w:line="240" w:lineRule="auto"/>
        <w:ind w:firstLine="709"/>
        <w:jc w:val="center"/>
        <w:rPr>
          <w:rFonts w:ascii="Times New Roman" w:eastAsia="Calibri" w:hAnsi="Times New Roman" w:cs="Times New Roman"/>
          <w:b/>
          <w:sz w:val="24"/>
          <w:szCs w:val="24"/>
          <w:lang w:val="uk-UA"/>
        </w:rPr>
      </w:pPr>
      <w:r w:rsidRPr="00BA7164">
        <w:rPr>
          <w:rFonts w:ascii="Times New Roman" w:eastAsia="Calibri" w:hAnsi="Times New Roman" w:cs="Times New Roman"/>
          <w:b/>
          <w:sz w:val="24"/>
          <w:szCs w:val="24"/>
          <w:lang w:val="uk-UA"/>
        </w:rPr>
        <w:t xml:space="preserve">Література </w:t>
      </w:r>
    </w:p>
    <w:p w:rsidR="000751F9" w:rsidRPr="00BA7164" w:rsidRDefault="00BA7164" w:rsidP="00BA7164">
      <w:pPr>
        <w:widowControl w:val="0"/>
        <w:spacing w:after="0" w:line="240" w:lineRule="auto"/>
        <w:jc w:val="both"/>
        <w:rPr>
          <w:rFonts w:ascii="Times New Roman" w:eastAsia="Calibri" w:hAnsi="Times New Roman" w:cs="Times New Roman"/>
          <w:sz w:val="24"/>
          <w:szCs w:val="24"/>
          <w:lang w:val="uk-UA"/>
        </w:rPr>
      </w:pPr>
      <w:r w:rsidRPr="00BA7164">
        <w:rPr>
          <w:rFonts w:ascii="Times New Roman" w:eastAsia="Calibri" w:hAnsi="Times New Roman" w:cs="Times New Roman"/>
          <w:sz w:val="24"/>
          <w:szCs w:val="24"/>
          <w:lang w:val="uk-UA"/>
        </w:rPr>
        <w:t>1.</w:t>
      </w:r>
      <w:r w:rsidR="000751F9" w:rsidRPr="00BA7164">
        <w:rPr>
          <w:rFonts w:ascii="Times New Roman" w:eastAsia="Calibri" w:hAnsi="Times New Roman" w:cs="Times New Roman"/>
          <w:sz w:val="24"/>
          <w:szCs w:val="24"/>
          <w:lang w:val="uk-UA"/>
        </w:rPr>
        <w:t>Бланк И.А. Основы инвестиционного менеджмента / И.А. Бланк. – Т. 2. – К. : Эльга-Н, Ника-Центр, 2001. – 444 с.</w:t>
      </w:r>
    </w:p>
    <w:p w:rsidR="000751F9" w:rsidRPr="00BA7164" w:rsidRDefault="00BA7164" w:rsidP="00BA7164">
      <w:pPr>
        <w:widowControl w:val="0"/>
        <w:spacing w:after="0" w:line="240" w:lineRule="auto"/>
        <w:jc w:val="both"/>
        <w:rPr>
          <w:rFonts w:ascii="Times New Roman" w:eastAsia="Calibri" w:hAnsi="Times New Roman" w:cs="Times New Roman"/>
          <w:sz w:val="24"/>
          <w:szCs w:val="24"/>
          <w:lang w:val="uk-UA"/>
        </w:rPr>
      </w:pPr>
      <w:r w:rsidRPr="00BA7164">
        <w:rPr>
          <w:rFonts w:ascii="Times New Roman" w:eastAsia="Calibri" w:hAnsi="Times New Roman" w:cs="Times New Roman"/>
          <w:sz w:val="24"/>
          <w:szCs w:val="24"/>
          <w:lang w:val="uk-UA"/>
        </w:rPr>
        <w:t>2.</w:t>
      </w:r>
      <w:r w:rsidR="000751F9" w:rsidRPr="00BA7164">
        <w:rPr>
          <w:rFonts w:ascii="Times New Roman" w:eastAsia="Calibri" w:hAnsi="Times New Roman" w:cs="Times New Roman"/>
          <w:sz w:val="24"/>
          <w:szCs w:val="24"/>
          <w:lang w:val="uk-UA"/>
        </w:rPr>
        <w:t>Ландарь І.В. Ранжування регіонів за рівнем інвестиційної привабливості</w:t>
      </w:r>
      <w:r w:rsidR="000751F9" w:rsidRPr="00BA7164">
        <w:rPr>
          <w:rFonts w:ascii="Times New Roman" w:eastAsia="Calibri" w:hAnsi="Times New Roman" w:cs="Times New Roman"/>
          <w:color w:val="000000"/>
          <w:sz w:val="24"/>
          <w:szCs w:val="24"/>
          <w:lang w:val="uk-UA"/>
        </w:rPr>
        <w:t xml:space="preserve">/ </w:t>
      </w:r>
      <w:r w:rsidR="000751F9" w:rsidRPr="00BA7164">
        <w:rPr>
          <w:rFonts w:ascii="Times New Roman" w:eastAsia="Calibri" w:hAnsi="Times New Roman" w:cs="Times New Roman"/>
          <w:sz w:val="24"/>
          <w:szCs w:val="24"/>
          <w:lang w:val="uk-UA"/>
        </w:rPr>
        <w:t>І.В. Ландарь // Регіональні перспективи. – 1999. – №4. – С. 3-5.</w:t>
      </w:r>
    </w:p>
    <w:p w:rsidR="000751F9" w:rsidRPr="00BA7164" w:rsidRDefault="00BA7164" w:rsidP="00BA7164">
      <w:pPr>
        <w:widowControl w:val="0"/>
        <w:spacing w:after="0" w:line="240" w:lineRule="auto"/>
        <w:jc w:val="both"/>
        <w:rPr>
          <w:rFonts w:ascii="Times New Roman" w:eastAsia="Calibri" w:hAnsi="Times New Roman" w:cs="Times New Roman"/>
          <w:sz w:val="24"/>
          <w:szCs w:val="24"/>
          <w:lang w:val="uk-UA"/>
        </w:rPr>
      </w:pPr>
      <w:r w:rsidRPr="00BA7164">
        <w:rPr>
          <w:rFonts w:ascii="Times New Roman" w:eastAsia="Calibri" w:hAnsi="Times New Roman" w:cs="Times New Roman"/>
          <w:sz w:val="24"/>
          <w:szCs w:val="24"/>
          <w:lang w:val="uk-UA"/>
        </w:rPr>
        <w:t>3.</w:t>
      </w:r>
      <w:r w:rsidR="000751F9" w:rsidRPr="00BA7164">
        <w:rPr>
          <w:rFonts w:ascii="Times New Roman" w:eastAsia="Calibri" w:hAnsi="Times New Roman" w:cs="Times New Roman"/>
          <w:sz w:val="24"/>
          <w:szCs w:val="24"/>
          <w:lang w:val="uk-UA"/>
        </w:rPr>
        <w:t>Харламова Г.О. Оцінювання привабливості об’єктів інвестування/ Г.О. Харламова // Актуальні проблеми економіки. – 2008. – № 9. – С. 73-79.</w:t>
      </w:r>
    </w:p>
    <w:p w:rsidR="000751F9" w:rsidRPr="000751F9" w:rsidRDefault="000751F9" w:rsidP="000751F9">
      <w:pPr>
        <w:spacing w:after="200" w:line="276" w:lineRule="auto"/>
        <w:rPr>
          <w:rFonts w:ascii="Times New Roman" w:eastAsia="Calibri" w:hAnsi="Times New Roman" w:cs="Times New Roman"/>
          <w:sz w:val="28"/>
          <w:szCs w:val="28"/>
          <w:lang w:val="uk-UA"/>
        </w:rPr>
      </w:pPr>
    </w:p>
    <w:p w:rsidR="000751F9" w:rsidRPr="000751F9" w:rsidRDefault="000751F9" w:rsidP="009A4535">
      <w:pPr>
        <w:spacing w:after="0" w:line="240" w:lineRule="auto"/>
        <w:rPr>
          <w:rFonts w:ascii="Times New Roman" w:eastAsia="Calibri" w:hAnsi="Times New Roman" w:cs="Times New Roman"/>
          <w:b/>
          <w:sz w:val="28"/>
          <w:szCs w:val="28"/>
          <w:lang w:val="uk-UA"/>
        </w:rPr>
      </w:pPr>
      <w:r w:rsidRPr="000751F9">
        <w:rPr>
          <w:rFonts w:ascii="Times New Roman" w:eastAsia="Calibri" w:hAnsi="Times New Roman" w:cs="Times New Roman"/>
          <w:sz w:val="28"/>
          <w:szCs w:val="28"/>
          <w:lang w:val="uk-UA"/>
        </w:rPr>
        <w:t xml:space="preserve">                                                                                              </w:t>
      </w:r>
      <w:r w:rsidR="00BA7164">
        <w:rPr>
          <w:rFonts w:ascii="Times New Roman" w:eastAsia="Calibri" w:hAnsi="Times New Roman" w:cs="Times New Roman"/>
          <w:b/>
          <w:sz w:val="28"/>
          <w:szCs w:val="28"/>
          <w:lang w:val="uk-UA"/>
        </w:rPr>
        <w:t xml:space="preserve">           </w:t>
      </w:r>
      <w:r w:rsidRPr="000751F9">
        <w:rPr>
          <w:rFonts w:ascii="Times New Roman" w:eastAsia="Calibri" w:hAnsi="Times New Roman" w:cs="Times New Roman"/>
          <w:b/>
          <w:sz w:val="28"/>
          <w:szCs w:val="28"/>
          <w:lang w:val="uk-UA"/>
        </w:rPr>
        <w:t xml:space="preserve">  Кутіщева Є.О.</w:t>
      </w:r>
    </w:p>
    <w:p w:rsidR="000751F9" w:rsidRPr="000751F9" w:rsidRDefault="000751F9" w:rsidP="009A4535">
      <w:pPr>
        <w:spacing w:after="0" w:line="240" w:lineRule="auto"/>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                          </w:t>
      </w:r>
      <w:r w:rsidR="00BA7164">
        <w:rPr>
          <w:rFonts w:ascii="Times New Roman" w:eastAsia="Calibri" w:hAnsi="Times New Roman" w:cs="Times New Roman"/>
          <w:sz w:val="28"/>
          <w:szCs w:val="28"/>
          <w:lang w:val="uk-UA"/>
        </w:rPr>
        <w:t xml:space="preserve">         </w:t>
      </w:r>
      <w:r w:rsidRPr="000751F9">
        <w:rPr>
          <w:rFonts w:ascii="Times New Roman" w:eastAsia="Calibri" w:hAnsi="Times New Roman" w:cs="Times New Roman"/>
          <w:sz w:val="28"/>
          <w:szCs w:val="28"/>
          <w:lang w:val="uk-UA"/>
        </w:rPr>
        <w:t xml:space="preserve"> студентка </w:t>
      </w:r>
      <w:r w:rsidRPr="000751F9">
        <w:rPr>
          <w:rFonts w:ascii="Times New Roman" w:eastAsia="Calibri" w:hAnsi="Times New Roman" w:cs="Times New Roman"/>
          <w:sz w:val="28"/>
          <w:szCs w:val="28"/>
          <w:lang w:val="en-US"/>
        </w:rPr>
        <w:t>I</w:t>
      </w:r>
      <w:r w:rsidRPr="000751F9">
        <w:rPr>
          <w:rFonts w:ascii="Times New Roman" w:eastAsia="Calibri" w:hAnsi="Times New Roman" w:cs="Times New Roman"/>
          <w:sz w:val="28"/>
          <w:szCs w:val="28"/>
          <w:lang w:val="uk-UA"/>
        </w:rPr>
        <w:t xml:space="preserve"> курсу факультету економіки і менеджменту,</w:t>
      </w:r>
    </w:p>
    <w:p w:rsidR="000751F9" w:rsidRPr="000751F9" w:rsidRDefault="000751F9" w:rsidP="009A4535">
      <w:pPr>
        <w:spacing w:after="0" w:line="240" w:lineRule="auto"/>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ab/>
        <w:t xml:space="preserve">                                </w:t>
      </w:r>
      <w:r w:rsidR="00BA7164">
        <w:rPr>
          <w:rFonts w:ascii="Times New Roman" w:eastAsia="Calibri" w:hAnsi="Times New Roman" w:cs="Times New Roman"/>
          <w:sz w:val="28"/>
          <w:szCs w:val="28"/>
          <w:lang w:val="uk-UA"/>
        </w:rPr>
        <w:t xml:space="preserve">                           </w:t>
      </w:r>
      <w:r w:rsidRPr="000751F9">
        <w:rPr>
          <w:rFonts w:ascii="Times New Roman" w:eastAsia="Calibri" w:hAnsi="Times New Roman" w:cs="Times New Roman"/>
          <w:sz w:val="28"/>
          <w:szCs w:val="28"/>
          <w:lang w:val="uk-UA"/>
        </w:rPr>
        <w:t>Херсонський державний університет</w:t>
      </w:r>
    </w:p>
    <w:p w:rsidR="000751F9" w:rsidRPr="000751F9" w:rsidRDefault="000751F9" w:rsidP="009A4535">
      <w:pPr>
        <w:spacing w:after="0" w:line="240" w:lineRule="auto"/>
        <w:jc w:val="right"/>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                     </w:t>
      </w:r>
      <w:r w:rsidR="00BA7164">
        <w:rPr>
          <w:rFonts w:ascii="Times New Roman" w:eastAsia="Calibri" w:hAnsi="Times New Roman" w:cs="Times New Roman"/>
          <w:sz w:val="28"/>
          <w:szCs w:val="28"/>
          <w:lang w:val="uk-UA"/>
        </w:rPr>
        <w:t xml:space="preserve">                             </w:t>
      </w:r>
      <w:r w:rsidRPr="000751F9">
        <w:rPr>
          <w:rFonts w:ascii="Times New Roman" w:eastAsia="Calibri" w:hAnsi="Times New Roman" w:cs="Times New Roman"/>
          <w:sz w:val="28"/>
          <w:szCs w:val="28"/>
          <w:lang w:val="uk-UA"/>
        </w:rPr>
        <w:t>Науковий керівник к.е.н., доцент Петренко В.С.</w:t>
      </w:r>
    </w:p>
    <w:p w:rsidR="000751F9" w:rsidRPr="000751F9" w:rsidRDefault="000751F9" w:rsidP="000751F9">
      <w:pPr>
        <w:spacing w:after="200" w:line="276" w:lineRule="auto"/>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                                                                                                                             </w:t>
      </w:r>
    </w:p>
    <w:p w:rsidR="000751F9" w:rsidRPr="000751F9" w:rsidRDefault="000751F9" w:rsidP="009A4535">
      <w:pPr>
        <w:spacing w:after="200" w:line="276" w:lineRule="auto"/>
        <w:jc w:val="both"/>
        <w:rPr>
          <w:rFonts w:ascii="Times New Roman" w:eastAsia="Calibri" w:hAnsi="Times New Roman" w:cs="Times New Roman"/>
          <w:b/>
          <w:sz w:val="28"/>
          <w:szCs w:val="28"/>
          <w:lang w:val="uk-UA"/>
        </w:rPr>
      </w:pPr>
      <w:r w:rsidRPr="000751F9">
        <w:rPr>
          <w:rFonts w:ascii="Times New Roman" w:eastAsia="Calibri" w:hAnsi="Times New Roman" w:cs="Times New Roman"/>
          <w:b/>
          <w:sz w:val="28"/>
          <w:szCs w:val="28"/>
          <w:lang w:val="uk-UA"/>
        </w:rPr>
        <w:t xml:space="preserve">                      ПРОБЛЕМ</w:t>
      </w:r>
      <w:r w:rsidR="009A4535">
        <w:rPr>
          <w:rFonts w:ascii="Times New Roman" w:eastAsia="Calibri" w:hAnsi="Times New Roman" w:cs="Times New Roman"/>
          <w:b/>
          <w:sz w:val="28"/>
          <w:szCs w:val="28"/>
          <w:lang w:val="uk-UA"/>
        </w:rPr>
        <w:t>И МАЛОГО ПІДПРИЄМСТВА В УКРАЇНІ</w:t>
      </w:r>
    </w:p>
    <w:p w:rsidR="000751F9" w:rsidRPr="000751F9" w:rsidRDefault="000751F9" w:rsidP="000751F9">
      <w:pPr>
        <w:spacing w:after="0" w:line="360" w:lineRule="auto"/>
        <w:ind w:firstLine="708"/>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У реаліях сучасної економіки, де спостерігається обмеження фінансових ресурсів саме суб’єкти підприємництва, які не потребують великих інвестицій, спроможні ефективно стимулювати розвиток економічної конкуренції. На жаль, сектор малого бізнесу в Україні поки що не відіграє в національній економіці такої важливої ролі, як в економічно розвинутих країнах. Ринкові відносини потребують від суб’єктів малого бізнесу грамотної оцінки фінансового стану підприємства, фінансової ситуації у народному господарстві країни загалом, інакше вони не зможуть прийняти правильних управлінських рішень у цій сфері. Відповідно, й їхні шанси на успіх у конкурентній боротьбі будуть мінімальними. Ось чому на сьогоднішній день особливо актуальним є дослідження сучасного стану малого бізнесу, що дозволить з’ясувати напрями його розвитку та визначити шляхи покращення діяльності.</w:t>
      </w:r>
    </w:p>
    <w:p w:rsidR="000751F9" w:rsidRPr="000751F9" w:rsidRDefault="000751F9" w:rsidP="000751F9">
      <w:pPr>
        <w:spacing w:after="0" w:line="360" w:lineRule="auto"/>
        <w:ind w:firstLine="708"/>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У загальній структурі підприємництва в Україні особливе місце посідають малі підприємства. Мале підприємництво – вагома складова й основна база цивілізованого господарства країн із ринковою економікою, особливий, невід’ємний елемент властивого їй конкурентного механізму. </w:t>
      </w:r>
      <w:r w:rsidRPr="000751F9">
        <w:rPr>
          <w:rFonts w:ascii="Times New Roman" w:eastAsia="Calibri" w:hAnsi="Times New Roman" w:cs="Times New Roman"/>
          <w:sz w:val="28"/>
          <w:szCs w:val="28"/>
          <w:lang w:val="uk-UA"/>
        </w:rPr>
        <w:lastRenderedPageBreak/>
        <w:t>Малий та середній бізнес сприяє розвитку інфраструктури в районах та селищах.</w:t>
      </w:r>
    </w:p>
    <w:p w:rsidR="000751F9" w:rsidRPr="000751F9" w:rsidRDefault="000751F9" w:rsidP="000751F9">
      <w:pPr>
        <w:spacing w:after="0" w:line="360" w:lineRule="auto"/>
        <w:ind w:firstLine="708"/>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Не зважаючи на наявність розробок щодо вирішення проблем розвитку малих підприємств, їх ролі в ринковій економіці, інноваційного аспекту діяльності у сфері управління малими підприємствами, ще не достатньо вирішено залишається низка важливих науково-практичних проблем: наповнення понятійного апарату, врахування умов розвитку малих підприємств у сучасному ринковому середовищі, функціонування малих підприємств в Україні та знаходження перспективних напрямів вирішення їх сучасних проблем. Також, зараз Верховна Рада приймає закон, який суттєво б’є по малому бізнесу. Таке враження, що держава хоче знищити його. Цей закон ускладнює роботу ФОПів. Метою написання є аналіз актуальних проблем  розвитку малих підприємств в наші країні та пошук перспективних напрямів їх вирішення як на сьогоднішній день, так і в майбутньому.</w:t>
      </w:r>
    </w:p>
    <w:p w:rsidR="000751F9" w:rsidRPr="000751F9" w:rsidRDefault="000751F9" w:rsidP="000751F9">
      <w:pPr>
        <w:spacing w:after="0" w:line="360" w:lineRule="auto"/>
        <w:ind w:firstLine="708"/>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В час коли економіка країни змінюється, краще ведеться саме малому та середньому бізнесу — він більш гнучкий і легше адаптовується. А от великий бізнес вразливіший до політичних викликів, змін у власності, доступу до ресурсів в економіці. Водночас у малих підприємств менше фінансових ресурсів, щоб витримати зміни на зовнішніх ринках. Андрій Забловський, </w:t>
      </w:r>
      <w:r w:rsidRPr="000751F9">
        <w:rPr>
          <w:rFonts w:ascii="Calibri" w:eastAsia="Calibri" w:hAnsi="Calibri" w:cs="Times New Roman"/>
          <w:lang w:val="uk-UA"/>
        </w:rPr>
        <w:t>К</w:t>
      </w:r>
      <w:r w:rsidRPr="000751F9">
        <w:rPr>
          <w:rFonts w:ascii="Times New Roman" w:eastAsia="Calibri" w:hAnsi="Times New Roman" w:cs="Times New Roman"/>
          <w:sz w:val="28"/>
          <w:szCs w:val="28"/>
          <w:lang w:val="uk-UA"/>
        </w:rPr>
        <w:t>ерівник секретаріату Ради підприємців при Кабінеті Міністрів, певен, що українські малі підприємці вже навчилися працювати за кризових умов та орієнтуються лише на себе. Відтак, вони можуть вибирати ринок, на якому хочуть працювати: якщо умови в Україні їх не влаштовують — вільно втілюють ідеї закордоном.</w:t>
      </w:r>
    </w:p>
    <w:p w:rsidR="000751F9" w:rsidRPr="000751F9" w:rsidRDefault="000751F9" w:rsidP="000751F9">
      <w:pPr>
        <w:spacing w:after="0" w:line="360" w:lineRule="auto"/>
        <w:ind w:firstLine="708"/>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 xml:space="preserve">Повертаючись до проблем, які хвилюють бізнес, зазначимо, що на першому місці знаходиться високе податкове навантаження, на другому – високий рівень корупції, на третьому – війна на сході країни. Минулого ж року на першому місці була інфляція (цього року вона посідає 4-те місце). Якби у підприємців була можливість змінити одну річ на користь свого бізнесу, більшість з них змінили б рівень податків. І чверть опитаних переконані, що </w:t>
      </w:r>
      <w:r w:rsidRPr="000751F9">
        <w:rPr>
          <w:rFonts w:ascii="Times New Roman" w:eastAsia="Calibri" w:hAnsi="Times New Roman" w:cs="Times New Roman"/>
          <w:sz w:val="28"/>
          <w:szCs w:val="28"/>
          <w:lang w:val="uk-UA"/>
        </w:rPr>
        <w:lastRenderedPageBreak/>
        <w:t>це головна проблема для бізнесу. За нею з великим відривом йде доступність кредитування, а далі – державна підтримка бізнесу.</w:t>
      </w:r>
    </w:p>
    <w:p w:rsidR="000751F9" w:rsidRPr="000751F9" w:rsidRDefault="000751F9" w:rsidP="000751F9">
      <w:pPr>
        <w:spacing w:after="0" w:line="360" w:lineRule="auto"/>
        <w:ind w:firstLine="709"/>
        <w:jc w:val="both"/>
        <w:rPr>
          <w:rFonts w:ascii="Calibri" w:eastAsia="Calibri" w:hAnsi="Calibri" w:cs="Times New Roman"/>
          <w:lang w:val="uk-UA"/>
        </w:rPr>
      </w:pPr>
      <w:r w:rsidRPr="000751F9">
        <w:rPr>
          <w:rFonts w:ascii="Times New Roman" w:eastAsia="Calibri" w:hAnsi="Times New Roman" w:cs="Times New Roman"/>
          <w:sz w:val="28"/>
          <w:szCs w:val="28"/>
          <w:lang w:val="uk-UA"/>
        </w:rPr>
        <w:t>Однією з найвагоміших перешкод на шляху розвитку малих підприємств в Україні на сьогоднішній день є відсутність доступних фінансових ресурсів для створення нових та розширення вже діючих підприємств. Обмеженість кредитних коштів, високі процентні ставки та великий кредитний ризик не можуть сприяти притоку інвестицій для їх розвитку.</w:t>
      </w:r>
      <w:r w:rsidRPr="000751F9">
        <w:rPr>
          <w:rFonts w:ascii="Calibri" w:eastAsia="Calibri" w:hAnsi="Calibri" w:cs="Times New Roman"/>
        </w:rPr>
        <w:t xml:space="preserve"> </w:t>
      </w:r>
    </w:p>
    <w:p w:rsidR="000751F9" w:rsidRPr="000751F9" w:rsidRDefault="000751F9" w:rsidP="000751F9">
      <w:pPr>
        <w:spacing w:after="0" w:line="360" w:lineRule="auto"/>
        <w:ind w:firstLine="709"/>
        <w:jc w:val="both"/>
        <w:rPr>
          <w:rFonts w:ascii="Times New Roman" w:eastAsia="Calibri" w:hAnsi="Times New Roman" w:cs="Times New Roman"/>
          <w:sz w:val="28"/>
          <w:szCs w:val="28"/>
          <w:lang w:val="uk-UA"/>
        </w:rPr>
      </w:pPr>
      <w:r w:rsidRPr="000751F9">
        <w:rPr>
          <w:rFonts w:ascii="Times New Roman" w:eastAsia="Calibri" w:hAnsi="Times New Roman" w:cs="Times New Roman"/>
          <w:sz w:val="28"/>
          <w:szCs w:val="28"/>
          <w:lang w:val="uk-UA"/>
        </w:rPr>
        <w:t>Малі підприємства мають досить незначні можливості відстоювати свої інтереси в органах державної влади і місцевого самоврядування, наслідком чого є нерівноправні умови господарської діяльності. Малі підприємства стикаються із значними проблемами у сфері оподаткування, нормативно – правовими та адміністративними бар’єрами в управлінських органах виконавчої влади і місцевого самоврядування, найчастіше практично нездоланними, що істотно ускладнює їх діяльність. У наш час малі підприємства постійно конкурують за вживання, вони змушені постійно розвиватися й адаптуватися до поточних умов ринку, адже щоб існувати потрібно отримувати більший прибуток. Така нестабільна ситуація свідчить про те, що малі підприємства в Україні перебувають в умовах слабкої державної підтримки. Як наслідок, це призводить до зниження конкурентоспроможності суб’єктів господарювання малого бізнесу, до їх недостатньої інвестиційно- інноваційної активності, низького рівня розвитку виробничої та соціальної інфраструктури, що стримує їх економічне зростання.</w:t>
      </w:r>
    </w:p>
    <w:p w:rsidR="000751F9" w:rsidRPr="009A4535" w:rsidRDefault="000751F9" w:rsidP="009A4535">
      <w:pPr>
        <w:spacing w:after="0" w:line="240" w:lineRule="auto"/>
        <w:ind w:firstLine="709"/>
        <w:jc w:val="center"/>
        <w:rPr>
          <w:rFonts w:ascii="Times New Roman" w:eastAsia="Calibri" w:hAnsi="Times New Roman" w:cs="Times New Roman"/>
          <w:b/>
          <w:sz w:val="24"/>
          <w:szCs w:val="24"/>
          <w:lang w:val="uk-UA"/>
        </w:rPr>
      </w:pPr>
      <w:r w:rsidRPr="009A4535">
        <w:rPr>
          <w:rFonts w:ascii="Times New Roman" w:eastAsia="Calibri" w:hAnsi="Times New Roman" w:cs="Times New Roman"/>
          <w:b/>
          <w:sz w:val="24"/>
          <w:szCs w:val="24"/>
          <w:lang w:val="uk-UA"/>
        </w:rPr>
        <w:t>Література</w:t>
      </w:r>
    </w:p>
    <w:p w:rsidR="000751F9" w:rsidRPr="009A4535" w:rsidRDefault="009A4535" w:rsidP="009A4535">
      <w:pPr>
        <w:spacing w:after="0" w:line="240" w:lineRule="auto"/>
        <w:jc w:val="both"/>
        <w:rPr>
          <w:rFonts w:ascii="Times New Roman" w:eastAsia="Calibri" w:hAnsi="Times New Roman" w:cs="Times New Roman"/>
          <w:sz w:val="24"/>
          <w:szCs w:val="24"/>
        </w:rPr>
      </w:pPr>
      <w:r w:rsidRPr="009A4535">
        <w:rPr>
          <w:rFonts w:ascii="Times New Roman" w:eastAsia="Calibri" w:hAnsi="Times New Roman" w:cs="Times New Roman"/>
          <w:sz w:val="24"/>
          <w:szCs w:val="24"/>
        </w:rPr>
        <w:t>1.</w:t>
      </w:r>
      <w:r w:rsidR="000751F9" w:rsidRPr="009A4535">
        <w:rPr>
          <w:rFonts w:ascii="Times New Roman" w:eastAsia="Calibri" w:hAnsi="Times New Roman" w:cs="Times New Roman"/>
          <w:sz w:val="24"/>
          <w:szCs w:val="24"/>
        </w:rPr>
        <w:t>Як підтримати малий бізнес в Україні. Режим д</w:t>
      </w:r>
      <w:r w:rsidR="000751F9" w:rsidRPr="009A4535">
        <w:rPr>
          <w:rFonts w:ascii="Times New Roman" w:eastAsia="Calibri" w:hAnsi="Times New Roman" w:cs="Times New Roman"/>
          <w:sz w:val="24"/>
          <w:szCs w:val="24"/>
          <w:lang w:val="uk-UA"/>
        </w:rPr>
        <w:t xml:space="preserve">ооступу: </w:t>
      </w:r>
      <w:hyperlink r:id="rId120" w:history="1">
        <w:r w:rsidR="000751F9" w:rsidRPr="009A4535">
          <w:rPr>
            <w:rFonts w:ascii="Times New Roman" w:eastAsia="Calibri" w:hAnsi="Times New Roman" w:cs="Times New Roman"/>
            <w:sz w:val="24"/>
            <w:szCs w:val="24"/>
            <w:lang w:val="uk-UA"/>
          </w:rPr>
          <w:t>https://mind.ua/openmind/20195033-yak-pidtrimati-malij-biznes-v-ukrayini</w:t>
        </w:r>
      </w:hyperlink>
    </w:p>
    <w:p w:rsidR="000751F9" w:rsidRPr="009A4535" w:rsidRDefault="009A4535" w:rsidP="009A4535">
      <w:pPr>
        <w:spacing w:after="0" w:line="240" w:lineRule="auto"/>
        <w:contextualSpacing/>
        <w:jc w:val="both"/>
        <w:rPr>
          <w:rFonts w:ascii="Times New Roman" w:eastAsia="Calibri" w:hAnsi="Times New Roman" w:cs="Times New Roman"/>
          <w:sz w:val="24"/>
          <w:szCs w:val="24"/>
          <w:lang w:val="uk-UA"/>
        </w:rPr>
      </w:pPr>
      <w:r w:rsidRPr="009A4535">
        <w:rPr>
          <w:rFonts w:ascii="Times New Roman" w:eastAsia="Calibri" w:hAnsi="Times New Roman" w:cs="Times New Roman"/>
          <w:sz w:val="24"/>
          <w:szCs w:val="24"/>
          <w:lang w:val="uk-UA"/>
        </w:rPr>
        <w:t>2.</w:t>
      </w:r>
      <w:r w:rsidR="000751F9" w:rsidRPr="009A4535">
        <w:rPr>
          <w:rFonts w:ascii="Times New Roman" w:eastAsia="Calibri" w:hAnsi="Times New Roman" w:cs="Times New Roman"/>
          <w:sz w:val="24"/>
          <w:szCs w:val="24"/>
          <w:lang w:val="uk-UA"/>
        </w:rPr>
        <w:t xml:space="preserve">Мале підприємництвоо. Режим доступу: </w:t>
      </w:r>
      <w:hyperlink r:id="rId121" w:history="1">
        <w:r w:rsidR="000751F9" w:rsidRPr="009A4535">
          <w:rPr>
            <w:rFonts w:ascii="Times New Roman" w:eastAsia="Calibri" w:hAnsi="Times New Roman" w:cs="Times New Roman"/>
            <w:sz w:val="24"/>
            <w:szCs w:val="24"/>
            <w:lang w:val="uk-UA"/>
          </w:rPr>
          <w:t>https://hromadske.ua/posts/chogo-chekati-ta-boyatisya-ukrayinskomu-biznesu-u-2019-roci</w:t>
        </w:r>
      </w:hyperlink>
      <w:r w:rsidR="000751F9" w:rsidRPr="009A4535">
        <w:rPr>
          <w:rFonts w:ascii="Times New Roman" w:eastAsia="Calibri" w:hAnsi="Times New Roman" w:cs="Times New Roman"/>
          <w:sz w:val="24"/>
          <w:szCs w:val="24"/>
          <w:lang w:val="uk-UA"/>
        </w:rPr>
        <w:t xml:space="preserve"> </w:t>
      </w:r>
    </w:p>
    <w:p w:rsidR="000751F9" w:rsidRPr="000751F9" w:rsidRDefault="000751F9" w:rsidP="000751F9">
      <w:pPr>
        <w:spacing w:after="200" w:line="276" w:lineRule="auto"/>
        <w:jc w:val="both"/>
        <w:rPr>
          <w:rFonts w:ascii="Times New Roman" w:eastAsia="Calibri" w:hAnsi="Times New Roman" w:cs="Times New Roman"/>
          <w:sz w:val="28"/>
          <w:szCs w:val="28"/>
          <w:lang w:val="uk-UA"/>
        </w:rPr>
      </w:pPr>
    </w:p>
    <w:p w:rsidR="009A4535"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b/>
          <w:sz w:val="28"/>
          <w:szCs w:val="28"/>
          <w:lang w:val="uk-UA" w:eastAsia="uk-UA"/>
        </w:rPr>
        <w:t>Лучик С.Д.</w:t>
      </w:r>
    </w:p>
    <w:p w:rsidR="002F3D17" w:rsidRPr="002F3D17"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д.е.н., професор, завідувач кафедри обліку і оподаткування,</w:t>
      </w:r>
    </w:p>
    <w:p w:rsidR="002F3D17" w:rsidRPr="002F3D17"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Чернівецький торговельно-економічний інститут КНТЕУ</w:t>
      </w:r>
    </w:p>
    <w:p w:rsidR="009A4535"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b/>
          <w:sz w:val="28"/>
          <w:szCs w:val="28"/>
          <w:lang w:val="uk-UA" w:eastAsia="uk-UA"/>
        </w:rPr>
        <w:t>Лучик М.В.</w:t>
      </w:r>
    </w:p>
    <w:p w:rsidR="002F3D17" w:rsidRPr="002F3D17"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lastRenderedPageBreak/>
        <w:t>к.е.н., доцент кафедри фінансів, банківської справи та страхування,</w:t>
      </w:r>
    </w:p>
    <w:p w:rsidR="002F3D17" w:rsidRDefault="002F3D17" w:rsidP="002F3D17">
      <w:pPr>
        <w:spacing w:after="0" w:line="240" w:lineRule="auto"/>
        <w:ind w:firstLine="720"/>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Київський кооперативний інститут бізнесу і права</w:t>
      </w:r>
    </w:p>
    <w:p w:rsidR="009A4535" w:rsidRPr="002F3D17" w:rsidRDefault="009A4535" w:rsidP="002F3D17">
      <w:pPr>
        <w:spacing w:after="0" w:line="240" w:lineRule="auto"/>
        <w:ind w:firstLine="720"/>
        <w:jc w:val="right"/>
        <w:rPr>
          <w:rFonts w:ascii="Times New Roman" w:eastAsia="Times New Roman" w:hAnsi="Times New Roman" w:cs="Times New Roman"/>
          <w:sz w:val="28"/>
          <w:szCs w:val="28"/>
          <w:lang w:val="uk-UA" w:eastAsia="uk-UA"/>
        </w:rPr>
      </w:pPr>
    </w:p>
    <w:p w:rsidR="002F3D17" w:rsidRPr="002F3D17" w:rsidRDefault="002F3D17" w:rsidP="002F3D17">
      <w:pPr>
        <w:spacing w:after="0" w:line="348" w:lineRule="auto"/>
        <w:ind w:firstLine="709"/>
        <w:jc w:val="center"/>
        <w:rPr>
          <w:rFonts w:ascii="Times New Roman" w:eastAsia="Times New Roman" w:hAnsi="Times New Roman" w:cs="Times New Roman"/>
          <w:b/>
          <w:sz w:val="28"/>
          <w:szCs w:val="28"/>
          <w:lang w:val="uk-UA" w:eastAsia="uk-UA"/>
        </w:rPr>
      </w:pPr>
      <w:r w:rsidRPr="002F3D17">
        <w:rPr>
          <w:rFonts w:ascii="Times New Roman" w:eastAsia="Times New Roman" w:hAnsi="Times New Roman" w:cs="Times New Roman"/>
          <w:b/>
          <w:sz w:val="28"/>
          <w:szCs w:val="28"/>
          <w:lang w:val="uk-UA" w:eastAsia="uk-UA"/>
        </w:rPr>
        <w:t>ПРАКТИЧНІ АСПЕКТИ АВТОМАТИЗАЦІЇ БІЗНЕС-ПРОЦЕСІВ ПІДПРИЄМНИЦЬКИХ СТРУКТУР</w:t>
      </w:r>
    </w:p>
    <w:p w:rsidR="002F3D17" w:rsidRPr="002F3D17" w:rsidRDefault="002F3D17" w:rsidP="002F3D17">
      <w:pPr>
        <w:spacing w:after="0" w:line="348"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Автоматизація бізнес-процесів дозволяє підприємствам скоротити грошові та часові витрати, збільшити прибуток і підвищити конкурентоспроможність. Число підприємств в Україні, які використовують у своїй роботі інформаційно-комунікаційні технології, постійно зростає. У 2018 р. кількість підприємств, які використовували комп’ютери, склала 44133 одиниць, 98,1% з них мали доступ до мережі Інтернет. З них малі підприємства становили 74,6%, середні та великі - 18,7 і 4,9% відповідно. Середня кількість працівників підприємств, які використовували комп’ютер, склала 1289828 осіб. 22331 підприємство мали веб-сайти, які функціонували у мережі Інтернет. Веб-сайти організацій в основному спрямовані на забезпечення можливостей обслуговування клієнтів, постачання продукції та послуг у режимі он-лайн, можливість відвідувачів формувати замовлення товарів та послуг у режимі он-лайн, спостереження за статусом розміщених замовлень, посилання на веб-сайт підприємства в соціальних медіа тощо. </w:t>
      </w:r>
    </w:p>
    <w:p w:rsidR="002F3D17" w:rsidRPr="002F3D17" w:rsidRDefault="002F3D17" w:rsidP="002F3D17">
      <w:pPr>
        <w:spacing w:after="0" w:line="348"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Особливо затребуваним для підприємств є спеціалізоване програмне забезпечення для комп’ютеризованого розв’язання організаційних, управлінських і економічних задач, а також для визначення фінансових розрахунків. За даними 2018 р. витрати вітчизняних промислових підприємств на придбання машин, обладнання та програмного забезпечення склали 8291,3 млрд. грн. Якщо у 2014-2016 рр. частка інноваційно активних підприємств, які виступали постачальниками обладнання, матеріалів, компонентів, програмного забезпечення, становила 26,1%, то у 2018 р. – 52,0%.</w:t>
      </w:r>
    </w:p>
    <w:p w:rsidR="002F3D17" w:rsidRPr="002F3D17" w:rsidRDefault="002F3D17" w:rsidP="002F3D17">
      <w:pPr>
        <w:spacing w:after="0" w:line="312"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Сьогодні все більше підприємців і управлінців розглядають автоматизацію як дієвий інструмент у конкурентній боротьбі, скороченні витрат бізнесу, підвищенні керованості компанією. Автоматизовані практично всі процеси в бізнесі – купівлі, продажі, маркетинг, управління, бухгалтерська, фінансова і управлінська звітність. За результатами опитування підприємців, </w:t>
      </w:r>
      <w:r w:rsidRPr="002F3D17">
        <w:rPr>
          <w:rFonts w:ascii="Times New Roman" w:eastAsia="Times New Roman" w:hAnsi="Times New Roman" w:cs="Times New Roman"/>
          <w:sz w:val="28"/>
          <w:szCs w:val="28"/>
          <w:lang w:val="uk-UA" w:eastAsia="uk-UA"/>
        </w:rPr>
        <w:lastRenderedPageBreak/>
        <w:t>83% малих підприємств використовують програми автоматизація бухгалтерського обліку, 40% - програми для роботи з клієнтами, 61% - програмне забезпечення для документообігу, 60% - програмні засоби роботи з базами даних.</w:t>
      </w:r>
    </w:p>
    <w:p w:rsidR="002F3D17" w:rsidRPr="002F3D17" w:rsidRDefault="002F3D17" w:rsidP="002F3D17">
      <w:pPr>
        <w:spacing w:after="0" w:line="312"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Хоча актуальність автоматизації бізнес-процесів дуже висока, специфіка кожного виду бізнесу диктує свої правила впровадження IT-технологій. Так, якщо великий бізнес може дозволити собі окремі рішення для кожного напрямку - найму, роботи з клієнтами, документообігу, бухгалтерського та податкового обліку, управління кадрами, то малий бізнес часто шукає єдине рішення для всіх завдань у вигляді багатофункціональних платформ або ж автоматизовані рішення окремих бізнес-процесів.</w:t>
      </w:r>
    </w:p>
    <w:p w:rsidR="002F3D17" w:rsidRPr="002F3D17" w:rsidRDefault="002F3D17" w:rsidP="002F3D17">
      <w:pPr>
        <w:spacing w:after="0" w:line="312"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Спілка автоматизаторів бізнесу України пропонує для вітчизняних підприємств різні прикладні рішення на платформі «1С: Підприємство 8». Зокрема, програмний продукт «Бухгалтерія 8 для України» включає технологічну платформу «1С:Підприємство 8» і конфігурацію «Бухгалтерія для України», яка </w:t>
      </w:r>
      <w:r w:rsidRPr="002F3D17">
        <w:rPr>
          <w:rFonts w:ascii="Times New Roman" w:eastAsia="Times New Roman" w:hAnsi="Times New Roman" w:cs="Times New Roman"/>
          <w:color w:val="000000"/>
          <w:sz w:val="28"/>
          <w:szCs w:val="28"/>
          <w:lang w:val="uk-UA" w:eastAsia="uk-UA"/>
        </w:rPr>
        <w:t xml:space="preserve">призначена для автоматизації бухгалтерського і податкового обліку, включно підготовку обов'язкової (регламентованої) звітності. Програмний комплекс може бути використаний підприємствами, що здійснюють будь-які види комерційної діяльності: гуртову і роздрібну торгівлю, комісійну торгівлю (включаючи субкомісію), надання послуг, виробництво тощо </w:t>
      </w:r>
      <w:r w:rsidRPr="002F3D17">
        <w:rPr>
          <w:rFonts w:ascii="Times New Roman" w:eastAsia="Times New Roman" w:hAnsi="Times New Roman" w:cs="Times New Roman"/>
          <w:color w:val="000000"/>
          <w:sz w:val="28"/>
          <w:szCs w:val="28"/>
          <w:lang w:eastAsia="uk-UA"/>
        </w:rPr>
        <w:t>[1]</w:t>
      </w:r>
      <w:r w:rsidRPr="002F3D17">
        <w:rPr>
          <w:rFonts w:ascii="Times New Roman" w:eastAsia="Times New Roman" w:hAnsi="Times New Roman" w:cs="Times New Roman"/>
          <w:color w:val="000000"/>
          <w:sz w:val="28"/>
          <w:szCs w:val="28"/>
          <w:lang w:val="uk-UA" w:eastAsia="uk-UA"/>
        </w:rPr>
        <w:t xml:space="preserve">. </w:t>
      </w:r>
    </w:p>
    <w:p w:rsidR="002F3D17" w:rsidRPr="002F3D17" w:rsidRDefault="002F3D17" w:rsidP="002F3D17">
      <w:pPr>
        <w:spacing w:after="0" w:line="312" w:lineRule="auto"/>
        <w:ind w:firstLine="709"/>
        <w:jc w:val="both"/>
        <w:rPr>
          <w:rFonts w:ascii="Times New Roman" w:eastAsia="Times New Roman" w:hAnsi="Times New Roman" w:cs="Times New Roman"/>
          <w:color w:val="000000"/>
          <w:sz w:val="28"/>
          <w:szCs w:val="28"/>
          <w:lang w:val="uk-UA" w:eastAsia="uk-UA"/>
        </w:rPr>
      </w:pPr>
      <w:r w:rsidRPr="002F3D17">
        <w:rPr>
          <w:rFonts w:ascii="Times New Roman" w:eastAsia="Times New Roman" w:hAnsi="Times New Roman" w:cs="Times New Roman"/>
          <w:sz w:val="28"/>
          <w:szCs w:val="28"/>
          <w:lang w:val="uk-UA" w:eastAsia="uk-UA"/>
        </w:rPr>
        <w:t xml:space="preserve">Малі підприємства можуть використовувати конфігурацію «Управління невеликою фірмою для України», яке є комплексним рішенням, що охоплює основні завдання керування й обліку. Програма дозволяє організувати єдину інформаційну систему для керування різними аспектами його діяльності: продажами, включаючи роздрібні продажі; </w:t>
      </w:r>
      <w:r w:rsidRPr="002F3D17">
        <w:rPr>
          <w:rFonts w:ascii="Times New Roman" w:eastAsia="Times New Roman" w:hAnsi="Times New Roman" w:cs="Times New Roman"/>
          <w:color w:val="000000"/>
          <w:sz w:val="28"/>
          <w:szCs w:val="28"/>
          <w:lang w:val="uk-UA" w:eastAsia="uk-UA"/>
        </w:rPr>
        <w:t xml:space="preserve">закупівлями; сервісом; виробництвом; коштами; зарплатою й персоналом; фінансами, включаючи майно [1]. Однак дана конфігурація призначена для ведення тільки управлінського обліку. Для ведення бухгалтерського і податкового обліку на малих підприємствах також рекомендовано використовувати конфігурацію </w:t>
      </w:r>
      <w:r w:rsidRPr="002F3D17">
        <w:rPr>
          <w:rFonts w:ascii="Times New Roman" w:eastAsia="Times New Roman" w:hAnsi="Times New Roman" w:cs="Times New Roman"/>
          <w:sz w:val="28"/>
          <w:szCs w:val="28"/>
          <w:lang w:val="uk-UA" w:eastAsia="uk-UA"/>
        </w:rPr>
        <w:t>«Бухгалтерія для України».</w:t>
      </w:r>
    </w:p>
    <w:p w:rsidR="002F3D17" w:rsidRPr="002F3D17" w:rsidRDefault="002F3D17" w:rsidP="002F3D17">
      <w:pPr>
        <w:spacing w:after="0" w:line="312"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color w:val="000000"/>
          <w:sz w:val="28"/>
          <w:szCs w:val="28"/>
          <w:lang w:val="uk-UA" w:eastAsia="uk-UA"/>
        </w:rPr>
        <w:t>Серед галузевих прикладних рішень слід виділити такі, як «</w:t>
      </w:r>
      <w:hyperlink r:id="rId122" w:tgtFrame="_top" w:history="1">
        <w:r w:rsidRPr="002F3D17">
          <w:rPr>
            <w:rFonts w:ascii="Times New Roman" w:eastAsia="Times New Roman" w:hAnsi="Times New Roman" w:cs="Times New Roman"/>
            <w:sz w:val="28"/>
            <w:szCs w:val="28"/>
            <w:shd w:val="clear" w:color="auto" w:fill="FFFFFF"/>
            <w:lang w:val="uk-UA" w:eastAsia="uk-UA"/>
          </w:rPr>
          <w:t>Бухгалтерія сільськогосподарського підприємства для України, ред. 2.0</w:t>
        </w:r>
      </w:hyperlink>
      <w:r w:rsidRPr="002F3D17">
        <w:rPr>
          <w:rFonts w:ascii="Times New Roman" w:eastAsia="Times New Roman" w:hAnsi="Times New Roman" w:cs="Times New Roman"/>
          <w:sz w:val="28"/>
          <w:szCs w:val="28"/>
          <w:lang w:val="uk-UA" w:eastAsia="uk-UA"/>
        </w:rPr>
        <w:t>», «</w:t>
      </w:r>
      <w:hyperlink r:id="rId123" w:tgtFrame="_top" w:history="1">
        <w:r w:rsidRPr="002F3D17">
          <w:rPr>
            <w:rFonts w:ascii="Times New Roman" w:eastAsia="Times New Roman" w:hAnsi="Times New Roman" w:cs="Times New Roman"/>
            <w:sz w:val="28"/>
            <w:szCs w:val="28"/>
            <w:shd w:val="clear" w:color="auto" w:fill="FFFFFF"/>
            <w:lang w:val="uk-UA" w:eastAsia="uk-UA"/>
          </w:rPr>
          <w:t>Громадське харчування, ред. 2.0</w:t>
        </w:r>
      </w:hyperlink>
      <w:r w:rsidRPr="002F3D17">
        <w:rPr>
          <w:rFonts w:ascii="Times New Roman" w:eastAsia="Times New Roman" w:hAnsi="Times New Roman" w:cs="Times New Roman"/>
          <w:sz w:val="28"/>
          <w:szCs w:val="28"/>
          <w:lang w:val="uk-UA" w:eastAsia="uk-UA"/>
        </w:rPr>
        <w:t>», «</w:t>
      </w:r>
      <w:hyperlink r:id="rId124" w:tgtFrame="_top" w:history="1">
        <w:r w:rsidRPr="002F3D17">
          <w:rPr>
            <w:rFonts w:ascii="Times New Roman" w:eastAsia="Times New Roman" w:hAnsi="Times New Roman" w:cs="Times New Roman"/>
            <w:sz w:val="28"/>
            <w:szCs w:val="28"/>
            <w:shd w:val="clear" w:color="auto" w:fill="FFFFFF"/>
            <w:lang w:val="uk-UA" w:eastAsia="uk-UA"/>
          </w:rPr>
          <w:t>Бухгалтерія будівельної організації, ред. 2.0</w:t>
        </w:r>
      </w:hyperlink>
      <w:r w:rsidRPr="002F3D17">
        <w:rPr>
          <w:rFonts w:ascii="Times New Roman" w:eastAsia="Times New Roman" w:hAnsi="Times New Roman" w:cs="Times New Roman"/>
          <w:sz w:val="28"/>
          <w:szCs w:val="28"/>
          <w:lang w:val="uk-UA" w:eastAsia="uk-UA"/>
        </w:rPr>
        <w:t>».</w:t>
      </w:r>
    </w:p>
    <w:p w:rsidR="002F3D17" w:rsidRPr="002F3D17" w:rsidRDefault="002F3D17" w:rsidP="002F3D17">
      <w:pPr>
        <w:spacing w:after="0" w:line="312"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lastRenderedPageBreak/>
        <w:t>Конфігурація «</w:t>
      </w:r>
      <w:hyperlink r:id="rId125" w:tgtFrame="_top" w:history="1">
        <w:r w:rsidRPr="002F3D17">
          <w:rPr>
            <w:rFonts w:ascii="Times New Roman" w:eastAsia="Times New Roman" w:hAnsi="Times New Roman" w:cs="Times New Roman"/>
            <w:sz w:val="28"/>
            <w:szCs w:val="28"/>
            <w:shd w:val="clear" w:color="auto" w:fill="FFFFFF"/>
            <w:lang w:val="uk-UA" w:eastAsia="uk-UA"/>
          </w:rPr>
          <w:t>Бухгалтерія сільськогосподарського підприємства для України, ред. 2.0</w:t>
        </w:r>
      </w:hyperlink>
      <w:r w:rsidRPr="002F3D17">
        <w:rPr>
          <w:rFonts w:ascii="Times New Roman" w:eastAsia="Times New Roman" w:hAnsi="Times New Roman" w:cs="Times New Roman"/>
          <w:sz w:val="28"/>
          <w:szCs w:val="28"/>
          <w:lang w:val="uk-UA" w:eastAsia="uk-UA"/>
        </w:rPr>
        <w:t>» забезпечує автоматизацію обліку в рослинництві, тваринництві, обліку транспорту і сільгосптехніки, оренди землі, кадровий і персоніфікований облік, облік заробітної плати і підтримку різних схем оподаткування</w:t>
      </w:r>
      <w:r w:rsidRPr="002F3D17">
        <w:rPr>
          <w:rFonts w:ascii="Times New Roman" w:eastAsia="Times New Roman" w:hAnsi="Times New Roman" w:cs="Times New Roman"/>
          <w:color w:val="000000"/>
          <w:sz w:val="28"/>
          <w:szCs w:val="28"/>
          <w:lang w:val="uk-UA" w:eastAsia="uk-UA"/>
        </w:rPr>
        <w:t>, а також підготовку обов'язкової (регламентованої) звітності.</w:t>
      </w:r>
    </w:p>
    <w:p w:rsidR="002F3D17" w:rsidRPr="002F3D17" w:rsidRDefault="002F3D17" w:rsidP="002F3D17">
      <w:pPr>
        <w:spacing w:after="0" w:line="312" w:lineRule="auto"/>
        <w:ind w:firstLine="709"/>
        <w:jc w:val="both"/>
        <w:rPr>
          <w:rFonts w:ascii="Times New Roman" w:eastAsia="Times New Roman" w:hAnsi="Times New Roman" w:cs="Times New Roman"/>
          <w:color w:val="000000"/>
          <w:sz w:val="28"/>
          <w:szCs w:val="28"/>
          <w:lang w:val="uk-UA" w:eastAsia="uk-UA"/>
        </w:rPr>
      </w:pPr>
      <w:r w:rsidRPr="002F3D17">
        <w:rPr>
          <w:rFonts w:ascii="Times New Roman" w:eastAsia="Times New Roman" w:hAnsi="Times New Roman" w:cs="Times New Roman"/>
          <w:color w:val="000000"/>
          <w:sz w:val="28"/>
          <w:szCs w:val="28"/>
          <w:lang w:val="uk-UA" w:eastAsia="uk-UA"/>
        </w:rPr>
        <w:t>Прикладне рішення «Громадське харчування, редакція 2.0» призначене для автоматизації бухгалтерського і податкового обліку діяльності ресторанів, кафе, підрозділів громадського харчування готельних комплексів, виробничих і кондитерських цехів та інших підприємств громадського харчування [1]. Конфігурація надає реальну допомогу у виконанні багатьох функцій, які виконуються різними працівниками підприємства громадського харчування – технологами, кухарями, завідувачами виробництвом, калькуляторами, комірниками, бухгалтерами, що відповідають за різні ділянки обліку.</w:t>
      </w:r>
    </w:p>
    <w:p w:rsidR="002F3D17" w:rsidRPr="002F3D17" w:rsidRDefault="002F3D17" w:rsidP="002F3D17">
      <w:pPr>
        <w:spacing w:after="0" w:line="312" w:lineRule="auto"/>
        <w:ind w:firstLine="709"/>
        <w:jc w:val="both"/>
        <w:rPr>
          <w:rFonts w:ascii="Times New Roman" w:eastAsia="Times New Roman" w:hAnsi="Times New Roman" w:cs="Times New Roman"/>
          <w:color w:val="000000"/>
          <w:sz w:val="28"/>
          <w:szCs w:val="28"/>
          <w:lang w:val="uk-UA" w:eastAsia="uk-UA"/>
        </w:rPr>
      </w:pPr>
      <w:r w:rsidRPr="002F3D17">
        <w:rPr>
          <w:rFonts w:ascii="Times New Roman" w:eastAsia="Times New Roman" w:hAnsi="Times New Roman" w:cs="Times New Roman"/>
          <w:color w:val="000000"/>
          <w:sz w:val="28"/>
          <w:szCs w:val="28"/>
          <w:lang w:val="uk-UA" w:eastAsia="uk-UA"/>
        </w:rPr>
        <w:t xml:space="preserve">Програма </w:t>
      </w:r>
      <w:r w:rsidRPr="002F3D17">
        <w:rPr>
          <w:rFonts w:ascii="Times New Roman" w:eastAsia="Times New Roman" w:hAnsi="Times New Roman" w:cs="Times New Roman"/>
          <w:sz w:val="28"/>
          <w:szCs w:val="28"/>
          <w:lang w:val="uk-UA" w:eastAsia="uk-UA"/>
        </w:rPr>
        <w:t>«</w:t>
      </w:r>
      <w:hyperlink r:id="rId126" w:tgtFrame="_top" w:history="1">
        <w:r w:rsidRPr="002F3D17">
          <w:rPr>
            <w:rFonts w:ascii="Times New Roman" w:eastAsia="Times New Roman" w:hAnsi="Times New Roman" w:cs="Times New Roman"/>
            <w:sz w:val="28"/>
            <w:szCs w:val="28"/>
            <w:shd w:val="clear" w:color="auto" w:fill="FFFFFF"/>
            <w:lang w:val="uk-UA" w:eastAsia="uk-UA"/>
          </w:rPr>
          <w:t>Бухгалтерія будівельної організації, ред. 2.0</w:t>
        </w:r>
      </w:hyperlink>
      <w:r w:rsidRPr="002F3D17">
        <w:rPr>
          <w:rFonts w:ascii="Times New Roman" w:eastAsia="Times New Roman" w:hAnsi="Times New Roman" w:cs="Times New Roman"/>
          <w:sz w:val="28"/>
          <w:szCs w:val="28"/>
          <w:lang w:val="uk-UA" w:eastAsia="uk-UA"/>
        </w:rPr>
        <w:t xml:space="preserve">» </w:t>
      </w:r>
      <w:r w:rsidRPr="002F3D17">
        <w:rPr>
          <w:rFonts w:ascii="Times New Roman" w:eastAsia="Times New Roman" w:hAnsi="Times New Roman" w:cs="Times New Roman"/>
          <w:color w:val="000000"/>
          <w:sz w:val="28"/>
          <w:szCs w:val="28"/>
          <w:lang w:val="uk-UA" w:eastAsia="uk-UA"/>
        </w:rPr>
        <w:t>надає широкі можливості для вирішення завдань планування та оперативного управління, забезпечує автоматизоване ведення бухгалтерського та управлінського обліку, організаційної та господарської діяльності виробничих підприємств сфери послуг. Вона може підтримувати різні системи обліку, різні методології обліку, використовуватися на підприємствах різних типів діяльності.</w:t>
      </w:r>
    </w:p>
    <w:p w:rsidR="002F3D17" w:rsidRPr="002F3D17" w:rsidRDefault="002F3D17" w:rsidP="002F3D17">
      <w:pPr>
        <w:spacing w:after="0" w:line="324"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Отже, використання новітніх технологій для автоматизації бізнес-процесів і тих переваг, які вони пропонують бізнесу є одним з ключових факторів успіху бізнесу в сучасному світі. Традиційні підходи до автоматизації поступово стають недостатньо ефективними для охоплення величезного бізнес-середовища, що оточує компанії. Саме тут виникає конфлікт обмежень обраної технології і нових вимог бізнесу в зв'язку з необхідністю адаптації до мінливих бізнес-середовищі. Тому заміна використовуваних технологій, впровадження системи автоматизації бізнес-процесів є безсумнівно правильним кроком до успіху і розвитку підприємств в епоху цифрової економіки</w:t>
      </w:r>
    </w:p>
    <w:p w:rsidR="002F3D17" w:rsidRPr="009A4535" w:rsidRDefault="002F3D17" w:rsidP="009A4535">
      <w:pPr>
        <w:spacing w:after="0" w:line="240" w:lineRule="auto"/>
        <w:ind w:firstLine="720"/>
        <w:jc w:val="center"/>
        <w:rPr>
          <w:rFonts w:ascii="Times New Roman" w:eastAsia="Times New Roman" w:hAnsi="Times New Roman" w:cs="Times New Roman"/>
          <w:b/>
          <w:sz w:val="24"/>
          <w:szCs w:val="24"/>
          <w:lang w:val="uk-UA" w:eastAsia="uk-UA"/>
        </w:rPr>
      </w:pPr>
      <w:r w:rsidRPr="009A4535">
        <w:rPr>
          <w:rFonts w:ascii="Times New Roman" w:eastAsia="Times New Roman" w:hAnsi="Times New Roman" w:cs="Times New Roman"/>
          <w:b/>
          <w:sz w:val="24"/>
          <w:szCs w:val="24"/>
          <w:lang w:val="uk-UA" w:eastAsia="uk-UA"/>
        </w:rPr>
        <w:t>Література</w:t>
      </w:r>
    </w:p>
    <w:p w:rsidR="002F3D17" w:rsidRPr="009A4535" w:rsidRDefault="009A4535" w:rsidP="009A4535">
      <w:pPr>
        <w:spacing w:after="0" w:line="240" w:lineRule="auto"/>
        <w:jc w:val="both"/>
        <w:rPr>
          <w:rFonts w:ascii="Times New Roman" w:eastAsia="Times New Roman" w:hAnsi="Times New Roman" w:cs="Times New Roman"/>
          <w:sz w:val="24"/>
          <w:szCs w:val="24"/>
          <w:lang w:eastAsia="uk-UA"/>
        </w:rPr>
      </w:pPr>
      <w:r w:rsidRPr="009A4535">
        <w:rPr>
          <w:rFonts w:ascii="Times New Roman" w:eastAsia="Times New Roman" w:hAnsi="Times New Roman" w:cs="Times New Roman"/>
          <w:sz w:val="24"/>
          <w:szCs w:val="24"/>
          <w:lang w:val="uk-UA" w:eastAsia="uk-UA"/>
        </w:rPr>
        <w:t>1.</w:t>
      </w:r>
      <w:r w:rsidR="002F3D17" w:rsidRPr="009A4535">
        <w:rPr>
          <w:rFonts w:ascii="Times New Roman" w:eastAsia="Times New Roman" w:hAnsi="Times New Roman" w:cs="Times New Roman"/>
          <w:sz w:val="24"/>
          <w:szCs w:val="24"/>
          <w:lang w:val="uk-UA" w:eastAsia="uk-UA"/>
        </w:rPr>
        <w:t xml:space="preserve">Інформаційна система ІТС: сайт </w:t>
      </w:r>
      <w:r w:rsidR="002F3D17" w:rsidRPr="009A4535">
        <w:rPr>
          <w:rFonts w:ascii="Times New Roman" w:eastAsia="Times New Roman" w:hAnsi="Times New Roman" w:cs="Times New Roman"/>
          <w:sz w:val="24"/>
          <w:szCs w:val="24"/>
          <w:lang w:eastAsia="uk-UA"/>
        </w:rPr>
        <w:t>[</w:t>
      </w:r>
      <w:r w:rsidR="002F3D17" w:rsidRPr="009A4535">
        <w:rPr>
          <w:rFonts w:ascii="Times New Roman" w:eastAsia="Times New Roman" w:hAnsi="Times New Roman" w:cs="Times New Roman"/>
          <w:sz w:val="24"/>
          <w:szCs w:val="24"/>
          <w:lang w:val="uk-UA" w:eastAsia="uk-UA"/>
        </w:rPr>
        <w:t>Електронний</w:t>
      </w:r>
      <w:r w:rsidR="002F3D17" w:rsidRPr="009A4535">
        <w:rPr>
          <w:rFonts w:ascii="Times New Roman" w:eastAsia="Times New Roman" w:hAnsi="Times New Roman" w:cs="Times New Roman"/>
          <w:sz w:val="24"/>
          <w:szCs w:val="24"/>
          <w:lang w:eastAsia="uk-UA"/>
        </w:rPr>
        <w:t xml:space="preserve"> </w:t>
      </w:r>
      <w:r w:rsidR="002F3D17" w:rsidRPr="009A4535">
        <w:rPr>
          <w:rFonts w:ascii="Times New Roman" w:eastAsia="Times New Roman" w:hAnsi="Times New Roman" w:cs="Times New Roman"/>
          <w:sz w:val="24"/>
          <w:szCs w:val="24"/>
          <w:lang w:val="uk-UA" w:eastAsia="uk-UA"/>
        </w:rPr>
        <w:t>ресурс</w:t>
      </w:r>
      <w:r w:rsidR="002F3D17" w:rsidRPr="009A4535">
        <w:rPr>
          <w:rFonts w:ascii="Times New Roman" w:eastAsia="Times New Roman" w:hAnsi="Times New Roman" w:cs="Times New Roman"/>
          <w:sz w:val="24"/>
          <w:szCs w:val="24"/>
          <w:lang w:eastAsia="uk-UA"/>
        </w:rPr>
        <w:t xml:space="preserve">]. – Режим доступу: </w:t>
      </w:r>
      <w:hyperlink r:id="rId127" w:history="1">
        <w:r w:rsidR="002F3D17" w:rsidRPr="009A4535">
          <w:rPr>
            <w:rFonts w:ascii="Times New Roman" w:eastAsia="Times New Roman" w:hAnsi="Times New Roman" w:cs="Times New Roman"/>
            <w:sz w:val="24"/>
            <w:szCs w:val="24"/>
            <w:lang w:val="uk-UA" w:eastAsia="uk-UA"/>
          </w:rPr>
          <w:t>https://its.1c.ua/</w:t>
        </w:r>
      </w:hyperlink>
      <w:r w:rsidR="002F3D17" w:rsidRPr="009A4535">
        <w:rPr>
          <w:rFonts w:ascii="Times New Roman" w:eastAsia="Times New Roman" w:hAnsi="Times New Roman" w:cs="Times New Roman"/>
          <w:sz w:val="24"/>
          <w:szCs w:val="24"/>
          <w:lang w:val="uk-UA" w:eastAsia="uk-UA"/>
        </w:rPr>
        <w:t>.</w:t>
      </w:r>
    </w:p>
    <w:p w:rsidR="009A4535" w:rsidRPr="009A4535" w:rsidRDefault="009A4535" w:rsidP="002F3D17">
      <w:pPr>
        <w:spacing w:after="0" w:line="360" w:lineRule="auto"/>
        <w:ind w:firstLine="709"/>
        <w:jc w:val="right"/>
        <w:rPr>
          <w:rFonts w:ascii="Times New Roman" w:eastAsia="Calibri" w:hAnsi="Times New Roman" w:cs="Times New Roman"/>
          <w:b/>
          <w:sz w:val="28"/>
          <w:szCs w:val="28"/>
          <w:lang w:val="uk-UA"/>
        </w:rPr>
      </w:pPr>
    </w:p>
    <w:p w:rsidR="002F3D17" w:rsidRPr="002F3D17" w:rsidRDefault="002F3D17" w:rsidP="009A4535">
      <w:pPr>
        <w:spacing w:after="0" w:line="240" w:lineRule="auto"/>
        <w:ind w:firstLine="709"/>
        <w:jc w:val="right"/>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Лялько А.В.</w:t>
      </w:r>
    </w:p>
    <w:p w:rsidR="002F3D17" w:rsidRPr="002F3D17" w:rsidRDefault="002F3D17" w:rsidP="009A4535">
      <w:pPr>
        <w:spacing w:after="0" w:line="240" w:lineRule="auto"/>
        <w:ind w:firstLine="709"/>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студентка ІІІ курсу факультету менеджменту,</w:t>
      </w:r>
    </w:p>
    <w:p w:rsidR="002F3D17" w:rsidRPr="002F3D17" w:rsidRDefault="002F3D17" w:rsidP="009A4535">
      <w:pPr>
        <w:spacing w:after="0" w:line="240"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Уманський національний університет садівництва</w:t>
      </w:r>
    </w:p>
    <w:p w:rsidR="002F3D17" w:rsidRPr="002F3D17" w:rsidRDefault="002F3D17" w:rsidP="009A4535">
      <w:pPr>
        <w:spacing w:after="0" w:line="240" w:lineRule="auto"/>
        <w:jc w:val="right"/>
        <w:rPr>
          <w:rFonts w:ascii="Times New Roman" w:eastAsia="Calibri" w:hAnsi="Times New Roman" w:cs="Times New Roman"/>
          <w:i/>
          <w:sz w:val="28"/>
          <w:szCs w:val="28"/>
          <w:lang w:val="uk-UA"/>
        </w:rPr>
      </w:pPr>
      <w:r w:rsidRPr="002F3D17">
        <w:rPr>
          <w:rFonts w:ascii="Times New Roman" w:eastAsia="Calibri" w:hAnsi="Times New Roman" w:cs="Times New Roman"/>
          <w:i/>
          <w:sz w:val="28"/>
          <w:szCs w:val="28"/>
          <w:lang w:val="uk-UA"/>
        </w:rPr>
        <w:lastRenderedPageBreak/>
        <w:t>Науковий керівник: к.е.н., доцент Кожухівська Р.Б.</w:t>
      </w:r>
    </w:p>
    <w:p w:rsidR="002F3D17" w:rsidRPr="002F3D17" w:rsidRDefault="002F3D17" w:rsidP="002F3D17">
      <w:pPr>
        <w:spacing w:after="0" w:line="360" w:lineRule="auto"/>
        <w:jc w:val="center"/>
        <w:rPr>
          <w:rFonts w:ascii="Times New Roman" w:eastAsia="Calibri" w:hAnsi="Times New Roman" w:cs="Times New Roman"/>
          <w:i/>
          <w:sz w:val="28"/>
          <w:szCs w:val="28"/>
          <w:lang w:val="uk-UA"/>
        </w:rPr>
      </w:pPr>
    </w:p>
    <w:p w:rsidR="002F3D17" w:rsidRPr="002F3D17" w:rsidRDefault="002F3D17" w:rsidP="002F3D17">
      <w:pPr>
        <w:spacing w:after="0" w:line="360" w:lineRule="auto"/>
        <w:jc w:val="center"/>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 xml:space="preserve">ОРГАНІЗАЦІЯ </w:t>
      </w:r>
      <w:r w:rsidR="009A4535" w:rsidRPr="002F3D17">
        <w:rPr>
          <w:rFonts w:ascii="Times New Roman" w:eastAsia="Calibri" w:hAnsi="Times New Roman" w:cs="Times New Roman"/>
          <w:b/>
          <w:sz w:val="28"/>
          <w:szCs w:val="28"/>
          <w:lang w:val="uk-UA"/>
        </w:rPr>
        <w:t>ТА</w:t>
      </w:r>
      <w:r w:rsidRPr="002F3D17">
        <w:rPr>
          <w:rFonts w:ascii="Times New Roman" w:eastAsia="Calibri" w:hAnsi="Times New Roman" w:cs="Times New Roman"/>
          <w:b/>
          <w:sz w:val="28"/>
          <w:szCs w:val="28"/>
          <w:lang w:val="uk-UA"/>
        </w:rPr>
        <w:t xml:space="preserve"> ТЕХНОЛОГІЯ ІНСПЕКТУВАННЯ СУБ’ЄКТІВ ГОСПОДАРЮВАННЯ У СФЕРІ ЗАХИСТУ ПРАВ СПОЖИВАЧІВ </w:t>
      </w:r>
    </w:p>
    <w:p w:rsidR="002F3D17" w:rsidRPr="002F3D17" w:rsidRDefault="002F3D17" w:rsidP="002F3D17">
      <w:pPr>
        <w:spacing w:after="0" w:line="360" w:lineRule="auto"/>
        <w:jc w:val="center"/>
        <w:rPr>
          <w:rFonts w:ascii="Times New Roman" w:eastAsia="Calibri" w:hAnsi="Times New Roman" w:cs="Times New Roman"/>
          <w:b/>
          <w:sz w:val="28"/>
          <w:szCs w:val="28"/>
          <w:lang w:val="uk-UA"/>
        </w:rPr>
      </w:pP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Проблема захисту прав споживачів – це комплексна, багатоаспектна проблема, яка безпосередньо пов’язана зі зміцненням національної безпеки держави та захистом її громадян. Вона торкається всього ланцюга виробничих відносин: товаровиробник-торгівля-споживач, і в кожній ланці цих відносин має свої специфіку й особливості.</w:t>
      </w:r>
    </w:p>
    <w:p w:rsidR="002F3D17" w:rsidRPr="002F3D17" w:rsidRDefault="002F3D17" w:rsidP="002F3D17">
      <w:pPr>
        <w:spacing w:after="0" w:line="360" w:lineRule="auto"/>
        <w:ind w:firstLine="709"/>
        <w:jc w:val="both"/>
        <w:rPr>
          <w:rFonts w:ascii="Times New Roman" w:eastAsia="Calibri" w:hAnsi="Times New Roman" w:cs="Times New Roman"/>
          <w:sz w:val="28"/>
          <w:szCs w:val="28"/>
        </w:rPr>
      </w:pPr>
      <w:r w:rsidRPr="002F3D17">
        <w:rPr>
          <w:rFonts w:ascii="Times New Roman" w:eastAsia="Calibri" w:hAnsi="Times New Roman" w:cs="Times New Roman"/>
          <w:sz w:val="28"/>
          <w:szCs w:val="28"/>
          <w:lang w:val="uk-UA"/>
        </w:rPr>
        <w:t xml:space="preserve">Здійснення інспектування торговельної мережі, закладів ресторанного господарства, побуту та інших суб’єктів підприємницької діяльності пов’язано з проведенням цілої системи заходів, спрямованих на попередження порушень прав споживачів [1, с.28]. </w:t>
      </w:r>
      <w:r w:rsidRPr="002F3D17">
        <w:rPr>
          <w:rFonts w:ascii="Times New Roman" w:eastAsia="Calibri" w:hAnsi="Times New Roman" w:cs="Times New Roman"/>
          <w:sz w:val="28"/>
          <w:szCs w:val="28"/>
        </w:rPr>
        <w:t>Йдеться про дотримання суб’єктами господарювання, громадянами-підприємцями вимог законів, законодавчих актів, постанов уряду, правил, нормативно-технічної документації.</w:t>
      </w:r>
    </w:p>
    <w:p w:rsidR="002F3D17" w:rsidRPr="002F3D17" w:rsidRDefault="002F3D17" w:rsidP="002F3D17">
      <w:pPr>
        <w:spacing w:after="0" w:line="360" w:lineRule="auto"/>
        <w:ind w:firstLine="709"/>
        <w:jc w:val="both"/>
        <w:rPr>
          <w:rFonts w:ascii="Times New Roman" w:eastAsia="Calibri" w:hAnsi="Times New Roman" w:cs="Times New Roman"/>
          <w:sz w:val="28"/>
          <w:szCs w:val="28"/>
        </w:rPr>
      </w:pPr>
      <w:r w:rsidRPr="002F3D17">
        <w:rPr>
          <w:rFonts w:ascii="Times New Roman" w:eastAsia="Calibri" w:hAnsi="Times New Roman" w:cs="Times New Roman"/>
          <w:sz w:val="28"/>
          <w:szCs w:val="28"/>
        </w:rPr>
        <w:t>Найпоширеніші форми контрольної роботи</w:t>
      </w:r>
      <w:r w:rsidRPr="002F3D17">
        <w:rPr>
          <w:rFonts w:ascii="Times New Roman" w:eastAsia="Calibri" w:hAnsi="Times New Roman" w:cs="Times New Roman"/>
          <w:sz w:val="28"/>
          <w:szCs w:val="28"/>
          <w:lang w:val="uk-UA"/>
        </w:rPr>
        <w:t xml:space="preserve"> – </w:t>
      </w:r>
      <w:r w:rsidRPr="002F3D17">
        <w:rPr>
          <w:rFonts w:ascii="Times New Roman" w:eastAsia="Calibri" w:hAnsi="Times New Roman" w:cs="Times New Roman"/>
          <w:sz w:val="28"/>
          <w:szCs w:val="28"/>
        </w:rPr>
        <w:t>перевірки. Їх мета</w:t>
      </w:r>
      <w:r w:rsidRPr="002F3D17">
        <w:rPr>
          <w:rFonts w:ascii="Times New Roman" w:eastAsia="Calibri" w:hAnsi="Times New Roman" w:cs="Times New Roman"/>
          <w:sz w:val="28"/>
          <w:szCs w:val="28"/>
          <w:lang w:val="uk-UA"/>
        </w:rPr>
        <w:t xml:space="preserve"> – </w:t>
      </w:r>
      <w:r w:rsidRPr="002F3D17">
        <w:rPr>
          <w:rFonts w:ascii="Times New Roman" w:eastAsia="Calibri" w:hAnsi="Times New Roman" w:cs="Times New Roman"/>
          <w:sz w:val="28"/>
          <w:szCs w:val="28"/>
        </w:rPr>
        <w:t>виявити недоліки і порушення, встановити умови їх виникнення. Основна мета контролю</w:t>
      </w:r>
      <w:r w:rsidRPr="002F3D17">
        <w:rPr>
          <w:rFonts w:ascii="Times New Roman" w:eastAsia="Calibri" w:hAnsi="Times New Roman" w:cs="Times New Roman"/>
          <w:sz w:val="28"/>
          <w:szCs w:val="28"/>
          <w:lang w:val="uk-UA"/>
        </w:rPr>
        <w:t xml:space="preserve"> – </w:t>
      </w:r>
      <w:r w:rsidRPr="002F3D17">
        <w:rPr>
          <w:rFonts w:ascii="Times New Roman" w:eastAsia="Calibri" w:hAnsi="Times New Roman" w:cs="Times New Roman"/>
          <w:sz w:val="28"/>
          <w:szCs w:val="28"/>
        </w:rPr>
        <w:t xml:space="preserve">виправлення виявлених недоліків, припинення порушень прав споживачів, усунення причин, що їх спричинили. Недоліки та порушення, виявлені під час перевірки, повинні бути документально підтверджені й доказані. Для цього використовують оригінали документів, копії оригіналів документів, проміжний акт, офіційні довідки, пояснення посадових осіб тощо.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rPr>
        <w:t>Торговельна діяльність</w:t>
      </w:r>
      <w:r w:rsidRPr="002F3D17">
        <w:rPr>
          <w:rFonts w:ascii="Times New Roman" w:eastAsia="Calibri" w:hAnsi="Times New Roman" w:cs="Times New Roman"/>
          <w:sz w:val="28"/>
          <w:szCs w:val="28"/>
          <w:lang w:val="uk-UA"/>
        </w:rPr>
        <w:t xml:space="preserve"> – </w:t>
      </w:r>
      <w:r w:rsidRPr="002F3D17">
        <w:rPr>
          <w:rFonts w:ascii="Times New Roman" w:eastAsia="Calibri" w:hAnsi="Times New Roman" w:cs="Times New Roman"/>
          <w:sz w:val="28"/>
          <w:szCs w:val="28"/>
        </w:rPr>
        <w:t>це ініціативна, самостійна діяльність юридичних осіб і громадян для здійснення купівлі та продажу товарів народного споживання з метою отримання прибутку [</w:t>
      </w:r>
      <w:r w:rsidRPr="002F3D17">
        <w:rPr>
          <w:rFonts w:ascii="Times New Roman" w:eastAsia="Calibri" w:hAnsi="Times New Roman" w:cs="Times New Roman"/>
          <w:sz w:val="28"/>
          <w:szCs w:val="28"/>
          <w:lang w:val="uk-UA"/>
        </w:rPr>
        <w:t>2</w:t>
      </w:r>
      <w:r w:rsidRPr="002F3D17">
        <w:rPr>
          <w:rFonts w:ascii="Times New Roman" w:eastAsia="Calibri" w:hAnsi="Times New Roman" w:cs="Times New Roman"/>
          <w:sz w:val="28"/>
          <w:szCs w:val="28"/>
        </w:rPr>
        <w:t xml:space="preserve">].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Контроль за порядком заняття торговельною діяльністю включає перевірку: наявності свідоцтва про державну реєстрацію, торгового патенту, ліцензії на торгівлю окремими видами товарів;  документів, які підтверджують відповідність виробничого приміщення для здійснення торговельної </w:t>
      </w:r>
      <w:r w:rsidRPr="002F3D17">
        <w:rPr>
          <w:rFonts w:ascii="Times New Roman" w:eastAsia="Calibri" w:hAnsi="Times New Roman" w:cs="Times New Roman"/>
          <w:sz w:val="28"/>
          <w:szCs w:val="28"/>
          <w:lang w:val="uk-UA"/>
        </w:rPr>
        <w:lastRenderedPageBreak/>
        <w:t xml:space="preserve">діяльності необхідним екологічним, санітарно-гігієнічним умовам, умовам протипожежної охорони;  наявності у торговельному приміщенні асортиментного переліку товарів, чинних санітарних і ветеринарних правил, правил продажу товарів та іншої необхідної нормативно-технічної документації та дотримання встановлених у них вимог;  продажу товарів громадянам чистою вагою і повною мірою;  засобів вимірювання;  наявності інформації про підприємство та дотримання режиму роботи (стаціонарної та виїзної торгівлі);  наявності інформації про товари [3].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rPr>
        <w:t xml:space="preserve">Контроль за дотриманням правил торгівлі алкогольними напоями та тютюновими виробами починають із контрольної закупки зазначених товарів по одному-два зразки декількох найменувань [4]. </w:t>
      </w:r>
    </w:p>
    <w:p w:rsidR="002F3D17" w:rsidRPr="002F3D17" w:rsidRDefault="002F3D17" w:rsidP="002F3D17">
      <w:pPr>
        <w:spacing w:after="0" w:line="360" w:lineRule="auto"/>
        <w:ind w:firstLine="709"/>
        <w:jc w:val="both"/>
        <w:rPr>
          <w:rFonts w:ascii="Times New Roman" w:eastAsia="Calibri" w:hAnsi="Times New Roman" w:cs="Times New Roman"/>
          <w:sz w:val="28"/>
          <w:szCs w:val="28"/>
        </w:rPr>
      </w:pPr>
      <w:r w:rsidRPr="002F3D17">
        <w:rPr>
          <w:rFonts w:ascii="Times New Roman" w:eastAsia="Calibri" w:hAnsi="Times New Roman" w:cs="Times New Roman"/>
          <w:sz w:val="28"/>
          <w:szCs w:val="28"/>
        </w:rPr>
        <w:t xml:space="preserve">Контроль включає такі етапи:  перевірка правильності розрахунку зі споживачами, проведення грошей через ЕККА, видачу касового чека; перевірка ліцензії на право торгівлі алкогольними товарами та тютюновими виробами;  перевірка наявності супровідних документів;  перевірка марок акцизного збору;  перевірка маркування товару; перевірка якості.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rPr>
        <w:t xml:space="preserve">Закладами ресторанного господарства є фабрики-кухні, фабрики-закусочні, ресторани, бари, кафе, їдальні, закусочні, буфети, магазини (відділи) кулінарії, відкриті літні магазинчики, кіоски та інші об’єкти. Основні завдання інспектування закладів ресторанного господарства:  </w:t>
      </w:r>
    </w:p>
    <w:p w:rsidR="002F3D17" w:rsidRPr="002F3D17" w:rsidRDefault="002F3D17" w:rsidP="007146AC">
      <w:pPr>
        <w:numPr>
          <w:ilvl w:val="0"/>
          <w:numId w:val="65"/>
        </w:numPr>
        <w:tabs>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перевірка організації торговельного і виробничого процесу;  </w:t>
      </w:r>
    </w:p>
    <w:p w:rsidR="002F3D17" w:rsidRPr="002F3D17" w:rsidRDefault="002F3D17" w:rsidP="007146AC">
      <w:pPr>
        <w:numPr>
          <w:ilvl w:val="0"/>
          <w:numId w:val="65"/>
        </w:numPr>
        <w:tabs>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перевірка якості і безпеки продовольчих товарів, страв, кулінарних та кондитерських виробів;  </w:t>
      </w:r>
    </w:p>
    <w:p w:rsidR="002F3D17" w:rsidRPr="002F3D17" w:rsidRDefault="002F3D17" w:rsidP="007146AC">
      <w:pPr>
        <w:numPr>
          <w:ilvl w:val="0"/>
          <w:numId w:val="65"/>
        </w:numPr>
        <w:tabs>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дотримання культури обслуговування, правил роботи;  </w:t>
      </w:r>
    </w:p>
    <w:p w:rsidR="002F3D17" w:rsidRPr="002F3D17" w:rsidRDefault="002F3D17" w:rsidP="007146AC">
      <w:pPr>
        <w:numPr>
          <w:ilvl w:val="0"/>
          <w:numId w:val="6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2F3D17">
        <w:rPr>
          <w:rFonts w:ascii="Times New Roman" w:eastAsia="Calibri" w:hAnsi="Times New Roman" w:cs="Times New Roman"/>
          <w:sz w:val="28"/>
          <w:szCs w:val="28"/>
          <w:lang w:val="uk-UA"/>
        </w:rPr>
        <w:t>підтримка підприємств у відповідному санітарному стані.</w:t>
      </w:r>
    </w:p>
    <w:p w:rsidR="002F3D17" w:rsidRPr="002F3D17" w:rsidRDefault="002F3D17" w:rsidP="002F3D17">
      <w:pPr>
        <w:tabs>
          <w:tab w:val="left" w:pos="993"/>
        </w:tabs>
        <w:spacing w:after="0" w:line="360" w:lineRule="auto"/>
        <w:ind w:firstLine="709"/>
        <w:jc w:val="both"/>
        <w:rPr>
          <w:rFonts w:ascii="Times New Roman" w:eastAsia="Calibri" w:hAnsi="Times New Roman" w:cs="Times New Roman"/>
          <w:sz w:val="28"/>
          <w:szCs w:val="28"/>
        </w:rPr>
      </w:pPr>
      <w:r w:rsidRPr="002F3D17">
        <w:rPr>
          <w:rFonts w:ascii="Times New Roman" w:eastAsia="Calibri" w:hAnsi="Times New Roman" w:cs="Times New Roman"/>
          <w:sz w:val="28"/>
          <w:szCs w:val="28"/>
        </w:rPr>
        <w:t>Згідно з п. 12 ст. 5 Закону України “Про захист прав споживачів”, територіальним органам у справах захисту прав споживачів надано право накладати адміністративні стягнення у вигляді штрафів на винних осіб у випадках, передбачених законодавством</w:t>
      </w: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sz w:val="28"/>
          <w:szCs w:val="28"/>
        </w:rPr>
        <w:t>[</w:t>
      </w:r>
      <w:r w:rsidRPr="002F3D17">
        <w:rPr>
          <w:rFonts w:ascii="Times New Roman" w:eastAsia="Calibri" w:hAnsi="Times New Roman" w:cs="Times New Roman"/>
          <w:sz w:val="28"/>
          <w:szCs w:val="28"/>
          <w:lang w:val="uk-UA"/>
        </w:rPr>
        <w:t>5</w:t>
      </w:r>
      <w:r w:rsidRPr="002F3D17">
        <w:rPr>
          <w:rFonts w:ascii="Times New Roman" w:eastAsia="Calibri" w:hAnsi="Times New Roman" w:cs="Times New Roman"/>
          <w:sz w:val="28"/>
          <w:szCs w:val="28"/>
        </w:rPr>
        <w:t>].</w:t>
      </w:r>
    </w:p>
    <w:p w:rsidR="002F3D17" w:rsidRPr="002F3D17" w:rsidRDefault="002F3D17" w:rsidP="002F3D17">
      <w:pPr>
        <w:spacing w:after="0" w:line="360" w:lineRule="auto"/>
        <w:ind w:firstLine="709"/>
        <w:jc w:val="both"/>
        <w:rPr>
          <w:rFonts w:ascii="Times New Roman" w:eastAsia="Calibri" w:hAnsi="Times New Roman" w:cs="Times New Roman"/>
          <w:sz w:val="28"/>
          <w:szCs w:val="28"/>
        </w:rPr>
      </w:pPr>
      <w:r w:rsidRPr="002F3D17">
        <w:rPr>
          <w:rFonts w:ascii="Times New Roman" w:eastAsia="Calibri" w:hAnsi="Times New Roman" w:cs="Times New Roman"/>
          <w:sz w:val="28"/>
          <w:szCs w:val="28"/>
          <w:lang w:val="uk-UA"/>
        </w:rPr>
        <w:lastRenderedPageBreak/>
        <w:t>Отже, ф</w:t>
      </w:r>
      <w:r w:rsidRPr="002F3D17">
        <w:rPr>
          <w:rFonts w:ascii="Times New Roman" w:eastAsia="Calibri" w:hAnsi="Times New Roman" w:cs="Times New Roman"/>
          <w:sz w:val="28"/>
          <w:szCs w:val="28"/>
        </w:rPr>
        <w:t>орми контролю мають свої особливості, які необхідно враховувати в роботі службовцям державних органів контролю для забезпечення реалізації політики захисту прав споживачів. Найпоширенішими формами контрольної роботи вважають перевірк</w:t>
      </w:r>
      <w:r w:rsidRPr="002F3D17">
        <w:rPr>
          <w:rFonts w:ascii="Times New Roman" w:eastAsia="Calibri" w:hAnsi="Times New Roman" w:cs="Times New Roman"/>
          <w:sz w:val="28"/>
          <w:szCs w:val="28"/>
          <w:lang w:val="uk-UA"/>
        </w:rPr>
        <w:t>и</w:t>
      </w:r>
      <w:r w:rsidRPr="002F3D17">
        <w:rPr>
          <w:rFonts w:ascii="Times New Roman" w:eastAsia="Calibri" w:hAnsi="Times New Roman" w:cs="Times New Roman"/>
          <w:sz w:val="28"/>
          <w:szCs w:val="28"/>
        </w:rPr>
        <w:t>.</w:t>
      </w: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sz w:val="28"/>
          <w:szCs w:val="28"/>
        </w:rPr>
        <w:t>Остаточна мета контролю</w:t>
      </w:r>
      <w:r w:rsidRPr="002F3D17">
        <w:rPr>
          <w:rFonts w:ascii="Times New Roman" w:eastAsia="Calibri" w:hAnsi="Times New Roman" w:cs="Times New Roman"/>
          <w:sz w:val="28"/>
          <w:szCs w:val="28"/>
          <w:lang w:val="uk-UA"/>
        </w:rPr>
        <w:t xml:space="preserve"> – </w:t>
      </w:r>
      <w:r w:rsidRPr="002F3D17">
        <w:rPr>
          <w:rFonts w:ascii="Times New Roman" w:eastAsia="Calibri" w:hAnsi="Times New Roman" w:cs="Times New Roman"/>
          <w:sz w:val="28"/>
          <w:szCs w:val="28"/>
        </w:rPr>
        <w:t>виправлення виявлених недоліків, припинення порушень прав споживачів, усунення причин, що їх спричиняють. Перевірка з’ясовує, чи дотримано нормативних актів, які регламентують діяльність суб’єктів господарювання сфери торгівлі, громадського харчування і послуг, ретельно аналізує документацію, описує фактичний стан справ.</w:t>
      </w:r>
    </w:p>
    <w:p w:rsidR="002F3D17" w:rsidRPr="009A4535" w:rsidRDefault="009A4535" w:rsidP="009A4535">
      <w:pPr>
        <w:spacing w:after="0" w:line="240" w:lineRule="auto"/>
        <w:jc w:val="center"/>
        <w:rPr>
          <w:rFonts w:ascii="Times New Roman" w:eastAsia="Calibri" w:hAnsi="Times New Roman" w:cs="Times New Roman"/>
          <w:b/>
          <w:sz w:val="24"/>
          <w:szCs w:val="24"/>
          <w:lang w:val="uk-UA"/>
        </w:rPr>
      </w:pPr>
      <w:r w:rsidRPr="009A4535">
        <w:rPr>
          <w:rFonts w:ascii="Times New Roman" w:eastAsia="Calibri" w:hAnsi="Times New Roman" w:cs="Times New Roman"/>
          <w:b/>
          <w:sz w:val="24"/>
          <w:szCs w:val="24"/>
          <w:lang w:val="uk-UA"/>
        </w:rPr>
        <w:t>Література</w:t>
      </w:r>
    </w:p>
    <w:p w:rsidR="002F3D17" w:rsidRPr="009A4535" w:rsidRDefault="009A4535" w:rsidP="009A4535">
      <w:pPr>
        <w:spacing w:after="0" w:line="240" w:lineRule="auto"/>
        <w:jc w:val="both"/>
        <w:rPr>
          <w:rFonts w:ascii="Times New Roman" w:eastAsia="Calibri" w:hAnsi="Times New Roman" w:cs="Times New Roman"/>
          <w:sz w:val="24"/>
          <w:szCs w:val="24"/>
          <w:lang w:val="uk-UA"/>
        </w:rPr>
      </w:pPr>
      <w:r w:rsidRPr="009A4535">
        <w:rPr>
          <w:rFonts w:ascii="Times New Roman" w:eastAsia="Calibri" w:hAnsi="Times New Roman" w:cs="Times New Roman"/>
          <w:sz w:val="24"/>
          <w:szCs w:val="24"/>
          <w:lang w:val="uk-UA"/>
        </w:rPr>
        <w:t>1.</w:t>
      </w:r>
      <w:r w:rsidR="002F3D17" w:rsidRPr="009A4535">
        <w:rPr>
          <w:rFonts w:ascii="Times New Roman" w:eastAsia="Calibri" w:hAnsi="Times New Roman" w:cs="Times New Roman"/>
          <w:sz w:val="24"/>
          <w:szCs w:val="24"/>
        </w:rPr>
        <w:t>Памбухчиянц В.К. Организация, технология и проектирование торговых предприятий: Учебник.</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rPr>
        <w:t>2-е изд. М</w:t>
      </w:r>
      <w:r w:rsidR="002F3D17" w:rsidRPr="009A4535">
        <w:rPr>
          <w:rFonts w:ascii="Times New Roman" w:eastAsia="Calibri" w:hAnsi="Times New Roman" w:cs="Times New Roman"/>
          <w:sz w:val="24"/>
          <w:szCs w:val="24"/>
          <w:lang w:val="uk-UA"/>
        </w:rPr>
        <w:t>осква</w:t>
      </w:r>
      <w:r w:rsidR="002F3D17" w:rsidRPr="009A4535">
        <w:rPr>
          <w:rFonts w:ascii="Times New Roman" w:eastAsia="Calibri" w:hAnsi="Times New Roman" w:cs="Times New Roman"/>
          <w:sz w:val="24"/>
          <w:szCs w:val="24"/>
        </w:rPr>
        <w:t>, 1998.</w:t>
      </w:r>
      <w:r w:rsidR="002F3D17" w:rsidRPr="009A4535">
        <w:rPr>
          <w:rFonts w:ascii="Times New Roman" w:eastAsia="Calibri" w:hAnsi="Times New Roman" w:cs="Times New Roman"/>
          <w:sz w:val="24"/>
          <w:szCs w:val="24"/>
          <w:lang w:val="uk-UA"/>
        </w:rPr>
        <w:t xml:space="preserve"> С. 28-32.</w:t>
      </w:r>
    </w:p>
    <w:p w:rsidR="002F3D17" w:rsidRPr="009A4535" w:rsidRDefault="009A4535" w:rsidP="009A4535">
      <w:pPr>
        <w:spacing w:after="0" w:line="240" w:lineRule="auto"/>
        <w:jc w:val="both"/>
        <w:rPr>
          <w:rFonts w:ascii="Times New Roman" w:eastAsia="Calibri" w:hAnsi="Times New Roman" w:cs="Times New Roman"/>
          <w:sz w:val="24"/>
          <w:szCs w:val="24"/>
          <w:lang w:val="uk-UA"/>
        </w:rPr>
      </w:pPr>
      <w:r w:rsidRPr="009A4535">
        <w:rPr>
          <w:rFonts w:ascii="Times New Roman" w:eastAsia="Calibri" w:hAnsi="Times New Roman" w:cs="Times New Roman"/>
          <w:sz w:val="24"/>
          <w:szCs w:val="24"/>
          <w:lang w:val="uk-UA"/>
        </w:rPr>
        <w:t>2.</w:t>
      </w:r>
      <w:r w:rsidR="002F3D17" w:rsidRPr="009A4535">
        <w:rPr>
          <w:rFonts w:ascii="Times New Roman" w:eastAsia="Calibri" w:hAnsi="Times New Roman" w:cs="Times New Roman"/>
          <w:sz w:val="24"/>
          <w:szCs w:val="24"/>
        </w:rPr>
        <w:t xml:space="preserve"> Пиріг О.А. Ринок і торгівля в України: Іст. аспект. К</w:t>
      </w:r>
      <w:r w:rsidR="002F3D17" w:rsidRPr="009A4535">
        <w:rPr>
          <w:rFonts w:ascii="Times New Roman" w:eastAsia="Calibri" w:hAnsi="Times New Roman" w:cs="Times New Roman"/>
          <w:sz w:val="24"/>
          <w:szCs w:val="24"/>
          <w:lang w:val="uk-UA"/>
        </w:rPr>
        <w:t>иїв</w:t>
      </w:r>
      <w:r w:rsidR="002F3D17" w:rsidRPr="009A4535">
        <w:rPr>
          <w:rFonts w:ascii="Times New Roman" w:eastAsia="Calibri" w:hAnsi="Times New Roman" w:cs="Times New Roman"/>
          <w:sz w:val="24"/>
          <w:szCs w:val="24"/>
        </w:rPr>
        <w:t>, 1996.</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lang w:val="en-US"/>
        </w:rPr>
        <w:t>URL</w:t>
      </w:r>
      <w:r w:rsidR="002F3D17" w:rsidRPr="009A4535">
        <w:rPr>
          <w:rFonts w:ascii="Times New Roman" w:eastAsia="Calibri" w:hAnsi="Times New Roman" w:cs="Times New Roman"/>
          <w:sz w:val="24"/>
          <w:szCs w:val="24"/>
        </w:rPr>
        <w:t>:</w:t>
      </w:r>
      <w:r w:rsidR="002F3D17" w:rsidRPr="009A4535">
        <w:rPr>
          <w:rFonts w:ascii="Calibri" w:eastAsia="Calibri" w:hAnsi="Calibri" w:cs="Calibri"/>
          <w:sz w:val="24"/>
          <w:szCs w:val="24"/>
          <w:lang w:val="uk-UA"/>
        </w:rPr>
        <w:t xml:space="preserve">  </w:t>
      </w:r>
      <w:hyperlink r:id="rId128" w:history="1">
        <w:r w:rsidR="002F3D17" w:rsidRPr="009A4535">
          <w:rPr>
            <w:rFonts w:ascii="Times New Roman" w:eastAsia="Calibri" w:hAnsi="Times New Roman" w:cs="Times New Roman"/>
            <w:sz w:val="24"/>
            <w:szCs w:val="24"/>
          </w:rPr>
          <w:t>http://history.org.ua/JournALL/journal/1998/5/18.pdf</w:t>
        </w:r>
      </w:hyperlink>
      <w:r w:rsidR="002F3D17" w:rsidRPr="009A4535">
        <w:rPr>
          <w:rFonts w:ascii="Calibri" w:eastAsia="Calibri" w:hAnsi="Calibri" w:cs="Times New Roman"/>
          <w:sz w:val="24"/>
          <w:szCs w:val="24"/>
          <w:lang w:val="uk-UA"/>
        </w:rPr>
        <w:t xml:space="preserve"> </w:t>
      </w:r>
      <w:r w:rsidR="002F3D17" w:rsidRPr="009A4535">
        <w:rPr>
          <w:rFonts w:ascii="Times New Roman" w:eastAsia="Calibri" w:hAnsi="Times New Roman" w:cs="Times New Roman"/>
          <w:i/>
          <w:sz w:val="24"/>
          <w:szCs w:val="24"/>
          <w:lang w:val="uk-UA"/>
        </w:rPr>
        <w:t>(дата звернення 10 березня 2020 р.).</w:t>
      </w:r>
    </w:p>
    <w:p w:rsidR="009A4535" w:rsidRPr="009A4535" w:rsidRDefault="009A4535" w:rsidP="009A4535">
      <w:pPr>
        <w:spacing w:after="0" w:line="240" w:lineRule="auto"/>
        <w:jc w:val="both"/>
        <w:rPr>
          <w:rFonts w:ascii="Times New Roman" w:eastAsia="Calibri" w:hAnsi="Times New Roman" w:cs="Times New Roman"/>
          <w:sz w:val="24"/>
          <w:szCs w:val="24"/>
          <w:lang w:val="uk-UA"/>
        </w:rPr>
      </w:pPr>
      <w:r w:rsidRPr="009A4535">
        <w:rPr>
          <w:rFonts w:ascii="Times New Roman" w:eastAsia="Calibri" w:hAnsi="Times New Roman" w:cs="Times New Roman"/>
          <w:sz w:val="24"/>
          <w:szCs w:val="24"/>
          <w:lang w:val="uk-UA"/>
        </w:rPr>
        <w:t>3.</w:t>
      </w:r>
      <w:r w:rsidR="002F3D17" w:rsidRPr="009A4535">
        <w:rPr>
          <w:rFonts w:ascii="Times New Roman" w:eastAsia="Calibri" w:hAnsi="Times New Roman" w:cs="Times New Roman"/>
          <w:sz w:val="24"/>
          <w:szCs w:val="24"/>
          <w:lang w:val="uk-UA"/>
        </w:rPr>
        <w:t xml:space="preserve">Прокопів Ю.В. Міжнародні стандарти якості в Україні та їх важливість в управлінні організацією. Молодий вчений, №11, 2015, С.120-125. </w:t>
      </w:r>
      <w:r w:rsidR="002F3D17" w:rsidRPr="009A4535">
        <w:rPr>
          <w:rFonts w:ascii="Times New Roman" w:eastAsia="Calibri" w:hAnsi="Times New Roman" w:cs="Times New Roman"/>
          <w:sz w:val="24"/>
          <w:szCs w:val="24"/>
        </w:rPr>
        <w:t>URL:</w:t>
      </w:r>
      <w:r w:rsidR="002F3D17" w:rsidRPr="009A4535">
        <w:rPr>
          <w:rFonts w:ascii="Times New Roman" w:eastAsia="Calibri" w:hAnsi="Times New Roman" w:cs="Times New Roman"/>
          <w:sz w:val="24"/>
          <w:szCs w:val="24"/>
          <w:lang w:val="uk-UA"/>
        </w:rPr>
        <w:t xml:space="preserve"> </w:t>
      </w:r>
      <w:hyperlink r:id="rId129" w:history="1">
        <w:r w:rsidR="002F3D17" w:rsidRPr="009A4535">
          <w:rPr>
            <w:rFonts w:ascii="Times New Roman" w:eastAsia="Calibri" w:hAnsi="Times New Roman" w:cs="Times New Roman"/>
            <w:sz w:val="24"/>
            <w:szCs w:val="24"/>
          </w:rPr>
          <w:t>http://molodyvcheny.in.ua/files/journal</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rPr>
          <w:t>/2015/11/120.pdf</w:t>
        </w:r>
      </w:hyperlink>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i/>
          <w:sz w:val="24"/>
          <w:szCs w:val="24"/>
          <w:lang w:val="uk-UA"/>
        </w:rPr>
        <w:t>(дата звернення 10 березня 2020 р.).</w:t>
      </w:r>
    </w:p>
    <w:p w:rsidR="002F3D17" w:rsidRPr="009A4535" w:rsidRDefault="009A4535" w:rsidP="009A4535">
      <w:pPr>
        <w:spacing w:after="0" w:line="240" w:lineRule="auto"/>
        <w:jc w:val="both"/>
        <w:rPr>
          <w:rFonts w:ascii="Times New Roman" w:eastAsia="Calibri" w:hAnsi="Times New Roman" w:cs="Times New Roman"/>
          <w:sz w:val="24"/>
          <w:szCs w:val="24"/>
          <w:lang w:val="uk-UA"/>
        </w:rPr>
      </w:pPr>
      <w:r w:rsidRPr="009A4535">
        <w:rPr>
          <w:rFonts w:ascii="Times New Roman" w:eastAsia="Calibri" w:hAnsi="Times New Roman" w:cs="Times New Roman"/>
          <w:sz w:val="24"/>
          <w:szCs w:val="24"/>
          <w:lang w:val="uk-UA"/>
        </w:rPr>
        <w:t>4.</w:t>
      </w:r>
      <w:r w:rsidR="002F3D17" w:rsidRPr="009A4535">
        <w:rPr>
          <w:rFonts w:ascii="Times New Roman" w:eastAsia="Calibri" w:hAnsi="Times New Roman" w:cs="Times New Roman"/>
          <w:sz w:val="24"/>
          <w:szCs w:val="24"/>
        </w:rPr>
        <w:t xml:space="preserve">Окрепилов В. В.Качество </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 xml:space="preserve"> ключевая проблема экономики</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lang w:val="en-US"/>
        </w:rPr>
        <w:t>URL</w:t>
      </w:r>
      <w:r w:rsidR="002F3D17" w:rsidRPr="009A4535">
        <w:rPr>
          <w:rFonts w:ascii="Times New Roman" w:eastAsia="Calibri" w:hAnsi="Times New Roman" w:cs="Times New Roman"/>
          <w:sz w:val="24"/>
          <w:szCs w:val="24"/>
          <w:lang w:val="uk-UA"/>
        </w:rPr>
        <w:t>:</w:t>
      </w:r>
      <w:r w:rsidR="002F3D17" w:rsidRPr="009A4535">
        <w:rPr>
          <w:rFonts w:ascii="Calibri" w:eastAsia="Calibri" w:hAnsi="Calibri" w:cs="Calibri"/>
          <w:sz w:val="24"/>
          <w:szCs w:val="24"/>
          <w:lang w:val="uk-UA"/>
        </w:rPr>
        <w:t xml:space="preserve"> </w:t>
      </w:r>
      <w:hyperlink r:id="rId130" w:history="1">
        <w:r w:rsidR="002F3D17" w:rsidRPr="009A4535">
          <w:rPr>
            <w:rFonts w:ascii="Times New Roman" w:eastAsia="Calibri" w:hAnsi="Times New Roman" w:cs="Times New Roman"/>
            <w:sz w:val="24"/>
            <w:szCs w:val="24"/>
          </w:rPr>
          <w:t>http</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eq</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journal</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ru</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pdf</w:t>
        </w:r>
        <w:r w:rsidR="002F3D17" w:rsidRPr="009A4535">
          <w:rPr>
            <w:rFonts w:ascii="Times New Roman" w:eastAsia="Calibri" w:hAnsi="Times New Roman" w:cs="Times New Roman"/>
            <w:sz w:val="24"/>
            <w:szCs w:val="24"/>
            <w:lang w:val="uk-UA"/>
          </w:rPr>
          <w:t>/01/%</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0%9</w:t>
        </w:r>
        <w:r w:rsidR="002F3D17" w:rsidRPr="009A4535">
          <w:rPr>
            <w:rFonts w:ascii="Times New Roman" w:eastAsia="Calibri" w:hAnsi="Times New Roman" w:cs="Times New Roman"/>
            <w:sz w:val="24"/>
            <w:szCs w:val="24"/>
          </w:rPr>
          <w:t>E</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BA</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1%80%</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w:t>
        </w:r>
        <w:r w:rsidR="002F3D17" w:rsidRPr="009A4535">
          <w:rPr>
            <w:rFonts w:ascii="Times New Roman" w:eastAsia="Calibri" w:hAnsi="Times New Roman" w:cs="Times New Roman"/>
            <w:sz w:val="24"/>
            <w:szCs w:val="24"/>
            <w:lang w:val="uk-UA"/>
          </w:rPr>
          <w:t>5%</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BF</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w:t>
        </w:r>
        <w:r w:rsidR="002F3D17" w:rsidRPr="009A4535">
          <w:rPr>
            <w:rFonts w:ascii="Times New Roman" w:eastAsia="Calibri" w:hAnsi="Times New Roman" w:cs="Times New Roman"/>
            <w:sz w:val="24"/>
            <w:szCs w:val="24"/>
            <w:lang w:val="uk-UA"/>
          </w:rPr>
          <w:t>8%</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BB</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BE</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w:t>
        </w:r>
        <w:r w:rsidR="002F3D17" w:rsidRPr="009A4535">
          <w:rPr>
            <w:rFonts w:ascii="Times New Roman" w:eastAsia="Calibri" w:hAnsi="Times New Roman" w:cs="Times New Roman"/>
            <w:sz w:val="24"/>
            <w:szCs w:val="24"/>
          </w:rPr>
          <w:t>B</w:t>
        </w:r>
        <w:r w:rsidR="002F3D17" w:rsidRPr="009A4535">
          <w:rPr>
            <w:rFonts w:ascii="Times New Roman" w:eastAsia="Calibri" w:hAnsi="Times New Roman" w:cs="Times New Roman"/>
            <w:sz w:val="24"/>
            <w:szCs w:val="24"/>
            <w:lang w:val="uk-UA"/>
          </w:rPr>
          <w:t>2%20%</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0%92%</w:t>
        </w:r>
        <w:r w:rsidR="002F3D17" w:rsidRPr="009A4535">
          <w:rPr>
            <w:rFonts w:ascii="Times New Roman" w:eastAsia="Calibri" w:hAnsi="Times New Roman" w:cs="Times New Roman"/>
            <w:sz w:val="24"/>
            <w:szCs w:val="24"/>
          </w:rPr>
          <w:t>D</w:t>
        </w:r>
        <w:r w:rsidR="002F3D17" w:rsidRPr="009A4535">
          <w:rPr>
            <w:rFonts w:ascii="Times New Roman" w:eastAsia="Calibri" w:hAnsi="Times New Roman" w:cs="Times New Roman"/>
            <w:sz w:val="24"/>
            <w:szCs w:val="24"/>
            <w:lang w:val="uk-UA"/>
          </w:rPr>
          <w:t>0%92.</w:t>
        </w:r>
        <w:r w:rsidR="002F3D17" w:rsidRPr="009A4535">
          <w:rPr>
            <w:rFonts w:ascii="Times New Roman" w:eastAsia="Calibri" w:hAnsi="Times New Roman" w:cs="Times New Roman"/>
            <w:sz w:val="24"/>
            <w:szCs w:val="24"/>
          </w:rPr>
          <w:t>pdf</w:t>
        </w:r>
      </w:hyperlink>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i/>
          <w:sz w:val="24"/>
          <w:szCs w:val="24"/>
          <w:lang w:val="uk-UA"/>
        </w:rPr>
        <w:t>(дата звернення 10 березня 2020 р.).</w:t>
      </w:r>
    </w:p>
    <w:p w:rsidR="002F3D17" w:rsidRPr="002F3D17" w:rsidRDefault="009A4535" w:rsidP="009A4535">
      <w:pPr>
        <w:spacing w:after="0" w:line="240" w:lineRule="auto"/>
        <w:jc w:val="both"/>
        <w:rPr>
          <w:rFonts w:ascii="Times New Roman" w:eastAsia="Calibri" w:hAnsi="Times New Roman" w:cs="Times New Roman"/>
          <w:sz w:val="28"/>
          <w:szCs w:val="28"/>
          <w:lang w:val="uk-UA"/>
        </w:rPr>
      </w:pPr>
      <w:r w:rsidRPr="009A4535">
        <w:rPr>
          <w:rFonts w:ascii="Times New Roman" w:eastAsia="Calibri" w:hAnsi="Times New Roman" w:cs="Times New Roman"/>
          <w:sz w:val="24"/>
          <w:szCs w:val="24"/>
          <w:lang w:val="uk-UA"/>
        </w:rPr>
        <w:t>5.</w:t>
      </w:r>
      <w:r w:rsidR="002F3D17" w:rsidRPr="009A4535">
        <w:rPr>
          <w:rFonts w:ascii="Times New Roman" w:eastAsia="Times New Roman" w:hAnsi="Times New Roman" w:cs="Times New Roman"/>
          <w:kern w:val="36"/>
          <w:sz w:val="24"/>
          <w:szCs w:val="24"/>
          <w:lang w:eastAsia="ru-RU"/>
        </w:rPr>
        <w:t>Про захист прав споживачів</w:t>
      </w:r>
      <w:r w:rsidR="002F3D17" w:rsidRPr="009A4535">
        <w:rPr>
          <w:rFonts w:ascii="Times New Roman" w:eastAsia="Times New Roman" w:hAnsi="Times New Roman" w:cs="Times New Roman"/>
          <w:kern w:val="36"/>
          <w:sz w:val="24"/>
          <w:szCs w:val="24"/>
          <w:lang w:val="uk-UA" w:eastAsia="ru-RU"/>
        </w:rPr>
        <w:t xml:space="preserve">: </w:t>
      </w:r>
      <w:r w:rsidR="002F3D17" w:rsidRPr="009A4535">
        <w:rPr>
          <w:rFonts w:ascii="Times New Roman" w:eastAsia="Calibri" w:hAnsi="Times New Roman" w:cs="Times New Roman"/>
          <w:sz w:val="24"/>
          <w:szCs w:val="24"/>
        </w:rPr>
        <w:t xml:space="preserve"> </w:t>
      </w:r>
      <w:r w:rsidR="002F3D17" w:rsidRPr="009A4535">
        <w:rPr>
          <w:rFonts w:ascii="Times New Roman" w:eastAsia="Times New Roman" w:hAnsi="Times New Roman" w:cs="Times New Roman"/>
          <w:kern w:val="36"/>
          <w:sz w:val="24"/>
          <w:szCs w:val="24"/>
          <w:lang w:eastAsia="ru-RU"/>
        </w:rPr>
        <w:t>Закон України</w:t>
      </w:r>
      <w:r w:rsidR="002F3D17" w:rsidRPr="009A4535">
        <w:rPr>
          <w:rFonts w:ascii="Times New Roman" w:eastAsia="Times New Roman" w:hAnsi="Times New Roman" w:cs="Times New Roman"/>
          <w:kern w:val="36"/>
          <w:sz w:val="24"/>
          <w:szCs w:val="24"/>
          <w:lang w:val="uk-UA" w:eastAsia="ru-RU"/>
        </w:rPr>
        <w:t xml:space="preserve"> (</w:t>
      </w:r>
      <w:r w:rsidR="002F3D17" w:rsidRPr="009A4535">
        <w:rPr>
          <w:rFonts w:ascii="Times New Roman" w:eastAsia="Calibri" w:hAnsi="Times New Roman" w:cs="Times New Roman"/>
          <w:bCs/>
          <w:sz w:val="24"/>
          <w:szCs w:val="24"/>
          <w:shd w:val="clear" w:color="auto" w:fill="FFFFFF"/>
        </w:rPr>
        <w:t>Відомості Верховної Ради УРСР (ВВР), 1991, №30, ст.379</w:t>
      </w:r>
      <w:r w:rsidR="002F3D17" w:rsidRPr="009A4535">
        <w:rPr>
          <w:rFonts w:ascii="Times New Roman" w:eastAsia="Calibri" w:hAnsi="Times New Roman" w:cs="Times New Roman"/>
          <w:bCs/>
          <w:sz w:val="24"/>
          <w:szCs w:val="24"/>
          <w:shd w:val="clear" w:color="auto" w:fill="FFFFFF"/>
          <w:lang w:val="uk-UA"/>
        </w:rPr>
        <w:t>).</w:t>
      </w:r>
      <w:r w:rsidR="002F3D17" w:rsidRPr="009A4535">
        <w:rPr>
          <w:rFonts w:ascii="Times New Roman" w:eastAsia="Calibri" w:hAnsi="Times New Roman" w:cs="Times New Roman"/>
          <w:b/>
          <w:bCs/>
          <w:sz w:val="24"/>
          <w:szCs w:val="24"/>
          <w:shd w:val="clear" w:color="auto" w:fill="FFFFFF"/>
          <w:lang w:val="uk-UA"/>
        </w:rPr>
        <w:t xml:space="preserve"> </w:t>
      </w:r>
      <w:r w:rsidR="002F3D17" w:rsidRPr="009A4535">
        <w:rPr>
          <w:rFonts w:ascii="Times New Roman" w:eastAsia="Calibri" w:hAnsi="Times New Roman" w:cs="Times New Roman"/>
          <w:sz w:val="24"/>
          <w:szCs w:val="24"/>
          <w:lang w:val="en-US"/>
        </w:rPr>
        <w:t>URL</w:t>
      </w:r>
      <w:r w:rsidR="002F3D17" w:rsidRPr="009A4535">
        <w:rPr>
          <w:rFonts w:ascii="Times New Roman" w:eastAsia="Calibri" w:hAnsi="Times New Roman" w:cs="Times New Roman"/>
          <w:sz w:val="24"/>
          <w:szCs w:val="24"/>
        </w:rPr>
        <w:t xml:space="preserve">: </w:t>
      </w:r>
      <w:hyperlink r:id="rId131" w:history="1">
        <w:r w:rsidR="002F3D17" w:rsidRPr="009A4535">
          <w:rPr>
            <w:rFonts w:ascii="Times New Roman" w:eastAsia="Calibri" w:hAnsi="Times New Roman" w:cs="Times New Roman"/>
            <w:sz w:val="24"/>
            <w:szCs w:val="24"/>
          </w:rPr>
          <w:t>https</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zakon</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rada</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gov</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ua</w:t>
        </w:r>
        <w:r w:rsidR="002F3D17" w:rsidRPr="009A4535">
          <w:rPr>
            <w:rFonts w:ascii="Times New Roman" w:eastAsia="Calibri" w:hAnsi="Times New Roman" w:cs="Times New Roman"/>
            <w:sz w:val="24"/>
            <w:szCs w:val="24"/>
            <w:lang w:val="uk-UA"/>
          </w:rPr>
          <w:t>/</w:t>
        </w:r>
        <w:r w:rsidR="002F3D17" w:rsidRPr="009A4535">
          <w:rPr>
            <w:rFonts w:ascii="Times New Roman" w:eastAsia="Calibri" w:hAnsi="Times New Roman" w:cs="Times New Roman"/>
            <w:sz w:val="24"/>
            <w:szCs w:val="24"/>
          </w:rPr>
          <w:t>laws</w:t>
        </w:r>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sz w:val="24"/>
            <w:szCs w:val="24"/>
          </w:rPr>
          <w:t>show</w:t>
        </w:r>
        <w:r w:rsidR="002F3D17" w:rsidRPr="009A4535">
          <w:rPr>
            <w:rFonts w:ascii="Times New Roman" w:eastAsia="Calibri" w:hAnsi="Times New Roman" w:cs="Times New Roman"/>
            <w:sz w:val="24"/>
            <w:szCs w:val="24"/>
            <w:lang w:val="uk-UA"/>
          </w:rPr>
          <w:t>/1023-12</w:t>
        </w:r>
      </w:hyperlink>
      <w:r w:rsidR="002F3D17" w:rsidRPr="009A4535">
        <w:rPr>
          <w:rFonts w:ascii="Times New Roman" w:eastAsia="Calibri" w:hAnsi="Times New Roman" w:cs="Times New Roman"/>
          <w:sz w:val="24"/>
          <w:szCs w:val="24"/>
          <w:lang w:val="uk-UA"/>
        </w:rPr>
        <w:t xml:space="preserve"> </w:t>
      </w:r>
      <w:r w:rsidR="002F3D17" w:rsidRPr="009A4535">
        <w:rPr>
          <w:rFonts w:ascii="Times New Roman" w:eastAsia="Calibri" w:hAnsi="Times New Roman" w:cs="Times New Roman"/>
          <w:i/>
          <w:sz w:val="24"/>
          <w:szCs w:val="24"/>
          <w:lang w:val="uk-UA"/>
        </w:rPr>
        <w:t>(дата звернення 10 березня 2020 р.).</w:t>
      </w:r>
    </w:p>
    <w:p w:rsidR="00B259D0" w:rsidRDefault="00B259D0" w:rsidP="002F3D17">
      <w:pPr>
        <w:spacing w:after="0" w:line="360" w:lineRule="auto"/>
        <w:ind w:firstLine="709"/>
        <w:jc w:val="right"/>
        <w:rPr>
          <w:rFonts w:ascii="Times New Roman" w:eastAsia="Calibri" w:hAnsi="Times New Roman" w:cs="Times New Roman"/>
          <w:sz w:val="28"/>
          <w:szCs w:val="28"/>
          <w:lang w:val="uk-UA"/>
        </w:rPr>
      </w:pPr>
    </w:p>
    <w:p w:rsidR="002F3D17" w:rsidRPr="00B259D0" w:rsidRDefault="00B259D0" w:rsidP="00B259D0">
      <w:pPr>
        <w:spacing w:after="0" w:line="240" w:lineRule="auto"/>
        <w:ind w:firstLine="709"/>
        <w:jc w:val="right"/>
        <w:rPr>
          <w:rFonts w:ascii="Times New Roman" w:eastAsia="Calibri" w:hAnsi="Times New Roman" w:cs="Times New Roman"/>
          <w:b/>
          <w:sz w:val="28"/>
          <w:szCs w:val="28"/>
          <w:lang w:val="uk-UA"/>
        </w:rPr>
      </w:pPr>
      <w:r w:rsidRPr="00B259D0">
        <w:rPr>
          <w:rFonts w:ascii="Times New Roman" w:eastAsia="Calibri" w:hAnsi="Times New Roman" w:cs="Times New Roman"/>
          <w:b/>
          <w:sz w:val="28"/>
          <w:szCs w:val="28"/>
          <w:lang w:val="uk-UA"/>
        </w:rPr>
        <w:t>Мельникова К.В.</w:t>
      </w:r>
    </w:p>
    <w:p w:rsidR="002F3D17" w:rsidRPr="002F3D17" w:rsidRDefault="00B259D0" w:rsidP="00B259D0">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к.е.н., </w:t>
      </w:r>
      <w:r w:rsidR="002F3D17" w:rsidRPr="002F3D17">
        <w:rPr>
          <w:rFonts w:ascii="Times New Roman" w:eastAsia="Calibri" w:hAnsi="Times New Roman" w:cs="Times New Roman"/>
          <w:sz w:val="28"/>
          <w:szCs w:val="28"/>
          <w:lang w:val="uk-UA"/>
        </w:rPr>
        <w:t>доцент кафедри фінансів, обліку та підприємництва</w:t>
      </w:r>
      <w:r>
        <w:rPr>
          <w:rFonts w:ascii="Times New Roman" w:eastAsia="Calibri" w:hAnsi="Times New Roman" w:cs="Times New Roman"/>
          <w:sz w:val="28"/>
          <w:szCs w:val="28"/>
          <w:lang w:val="uk-UA"/>
        </w:rPr>
        <w:t>,</w:t>
      </w:r>
    </w:p>
    <w:p w:rsidR="002F3D17" w:rsidRPr="002F3D17" w:rsidRDefault="002F3D17" w:rsidP="00B259D0">
      <w:pPr>
        <w:spacing w:after="0" w:line="240" w:lineRule="auto"/>
        <w:ind w:firstLine="709"/>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Херсонський державний університет</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p>
    <w:p w:rsidR="002F3D17" w:rsidRPr="002F3D17" w:rsidRDefault="002F3D17" w:rsidP="002F3D17">
      <w:pPr>
        <w:spacing w:after="0" w:line="360" w:lineRule="auto"/>
        <w:ind w:firstLine="709"/>
        <w:jc w:val="center"/>
        <w:rPr>
          <w:rFonts w:ascii="Times New Roman" w:eastAsia="Calibri" w:hAnsi="Times New Roman" w:cs="Times New Roman"/>
          <w:b/>
          <w:bCs/>
          <w:sz w:val="28"/>
          <w:szCs w:val="28"/>
          <w:lang w:val="uk-UA"/>
        </w:rPr>
      </w:pPr>
      <w:r w:rsidRPr="002F3D17">
        <w:rPr>
          <w:rFonts w:ascii="Times New Roman" w:eastAsia="Calibri" w:hAnsi="Times New Roman" w:cs="Times New Roman"/>
          <w:b/>
          <w:bCs/>
          <w:sz w:val="28"/>
          <w:szCs w:val="28"/>
          <w:lang w:val="uk-UA"/>
        </w:rPr>
        <w:t>ДИЗАЙН-МИСЛЕННЯ ЯК ІНСТРУМЕНТ ІННОВАЦІЙНОГО ВЕДЕННЯ БІЗНЕСУ</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Дизайн, виробництво — це один із численних, структурно пов’язаних процесів, які складають сучасну людську діяльність. Як і в багатьох інших сферах, у цій галузі постійно відбуваються зміни, спрямовані на вдосконалення.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lastRenderedPageBreak/>
        <w:t xml:space="preserve">Одним з результатів цього є факт, що за останні 10–15 років в європейському баченні дизайну відбулось істотне зрушення у бік стратегічного розуміння процесів дизайну і розгляду його в ролі основного інструменту нової економіки, орієнтованої на споживача.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Дизайн вже вважається не лише галуззю творчо-проектувальної діяльності, орієнтованої на потреби споживача, але й певним сценарієм моделювання життя (свого та, принаймні, цільової групи), відповідальність за впровадження якого несе його автор. Іншими словами, поняття «дизайн» уже виходить за межі художньо-проектувальної діяльності та стає організаційним методом.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Дизайн-мислення (DesignThinking) — це комплекс світоглядних і методологічних установок, що сформувались на межі тисячоліть як реакція на виникнення нового економічного устрою з неминучою переоцінкою цінностей старої економіки. Дизайн-мислення як управлінська філософія виникла в США та є продуктом коучингу.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У західних країнах пік дизайн-мислення як інноваційної технології вже пройшов — вона упроваджена та підтримується більшістю компаній-виробників. Провідником дизайн-мислення вважається компанія IDEO, яка в основу своєї концепції поклала п’ять етапів: розуміння, фокус, ідеї, прототип, тест.</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Дизайн-мислення у бізнес-культурі вплинуло не лише на першу стадію розробки інновації, але й на процес управління її реалізацією. Дизайн-менеджмент як сучасний бізнес-інструмент виступає своєрідним інтерфейсом між менеджментом і дизайном та виконує роль сполучної ланки між дизайн-мисленням, дизайном, технологією, корпоративним управлінням, бренд-менеджментом і управлінням маркетингом на внутрішньому і зовнішньому рівнях діяльності компанії. Провідними тезами дизайн-менеджменту є [5]: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 Фокус на споживачеві під час рішення проблем (user — centred problem solving). Дизайн розглядається як спосіб виявлення і рішення проблем користувачів, а також вивчення їхньої поведінки і залучення до процесу </w:t>
      </w:r>
      <w:r w:rsidRPr="002F3D17">
        <w:rPr>
          <w:rFonts w:ascii="Times New Roman" w:eastAsia="Calibri" w:hAnsi="Times New Roman" w:cs="Times New Roman"/>
          <w:sz w:val="28"/>
          <w:szCs w:val="28"/>
          <w:lang w:val="uk-UA"/>
        </w:rPr>
        <w:lastRenderedPageBreak/>
        <w:t xml:space="preserve">проектування, ґрунтованого на потребах, передбаченнях і можливостях користувачів.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Дизайн як мультидисциплінарна і крос-функціональна інноваційна діяльність. Шляхом об’єднання в єдину команду фахівців з різних галузей: менеджменту, інженерних спеціальностей, маркетингу, а також психологів, соціологів, антропологів і мистецтвознавців.</w:t>
      </w:r>
    </w:p>
    <w:p w:rsidR="002F3D17" w:rsidRPr="002F3D17" w:rsidRDefault="002F3D17" w:rsidP="007146AC">
      <w:pPr>
        <w:numPr>
          <w:ilvl w:val="0"/>
          <w:numId w:val="66"/>
        </w:numPr>
        <w:spacing w:after="0" w:line="360" w:lineRule="auto"/>
        <w:ind w:left="0" w:firstLine="709"/>
        <w:contextualSpacing/>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Дизайн як цілісна і стратегічно значуща діяльність. Дизайн виступає ключовим елементом стратегічного планування у рамках компанії, об’єднує всі стадії інноваційного процесу, починаючи з ідеї продукту, взаємодії із споживачем та менеджменту і закінчуючи візуалізацією для прийняття стратегічно важливих рішень.</w:t>
      </w:r>
    </w:p>
    <w:p w:rsidR="002F3D17" w:rsidRPr="002F3D17" w:rsidRDefault="002F3D17" w:rsidP="002F3D17">
      <w:pPr>
        <w:widowControl w:val="0"/>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Безумовно, за всієї легкості та привабливості методології дизайн-мислення і дизайн-менеджменту в його упровадженні в нашій країні, як і в Росії, існують труднощі. Передусім дизайн-менеджмент як професія та дизайн-мислення як спосіб організації інноваційного бізнесу будуть затребувані настільки, наскільки в суспільстві актуальним буде дизайн як такий. Проблемою є те, що ринок країн СНД (російський, український та інші) не готовий сприйняти дану ідеології повністю, оскільки існують обмеження у власному виробництві та немає достатньої кількості добре підготовлених дизайнерів. У цих країнах, за думкою спеціалістів, упровадження даної методології в тому розумінні, яке поширене на Заході, неможливе.</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Однак перші тенденції об’єднання методології дизайну та принципів ведення бізнес-проектів спостерігаються, тож будемо сподіватись, що креативні підходи знайдуть плідний грунт на українських теренах.</w:t>
      </w:r>
    </w:p>
    <w:p w:rsidR="002F3D17" w:rsidRPr="00B259D0" w:rsidRDefault="00B259D0" w:rsidP="00B259D0">
      <w:pPr>
        <w:spacing w:after="0" w:line="240" w:lineRule="auto"/>
        <w:ind w:left="709"/>
        <w:contextualSpacing/>
        <w:jc w:val="center"/>
        <w:rPr>
          <w:rFonts w:ascii="Times New Roman" w:eastAsia="Calibri" w:hAnsi="Times New Roman" w:cs="Times New Roman"/>
          <w:b/>
          <w:bCs/>
          <w:sz w:val="24"/>
          <w:szCs w:val="24"/>
          <w:lang w:val="uk-UA"/>
        </w:rPr>
      </w:pPr>
      <w:r w:rsidRPr="00B259D0">
        <w:rPr>
          <w:rFonts w:ascii="Times New Roman" w:eastAsia="Calibri" w:hAnsi="Times New Roman" w:cs="Times New Roman"/>
          <w:b/>
          <w:bCs/>
          <w:sz w:val="24"/>
          <w:szCs w:val="24"/>
          <w:lang w:val="uk-UA"/>
        </w:rPr>
        <w:t>Література</w:t>
      </w:r>
    </w:p>
    <w:p w:rsidR="002F3D17" w:rsidRPr="00B259D0" w:rsidRDefault="00B259D0" w:rsidP="00B259D0">
      <w:pPr>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1.</w:t>
      </w:r>
      <w:r w:rsidR="002F3D17" w:rsidRPr="00B259D0">
        <w:rPr>
          <w:rFonts w:ascii="Times New Roman" w:eastAsia="Calibri" w:hAnsi="Times New Roman" w:cs="Times New Roman"/>
          <w:sz w:val="24"/>
          <w:szCs w:val="24"/>
          <w:lang w:val="uk-UA"/>
        </w:rPr>
        <w:t xml:space="preserve">Браун Т. Дизайн-мышление в бизнесе. От разработки новых продуктов до проектирования бизнес-моделей. — Режим доступа: http://www.management.com.ua/books/ view-books.php?id=1229 </w:t>
      </w:r>
    </w:p>
    <w:p w:rsidR="002F3D17" w:rsidRPr="00B259D0" w:rsidRDefault="00B259D0" w:rsidP="00B259D0">
      <w:pPr>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2.</w:t>
      </w:r>
      <w:r w:rsidR="002F3D17" w:rsidRPr="00B259D0">
        <w:rPr>
          <w:rFonts w:ascii="Times New Roman" w:eastAsia="Calibri" w:hAnsi="Times New Roman" w:cs="Times New Roman"/>
          <w:sz w:val="24"/>
          <w:szCs w:val="24"/>
          <w:lang w:val="uk-UA"/>
        </w:rPr>
        <w:t xml:space="preserve"> </w:t>
      </w:r>
      <w:hyperlink r:id="rId132" w:history="1">
        <w:r w:rsidR="002F3D17" w:rsidRPr="00B259D0">
          <w:rPr>
            <w:rFonts w:ascii="Times New Roman" w:eastAsia="Calibri" w:hAnsi="Times New Roman" w:cs="Times New Roman"/>
            <w:sz w:val="24"/>
            <w:szCs w:val="24"/>
            <w:lang w:val="uk-UA"/>
          </w:rPr>
          <w:t>http://www.youtube.com/watch?v=kjSBRmlLXA0</w:t>
        </w:r>
      </w:hyperlink>
      <w:r w:rsidR="002F3D17" w:rsidRPr="00B259D0">
        <w:rPr>
          <w:rFonts w:ascii="Times New Roman" w:eastAsia="Calibri" w:hAnsi="Times New Roman" w:cs="Times New Roman"/>
          <w:sz w:val="24"/>
          <w:szCs w:val="24"/>
          <w:lang w:val="uk-UA"/>
        </w:rPr>
        <w:t xml:space="preserve"> </w:t>
      </w:r>
    </w:p>
    <w:p w:rsidR="002F3D17" w:rsidRPr="00B259D0" w:rsidRDefault="00B259D0" w:rsidP="00B259D0">
      <w:pPr>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3.</w:t>
      </w:r>
      <w:r w:rsidR="002F3D17" w:rsidRPr="00B259D0">
        <w:rPr>
          <w:rFonts w:ascii="Times New Roman" w:eastAsia="Calibri" w:hAnsi="Times New Roman" w:cs="Times New Roman"/>
          <w:sz w:val="24"/>
          <w:szCs w:val="24"/>
          <w:lang w:val="uk-UA"/>
        </w:rPr>
        <w:t>Проникновение в суть, или Почему дизайн-мышление — это не только стиль. — Режим доступа: http://www. management.com.ua/cm/cm130.html</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p>
    <w:p w:rsidR="00B259D0" w:rsidRDefault="00B259D0" w:rsidP="002F3D17">
      <w:pPr>
        <w:widowControl w:val="0"/>
        <w:autoSpaceDE w:val="0"/>
        <w:autoSpaceDN w:val="0"/>
        <w:spacing w:after="0" w:line="360" w:lineRule="auto"/>
        <w:jc w:val="right"/>
        <w:rPr>
          <w:rFonts w:ascii="Times New Roman" w:eastAsia="Times New Roman" w:hAnsi="Times New Roman" w:cs="Times New Roman"/>
          <w:b/>
          <w:sz w:val="28"/>
          <w:szCs w:val="28"/>
          <w:lang w:val="uk-UA" w:eastAsia="uk-UA"/>
        </w:rPr>
      </w:pPr>
    </w:p>
    <w:p w:rsidR="002F3D17" w:rsidRPr="002F3D17" w:rsidRDefault="00B259D0" w:rsidP="00B259D0">
      <w:pPr>
        <w:widowControl w:val="0"/>
        <w:autoSpaceDE w:val="0"/>
        <w:autoSpaceDN w:val="0"/>
        <w:spacing w:after="0" w:line="240" w:lineRule="auto"/>
        <w:jc w:val="right"/>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lastRenderedPageBreak/>
        <w:t>Мохненко А.С.</w:t>
      </w:r>
    </w:p>
    <w:p w:rsidR="002F3D17" w:rsidRPr="002F3D17" w:rsidRDefault="00B259D0" w:rsidP="00B259D0">
      <w:pPr>
        <w:widowControl w:val="0"/>
        <w:autoSpaceDE w:val="0"/>
        <w:autoSpaceDN w:val="0"/>
        <w:spacing w:after="0" w:line="240" w:lineRule="auto"/>
        <w:jc w:val="right"/>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д.е.н.</w:t>
      </w:r>
      <w:r w:rsidR="002F3D17" w:rsidRPr="002F3D17">
        <w:rPr>
          <w:rFonts w:ascii="Times New Roman" w:eastAsia="Times New Roman" w:hAnsi="Times New Roman" w:cs="Times New Roman"/>
          <w:sz w:val="28"/>
          <w:szCs w:val="28"/>
          <w:lang w:val="uk-UA" w:eastAsia="uk-UA"/>
        </w:rPr>
        <w:t>, професор завідувач кафедри фінансів, обліку та підприємництва</w:t>
      </w:r>
      <w:r>
        <w:rPr>
          <w:rFonts w:ascii="Times New Roman" w:eastAsia="Times New Roman" w:hAnsi="Times New Roman" w:cs="Times New Roman"/>
          <w:sz w:val="28"/>
          <w:szCs w:val="28"/>
          <w:lang w:val="uk-UA" w:eastAsia="uk-UA"/>
        </w:rPr>
        <w:t>,</w:t>
      </w:r>
    </w:p>
    <w:p w:rsidR="002F3D17" w:rsidRPr="002F3D17" w:rsidRDefault="002F3D17" w:rsidP="00B259D0">
      <w:pPr>
        <w:widowControl w:val="0"/>
        <w:autoSpaceDE w:val="0"/>
        <w:autoSpaceDN w:val="0"/>
        <w:spacing w:after="0" w:line="240" w:lineRule="auto"/>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Херсонський державний університет</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b/>
          <w:sz w:val="28"/>
          <w:szCs w:val="28"/>
          <w:lang w:val="uk-UA" w:eastAsia="uk-UA"/>
        </w:rPr>
      </w:pPr>
      <w:bookmarkStart w:id="220" w:name="_Hlk34042000"/>
      <w:r w:rsidRPr="002F3D17">
        <w:rPr>
          <w:rFonts w:ascii="Times New Roman" w:eastAsia="Times New Roman" w:hAnsi="Times New Roman" w:cs="Times New Roman"/>
          <w:b/>
          <w:sz w:val="28"/>
          <w:szCs w:val="28"/>
          <w:lang w:val="uk-UA" w:eastAsia="uk-UA"/>
        </w:rPr>
        <w:t>ОБЛІКОВЕ ЗАБЕЗПЕЧЕННЯ ОЦІНКИ ФІНАНСОВОЇ СТІЙКОСТІ ПІДПРИЄМСТВА</w:t>
      </w:r>
      <w:bookmarkEnd w:id="220"/>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Фінансово-економічний стан підприємства є визначальним для прийняття низки обґрунтованих прогнозних управлінських рішень. Якісна оцінка саме фінансової стійкості є однією з найважливіших засад ефективного розвитку підприємства та надає інформацію про фінансові можливості на сьогодні й </w:t>
      </w:r>
      <w:r w:rsidRPr="002F3D17">
        <w:rPr>
          <w:rFonts w:ascii="Times New Roman" w:eastAsia="Times New Roman" w:hAnsi="Times New Roman" w:cs="Times New Roman"/>
          <w:spacing w:val="-3"/>
          <w:sz w:val="28"/>
          <w:szCs w:val="28"/>
          <w:lang w:val="uk-UA" w:eastAsia="uk-UA"/>
        </w:rPr>
        <w:t>перспективу.</w:t>
      </w:r>
      <w:r w:rsidRPr="002F3D17">
        <w:rPr>
          <w:rFonts w:ascii="Times New Roman" w:eastAsia="Times New Roman" w:hAnsi="Times New Roman" w:cs="Times New Roman"/>
          <w:spacing w:val="-22"/>
          <w:sz w:val="28"/>
          <w:szCs w:val="28"/>
          <w:lang w:val="uk-UA" w:eastAsia="uk-UA"/>
        </w:rPr>
        <w:t xml:space="preserve"> </w:t>
      </w:r>
      <w:r w:rsidRPr="002F3D17">
        <w:rPr>
          <w:rFonts w:ascii="Times New Roman" w:eastAsia="Times New Roman" w:hAnsi="Times New Roman" w:cs="Times New Roman"/>
          <w:sz w:val="28"/>
          <w:szCs w:val="28"/>
          <w:lang w:val="uk-UA" w:eastAsia="uk-UA"/>
        </w:rPr>
        <w:t>Відтак, цей</w:t>
      </w:r>
      <w:r w:rsidRPr="002F3D17">
        <w:rPr>
          <w:rFonts w:ascii="Times New Roman" w:eastAsia="Times New Roman" w:hAnsi="Times New Roman" w:cs="Times New Roman"/>
          <w:spacing w:val="-15"/>
          <w:sz w:val="28"/>
          <w:szCs w:val="28"/>
          <w:lang w:val="uk-UA" w:eastAsia="uk-UA"/>
        </w:rPr>
        <w:t xml:space="preserve"> </w:t>
      </w:r>
      <w:r w:rsidRPr="002F3D17">
        <w:rPr>
          <w:rFonts w:ascii="Times New Roman" w:eastAsia="Times New Roman" w:hAnsi="Times New Roman" w:cs="Times New Roman"/>
          <w:sz w:val="28"/>
          <w:szCs w:val="28"/>
          <w:lang w:val="uk-UA" w:eastAsia="uk-UA"/>
        </w:rPr>
        <w:t>показник</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є</w:t>
      </w:r>
      <w:r w:rsidRPr="002F3D17">
        <w:rPr>
          <w:rFonts w:ascii="Times New Roman" w:eastAsia="Times New Roman" w:hAnsi="Times New Roman" w:cs="Times New Roman"/>
          <w:spacing w:val="-15"/>
          <w:sz w:val="28"/>
          <w:szCs w:val="28"/>
          <w:lang w:val="uk-UA" w:eastAsia="uk-UA"/>
        </w:rPr>
        <w:t xml:space="preserve"> </w:t>
      </w:r>
      <w:r w:rsidRPr="002F3D17">
        <w:rPr>
          <w:rFonts w:ascii="Times New Roman" w:eastAsia="Times New Roman" w:hAnsi="Times New Roman" w:cs="Times New Roman"/>
          <w:sz w:val="28"/>
          <w:szCs w:val="28"/>
          <w:lang w:val="uk-UA" w:eastAsia="uk-UA"/>
        </w:rPr>
        <w:t>основою</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формування</w:t>
      </w:r>
      <w:r w:rsidRPr="002F3D17">
        <w:rPr>
          <w:rFonts w:ascii="Times New Roman" w:eastAsia="Times New Roman" w:hAnsi="Times New Roman" w:cs="Times New Roman"/>
          <w:spacing w:val="-15"/>
          <w:sz w:val="28"/>
          <w:szCs w:val="28"/>
          <w:lang w:val="uk-UA" w:eastAsia="uk-UA"/>
        </w:rPr>
        <w:t xml:space="preserve"> </w:t>
      </w:r>
      <w:r w:rsidRPr="002F3D17">
        <w:rPr>
          <w:rFonts w:ascii="Times New Roman" w:eastAsia="Times New Roman" w:hAnsi="Times New Roman" w:cs="Times New Roman"/>
          <w:sz w:val="28"/>
          <w:szCs w:val="28"/>
          <w:lang w:val="uk-UA" w:eastAsia="uk-UA"/>
        </w:rPr>
        <w:t>стратегії та встановлення тенденцій розвитку підприємства, одним із ключових індикаторів для інвесторів</w:t>
      </w:r>
      <w:r w:rsidRPr="002F3D17">
        <w:rPr>
          <w:rFonts w:ascii="Times New Roman" w:eastAsia="Times New Roman" w:hAnsi="Times New Roman" w:cs="Times New Roman"/>
          <w:spacing w:val="-17"/>
          <w:sz w:val="28"/>
          <w:szCs w:val="28"/>
          <w:lang w:val="uk-UA" w:eastAsia="uk-UA"/>
        </w:rPr>
        <w:t xml:space="preserve"> </w:t>
      </w:r>
      <w:r w:rsidRPr="002F3D17">
        <w:rPr>
          <w:rFonts w:ascii="Times New Roman" w:eastAsia="Times New Roman" w:hAnsi="Times New Roman" w:cs="Times New Roman"/>
          <w:sz w:val="28"/>
          <w:szCs w:val="28"/>
          <w:lang w:val="uk-UA" w:eastAsia="uk-UA"/>
        </w:rPr>
        <w:t>і</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кредиторів.</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За</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таких</w:t>
      </w:r>
      <w:r w:rsidRPr="002F3D17">
        <w:rPr>
          <w:rFonts w:ascii="Times New Roman" w:eastAsia="Times New Roman" w:hAnsi="Times New Roman" w:cs="Times New Roman"/>
          <w:spacing w:val="-17"/>
          <w:sz w:val="28"/>
          <w:szCs w:val="28"/>
          <w:lang w:val="uk-UA" w:eastAsia="uk-UA"/>
        </w:rPr>
        <w:t xml:space="preserve"> </w:t>
      </w:r>
      <w:r w:rsidRPr="002F3D17">
        <w:rPr>
          <w:rFonts w:ascii="Times New Roman" w:eastAsia="Times New Roman" w:hAnsi="Times New Roman" w:cs="Times New Roman"/>
          <w:sz w:val="28"/>
          <w:szCs w:val="28"/>
          <w:lang w:val="uk-UA" w:eastAsia="uk-UA"/>
        </w:rPr>
        <w:t>умов</w:t>
      </w:r>
      <w:r w:rsidRPr="002F3D17">
        <w:rPr>
          <w:rFonts w:ascii="Times New Roman" w:eastAsia="Times New Roman" w:hAnsi="Times New Roman" w:cs="Times New Roman"/>
          <w:spacing w:val="-15"/>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набуває все більшої актуалізації питання </w:t>
      </w:r>
      <w:r w:rsidRPr="002F3D17">
        <w:rPr>
          <w:rFonts w:ascii="Times New Roman" w:eastAsia="Times New Roman" w:hAnsi="Times New Roman" w:cs="Times New Roman"/>
          <w:spacing w:val="-3"/>
          <w:sz w:val="28"/>
          <w:szCs w:val="28"/>
          <w:lang w:val="uk-UA" w:eastAsia="uk-UA"/>
        </w:rPr>
        <w:t xml:space="preserve">щодо </w:t>
      </w:r>
      <w:r w:rsidRPr="002F3D17">
        <w:rPr>
          <w:rFonts w:ascii="Times New Roman" w:eastAsia="Times New Roman" w:hAnsi="Times New Roman" w:cs="Times New Roman"/>
          <w:sz w:val="28"/>
          <w:szCs w:val="28"/>
          <w:lang w:val="uk-UA" w:eastAsia="uk-UA"/>
        </w:rPr>
        <w:t xml:space="preserve">вдосконалення </w:t>
      </w:r>
      <w:r w:rsidRPr="002F3D17">
        <w:rPr>
          <w:rFonts w:ascii="Times New Roman" w:eastAsia="Times New Roman" w:hAnsi="Times New Roman" w:cs="Times New Roman"/>
          <w:spacing w:val="-3"/>
          <w:sz w:val="28"/>
          <w:szCs w:val="28"/>
          <w:lang w:val="uk-UA" w:eastAsia="uk-UA"/>
        </w:rPr>
        <w:t xml:space="preserve">методичних </w:t>
      </w:r>
      <w:r w:rsidRPr="002F3D17">
        <w:rPr>
          <w:rFonts w:ascii="Times New Roman" w:eastAsia="Times New Roman" w:hAnsi="Times New Roman" w:cs="Times New Roman"/>
          <w:sz w:val="28"/>
          <w:szCs w:val="28"/>
          <w:lang w:val="uk-UA" w:eastAsia="uk-UA"/>
        </w:rPr>
        <w:t xml:space="preserve">аспектів </w:t>
      </w:r>
      <w:r w:rsidRPr="002F3D17">
        <w:rPr>
          <w:rFonts w:ascii="Times New Roman" w:eastAsia="Times New Roman" w:hAnsi="Times New Roman" w:cs="Times New Roman"/>
          <w:spacing w:val="-3"/>
          <w:sz w:val="28"/>
          <w:szCs w:val="28"/>
          <w:lang w:val="uk-UA" w:eastAsia="uk-UA"/>
        </w:rPr>
        <w:t xml:space="preserve">облікового </w:t>
      </w:r>
      <w:r w:rsidRPr="002F3D17">
        <w:rPr>
          <w:rFonts w:ascii="Times New Roman" w:eastAsia="Times New Roman" w:hAnsi="Times New Roman" w:cs="Times New Roman"/>
          <w:sz w:val="28"/>
          <w:szCs w:val="28"/>
          <w:lang w:val="uk-UA" w:eastAsia="uk-UA"/>
        </w:rPr>
        <w:t>забезпечення оцінки фінансової стійкості підприємства</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в</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частині</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формування</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інформаційної </w:t>
      </w:r>
      <w:r w:rsidRPr="002F3D17">
        <w:rPr>
          <w:rFonts w:ascii="Times New Roman" w:eastAsia="Times New Roman" w:hAnsi="Times New Roman" w:cs="Times New Roman"/>
          <w:spacing w:val="-3"/>
          <w:sz w:val="28"/>
          <w:szCs w:val="28"/>
          <w:lang w:val="uk-UA" w:eastAsia="uk-UA"/>
        </w:rPr>
        <w:t xml:space="preserve">бази </w:t>
      </w:r>
      <w:r w:rsidRPr="002F3D17">
        <w:rPr>
          <w:rFonts w:ascii="Times New Roman" w:eastAsia="Times New Roman" w:hAnsi="Times New Roman" w:cs="Times New Roman"/>
          <w:sz w:val="28"/>
          <w:szCs w:val="28"/>
          <w:lang w:val="uk-UA" w:eastAsia="uk-UA"/>
        </w:rPr>
        <w:t>(визначення показників, структура звітних форм</w:t>
      </w:r>
      <w:r w:rsidRPr="002F3D17">
        <w:rPr>
          <w:rFonts w:ascii="Times New Roman" w:eastAsia="Times New Roman" w:hAnsi="Times New Roman" w:cs="Times New Roman"/>
          <w:spacing w:val="-2"/>
          <w:sz w:val="28"/>
          <w:szCs w:val="28"/>
          <w:lang w:val="uk-UA" w:eastAsia="uk-UA"/>
        </w:rPr>
        <w:t xml:space="preserve"> </w:t>
      </w:r>
      <w:r w:rsidRPr="002F3D17">
        <w:rPr>
          <w:rFonts w:ascii="Times New Roman" w:eastAsia="Times New Roman" w:hAnsi="Times New Roman" w:cs="Times New Roman"/>
          <w:sz w:val="28"/>
          <w:szCs w:val="28"/>
          <w:lang w:val="uk-UA" w:eastAsia="uk-UA"/>
        </w:rPr>
        <w:t>тощо).</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Зростання динамічності й непередбачуваності сучасної економічної системи, потреби підтримки стійкості функціонування підприємства й сприяння його розвитку передусім потребують формування відповідного якісного інформаційного забезпечення.</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Поняття "облікова інформація" включає інформацію, яку продукує бухгалтерський </w:t>
      </w:r>
      <w:r w:rsidRPr="002F3D17">
        <w:rPr>
          <w:rFonts w:ascii="Times New Roman" w:eastAsia="Times New Roman" w:hAnsi="Times New Roman" w:cs="Times New Roman"/>
          <w:spacing w:val="-3"/>
          <w:sz w:val="28"/>
          <w:szCs w:val="28"/>
          <w:lang w:val="uk-UA" w:eastAsia="uk-UA"/>
        </w:rPr>
        <w:t>облік,</w:t>
      </w:r>
      <w:r w:rsidRPr="002F3D17">
        <w:rPr>
          <w:rFonts w:ascii="Times New Roman" w:eastAsia="Times New Roman" w:hAnsi="Times New Roman" w:cs="Times New Roman"/>
          <w:spacing w:val="-13"/>
          <w:sz w:val="28"/>
          <w:szCs w:val="28"/>
          <w:lang w:val="uk-UA" w:eastAsia="uk-UA"/>
        </w:rPr>
        <w:t xml:space="preserve"> </w:t>
      </w:r>
      <w:r w:rsidRPr="002F3D17">
        <w:rPr>
          <w:rFonts w:ascii="Times New Roman" w:eastAsia="Times New Roman" w:hAnsi="Times New Roman" w:cs="Times New Roman"/>
          <w:sz w:val="28"/>
          <w:szCs w:val="28"/>
          <w:lang w:val="uk-UA" w:eastAsia="uk-UA"/>
        </w:rPr>
        <w:t>проте</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слід</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зазначити,</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що</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z w:val="28"/>
          <w:szCs w:val="28"/>
          <w:lang w:val="uk-UA" w:eastAsia="uk-UA"/>
        </w:rPr>
        <w:t>поняття</w:t>
      </w:r>
      <w:r w:rsidRPr="002F3D17">
        <w:rPr>
          <w:rFonts w:ascii="Times New Roman" w:eastAsia="Times New Roman" w:hAnsi="Times New Roman" w:cs="Times New Roman"/>
          <w:spacing w:val="-12"/>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"облі</w:t>
      </w:r>
      <w:r w:rsidRPr="002F3D17">
        <w:rPr>
          <w:rFonts w:ascii="Times New Roman" w:eastAsia="Times New Roman" w:hAnsi="Times New Roman" w:cs="Times New Roman"/>
          <w:sz w:val="28"/>
          <w:szCs w:val="28"/>
          <w:lang w:val="uk-UA" w:eastAsia="uk-UA"/>
        </w:rPr>
        <w:t>кове забезпечення" є ширшим за</w:t>
      </w:r>
      <w:r w:rsidRPr="002F3D17">
        <w:rPr>
          <w:rFonts w:ascii="Times New Roman" w:eastAsia="Times New Roman" w:hAnsi="Times New Roman" w:cs="Times New Roman"/>
          <w:spacing w:val="47"/>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поняття "облікова інформація". Із зазначеного виходить, що під обліковим забезпеченням варто розуміти процес підготовки та формування облікової інформації, забезпечення кількості та якості інформаційного масиву даних у системі бухгалтерського обліку </w:t>
      </w:r>
      <w:r w:rsidRPr="002F3D17">
        <w:rPr>
          <w:rFonts w:ascii="Times New Roman" w:eastAsia="Times New Roman" w:hAnsi="Times New Roman" w:cs="Arial"/>
          <w:color w:val="000000"/>
          <w:sz w:val="28"/>
          <w:szCs w:val="28"/>
          <w:lang w:val="uk-UA" w:eastAsia="uk-UA"/>
        </w:rPr>
        <w:t>[1, С.534]</w:t>
      </w:r>
      <w:r w:rsidRPr="002F3D17">
        <w:rPr>
          <w:rFonts w:ascii="Times New Roman" w:eastAsia="Times New Roman" w:hAnsi="Times New Roman" w:cs="Times New Roman"/>
          <w:sz w:val="28"/>
          <w:szCs w:val="28"/>
          <w:lang w:val="uk-UA" w:eastAsia="uk-UA"/>
        </w:rPr>
        <w:t>. Таким чином, поняття облікового забезпечення розкривається у таких значеннях:</w:t>
      </w:r>
    </w:p>
    <w:p w:rsidR="002F3D17" w:rsidRPr="002F3D17" w:rsidRDefault="002F3D17" w:rsidP="002F3D17">
      <w:pPr>
        <w:widowControl w:val="0"/>
        <w:tabs>
          <w:tab w:val="left" w:pos="900"/>
        </w:tabs>
        <w:autoSpaceDE w:val="0"/>
        <w:autoSpaceDN w:val="0"/>
        <w:spacing w:after="0" w:line="360" w:lineRule="auto"/>
        <w:ind w:firstLine="720"/>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pacing w:val="-5"/>
          <w:sz w:val="28"/>
          <w:szCs w:val="28"/>
          <w:lang w:val="uk-UA" w:eastAsia="uk-UA"/>
        </w:rPr>
        <w:t xml:space="preserve">– діяльність, пов’язана </w:t>
      </w:r>
      <w:r w:rsidRPr="002F3D17">
        <w:rPr>
          <w:rFonts w:ascii="Times New Roman" w:eastAsia="Times New Roman" w:hAnsi="Times New Roman" w:cs="Times New Roman"/>
          <w:spacing w:val="-3"/>
          <w:sz w:val="28"/>
          <w:szCs w:val="28"/>
          <w:lang w:val="uk-UA" w:eastAsia="uk-UA"/>
        </w:rPr>
        <w:t xml:space="preserve">зі </w:t>
      </w:r>
      <w:r w:rsidRPr="002F3D17">
        <w:rPr>
          <w:rFonts w:ascii="Times New Roman" w:eastAsia="Times New Roman" w:hAnsi="Times New Roman" w:cs="Times New Roman"/>
          <w:spacing w:val="-5"/>
          <w:sz w:val="28"/>
          <w:szCs w:val="28"/>
          <w:lang w:val="uk-UA" w:eastAsia="uk-UA"/>
        </w:rPr>
        <w:t>збором, реєстра</w:t>
      </w:r>
      <w:r w:rsidRPr="002F3D17">
        <w:rPr>
          <w:rFonts w:ascii="Times New Roman" w:eastAsia="Times New Roman" w:hAnsi="Times New Roman" w:cs="Times New Roman"/>
          <w:spacing w:val="-4"/>
          <w:sz w:val="28"/>
          <w:szCs w:val="28"/>
          <w:lang w:val="uk-UA" w:eastAsia="uk-UA"/>
        </w:rPr>
        <w:t xml:space="preserve">цією, </w:t>
      </w:r>
      <w:r w:rsidRPr="002F3D17">
        <w:rPr>
          <w:rFonts w:ascii="Times New Roman" w:eastAsia="Times New Roman" w:hAnsi="Times New Roman" w:cs="Times New Roman"/>
          <w:spacing w:val="-5"/>
          <w:sz w:val="28"/>
          <w:szCs w:val="28"/>
          <w:lang w:val="uk-UA" w:eastAsia="uk-UA"/>
        </w:rPr>
        <w:t xml:space="preserve">узагальненням, </w:t>
      </w:r>
      <w:r w:rsidRPr="002F3D17">
        <w:rPr>
          <w:rFonts w:ascii="Times New Roman" w:eastAsia="Times New Roman" w:hAnsi="Times New Roman" w:cs="Times New Roman"/>
          <w:spacing w:val="-6"/>
          <w:sz w:val="28"/>
          <w:szCs w:val="28"/>
          <w:lang w:val="uk-UA" w:eastAsia="uk-UA"/>
        </w:rPr>
        <w:t xml:space="preserve">збереженням, </w:t>
      </w:r>
      <w:r w:rsidRPr="002F3D17">
        <w:rPr>
          <w:rFonts w:ascii="Times New Roman" w:eastAsia="Times New Roman" w:hAnsi="Times New Roman" w:cs="Times New Roman"/>
          <w:spacing w:val="-7"/>
          <w:sz w:val="28"/>
          <w:szCs w:val="28"/>
          <w:lang w:val="uk-UA" w:eastAsia="uk-UA"/>
        </w:rPr>
        <w:t xml:space="preserve">передачею </w:t>
      </w:r>
      <w:r w:rsidRPr="002F3D17">
        <w:rPr>
          <w:rFonts w:ascii="Times New Roman" w:eastAsia="Times New Roman" w:hAnsi="Times New Roman" w:cs="Times New Roman"/>
          <w:spacing w:val="-4"/>
          <w:sz w:val="28"/>
          <w:szCs w:val="28"/>
          <w:lang w:val="uk-UA" w:eastAsia="uk-UA"/>
        </w:rPr>
        <w:t xml:space="preserve">та </w:t>
      </w:r>
      <w:r w:rsidRPr="002F3D17">
        <w:rPr>
          <w:rFonts w:ascii="Times New Roman" w:eastAsia="Times New Roman" w:hAnsi="Times New Roman" w:cs="Times New Roman"/>
          <w:spacing w:val="-5"/>
          <w:sz w:val="28"/>
          <w:szCs w:val="28"/>
          <w:lang w:val="uk-UA" w:eastAsia="uk-UA"/>
        </w:rPr>
        <w:t>аналітичним опрацюванням</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pacing w:val="-5"/>
          <w:sz w:val="28"/>
          <w:szCs w:val="28"/>
          <w:lang w:val="uk-UA" w:eastAsia="uk-UA"/>
        </w:rPr>
        <w:t>інформації;</w:t>
      </w:r>
    </w:p>
    <w:p w:rsidR="002F3D17" w:rsidRPr="002F3D17" w:rsidRDefault="002F3D17" w:rsidP="002F3D17">
      <w:pPr>
        <w:widowControl w:val="0"/>
        <w:tabs>
          <w:tab w:val="left" w:pos="900"/>
        </w:tabs>
        <w:autoSpaceDE w:val="0"/>
        <w:autoSpaceDN w:val="0"/>
        <w:spacing w:after="0" w:line="360" w:lineRule="auto"/>
        <w:ind w:firstLine="720"/>
        <w:jc w:val="both"/>
        <w:rPr>
          <w:rFonts w:ascii="Times New Roman" w:eastAsia="Times New Roman" w:hAnsi="Times New Roman" w:cs="Times New Roman"/>
          <w:spacing w:val="-2"/>
          <w:sz w:val="28"/>
          <w:szCs w:val="28"/>
          <w:lang w:val="uk-UA" w:eastAsia="uk-UA"/>
        </w:rPr>
      </w:pPr>
      <w:r w:rsidRPr="002F3D17">
        <w:rPr>
          <w:rFonts w:ascii="Times New Roman" w:eastAsia="Times New Roman" w:hAnsi="Times New Roman" w:cs="Times New Roman"/>
          <w:spacing w:val="-4"/>
          <w:sz w:val="28"/>
          <w:szCs w:val="28"/>
          <w:lang w:val="uk-UA" w:eastAsia="uk-UA"/>
        </w:rPr>
        <w:lastRenderedPageBreak/>
        <w:t xml:space="preserve">– забезпечення </w:t>
      </w:r>
      <w:r w:rsidRPr="002F3D17">
        <w:rPr>
          <w:rFonts w:ascii="Times New Roman" w:eastAsia="Times New Roman" w:hAnsi="Times New Roman" w:cs="Times New Roman"/>
          <w:spacing w:val="-3"/>
          <w:sz w:val="28"/>
          <w:szCs w:val="28"/>
          <w:lang w:val="uk-UA" w:eastAsia="uk-UA"/>
        </w:rPr>
        <w:t>системи</w:t>
      </w:r>
      <w:r w:rsidRPr="002F3D17">
        <w:rPr>
          <w:rFonts w:ascii="Times New Roman" w:eastAsia="Times New Roman" w:hAnsi="Times New Roman" w:cs="Times New Roman"/>
          <w:spacing w:val="-19"/>
          <w:sz w:val="28"/>
          <w:szCs w:val="28"/>
          <w:lang w:val="uk-UA" w:eastAsia="uk-UA"/>
        </w:rPr>
        <w:t xml:space="preserve"> </w:t>
      </w:r>
      <w:r w:rsidRPr="002F3D17">
        <w:rPr>
          <w:rFonts w:ascii="Times New Roman" w:eastAsia="Times New Roman" w:hAnsi="Times New Roman" w:cs="Times New Roman"/>
          <w:spacing w:val="-4"/>
          <w:sz w:val="28"/>
          <w:szCs w:val="28"/>
          <w:lang w:val="uk-UA" w:eastAsia="uk-UA"/>
        </w:rPr>
        <w:t>управління</w:t>
      </w:r>
      <w:r w:rsidRPr="002F3D17">
        <w:rPr>
          <w:rFonts w:ascii="Times New Roman" w:eastAsia="Times New Roman" w:hAnsi="Times New Roman" w:cs="Times New Roman"/>
          <w:spacing w:val="17"/>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 xml:space="preserve">відповідною кількістю </w:t>
      </w:r>
      <w:r w:rsidRPr="002F3D17">
        <w:rPr>
          <w:rFonts w:ascii="Times New Roman" w:eastAsia="Times New Roman" w:hAnsi="Times New Roman" w:cs="Times New Roman"/>
          <w:spacing w:val="-4"/>
          <w:sz w:val="28"/>
          <w:szCs w:val="28"/>
          <w:lang w:val="uk-UA" w:eastAsia="uk-UA"/>
        </w:rPr>
        <w:t>необхідної</w:t>
      </w:r>
      <w:r w:rsidRPr="002F3D17">
        <w:rPr>
          <w:rFonts w:ascii="Times New Roman" w:eastAsia="Times New Roman" w:hAnsi="Times New Roman" w:cs="Times New Roman"/>
          <w:spacing w:val="2"/>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якісної</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інформації.</w:t>
      </w:r>
      <w:r w:rsidRPr="002F3D17">
        <w:rPr>
          <w:rFonts w:ascii="Times New Roman" w:eastAsia="Times New Roman" w:hAnsi="Times New Roman" w:cs="Times New Roman"/>
          <w:spacing w:val="-2"/>
          <w:sz w:val="28"/>
          <w:szCs w:val="28"/>
          <w:lang w:val="uk-UA" w:eastAsia="uk-UA"/>
        </w:rPr>
        <w:t xml:space="preserve"> </w:t>
      </w:r>
    </w:p>
    <w:p w:rsidR="002F3D17" w:rsidRPr="002F3D17" w:rsidRDefault="002F3D17" w:rsidP="002F3D17">
      <w:pPr>
        <w:widowControl w:val="0"/>
        <w:tabs>
          <w:tab w:val="left" w:pos="900"/>
        </w:tabs>
        <w:autoSpaceDE w:val="0"/>
        <w:autoSpaceDN w:val="0"/>
        <w:spacing w:after="0" w:line="360" w:lineRule="auto"/>
        <w:ind w:firstLine="720"/>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pacing w:val="-2"/>
          <w:sz w:val="28"/>
          <w:szCs w:val="28"/>
          <w:lang w:val="uk-UA" w:eastAsia="uk-UA"/>
        </w:rPr>
        <w:t xml:space="preserve">Метою </w:t>
      </w:r>
      <w:r w:rsidRPr="002F3D17">
        <w:rPr>
          <w:rFonts w:ascii="Times New Roman" w:eastAsia="Times New Roman" w:hAnsi="Times New Roman" w:cs="Times New Roman"/>
          <w:spacing w:val="-3"/>
          <w:sz w:val="28"/>
          <w:szCs w:val="28"/>
          <w:lang w:val="uk-UA" w:eastAsia="uk-UA"/>
        </w:rPr>
        <w:t xml:space="preserve">облікового </w:t>
      </w:r>
      <w:r w:rsidRPr="002F3D17">
        <w:rPr>
          <w:rFonts w:ascii="Times New Roman" w:eastAsia="Times New Roman" w:hAnsi="Times New Roman" w:cs="Times New Roman"/>
          <w:sz w:val="28"/>
          <w:szCs w:val="28"/>
          <w:lang w:val="uk-UA" w:eastAsia="uk-UA"/>
        </w:rPr>
        <w:t>забезпечення</w:t>
      </w:r>
      <w:r w:rsidRPr="002F3D17">
        <w:rPr>
          <w:rFonts w:ascii="Times New Roman" w:eastAsia="Times New Roman" w:hAnsi="Times New Roman" w:cs="Times New Roman"/>
          <w:spacing w:val="-13"/>
          <w:sz w:val="28"/>
          <w:szCs w:val="28"/>
          <w:lang w:val="uk-UA" w:eastAsia="uk-UA"/>
        </w:rPr>
        <w:t xml:space="preserve"> </w:t>
      </w:r>
      <w:r w:rsidRPr="002F3D17">
        <w:rPr>
          <w:rFonts w:ascii="Times New Roman" w:eastAsia="Times New Roman" w:hAnsi="Times New Roman" w:cs="Times New Roman"/>
          <w:sz w:val="28"/>
          <w:szCs w:val="28"/>
          <w:lang w:val="uk-UA" w:eastAsia="uk-UA"/>
        </w:rPr>
        <w:t>має</w:t>
      </w:r>
      <w:r w:rsidRPr="002F3D17">
        <w:rPr>
          <w:rFonts w:ascii="Times New Roman" w:eastAsia="Times New Roman" w:hAnsi="Times New Roman" w:cs="Times New Roman"/>
          <w:spacing w:val="-5"/>
          <w:sz w:val="28"/>
          <w:szCs w:val="28"/>
          <w:lang w:val="uk-UA" w:eastAsia="uk-UA"/>
        </w:rPr>
        <w:t xml:space="preserve"> </w:t>
      </w:r>
      <w:r w:rsidRPr="002F3D17">
        <w:rPr>
          <w:rFonts w:ascii="Times New Roman" w:eastAsia="Times New Roman" w:hAnsi="Times New Roman" w:cs="Times New Roman"/>
          <w:sz w:val="28"/>
          <w:szCs w:val="28"/>
          <w:lang w:val="uk-UA" w:eastAsia="uk-UA"/>
        </w:rPr>
        <w:t>стати, зокрема,</w:t>
      </w:r>
      <w:r w:rsidRPr="002F3D17">
        <w:rPr>
          <w:rFonts w:ascii="Times New Roman" w:eastAsia="Times New Roman" w:hAnsi="Times New Roman" w:cs="Times New Roman"/>
          <w:sz w:val="28"/>
          <w:szCs w:val="28"/>
          <w:lang w:val="uk-UA" w:eastAsia="uk-UA"/>
        </w:rPr>
        <w:tab/>
        <w:t>поєднання</w:t>
      </w:r>
      <w:r w:rsidRPr="002F3D17">
        <w:rPr>
          <w:rFonts w:ascii="Times New Roman" w:eastAsia="Times New Roman" w:hAnsi="Times New Roman" w:cs="Times New Roman"/>
          <w:sz w:val="28"/>
          <w:szCs w:val="28"/>
          <w:lang w:val="uk-UA" w:eastAsia="uk-UA"/>
        </w:rPr>
        <w:tab/>
        <w:t xml:space="preserve">процедур </w:t>
      </w:r>
      <w:r w:rsidRPr="002F3D17">
        <w:rPr>
          <w:rFonts w:ascii="Times New Roman" w:eastAsia="Times New Roman" w:hAnsi="Times New Roman" w:cs="Times New Roman"/>
          <w:spacing w:val="-4"/>
          <w:sz w:val="28"/>
          <w:szCs w:val="28"/>
          <w:lang w:val="uk-UA" w:eastAsia="uk-UA"/>
        </w:rPr>
        <w:t>бухгалтер</w:t>
      </w:r>
      <w:r w:rsidRPr="002F3D17">
        <w:rPr>
          <w:rFonts w:ascii="Times New Roman" w:eastAsia="Times New Roman" w:hAnsi="Times New Roman" w:cs="Times New Roman"/>
          <w:sz w:val="28"/>
          <w:szCs w:val="28"/>
          <w:lang w:val="uk-UA" w:eastAsia="uk-UA"/>
        </w:rPr>
        <w:t>ського обліку та формування</w:t>
      </w:r>
      <w:r w:rsidRPr="002F3D17">
        <w:rPr>
          <w:rFonts w:ascii="Times New Roman" w:eastAsia="Times New Roman" w:hAnsi="Times New Roman" w:cs="Times New Roman"/>
          <w:spacing w:val="60"/>
          <w:sz w:val="28"/>
          <w:szCs w:val="28"/>
          <w:lang w:val="uk-UA" w:eastAsia="uk-UA"/>
        </w:rPr>
        <w:t xml:space="preserve"> </w:t>
      </w:r>
      <w:r w:rsidRPr="002F3D17">
        <w:rPr>
          <w:rFonts w:ascii="Times New Roman" w:eastAsia="Times New Roman" w:hAnsi="Times New Roman" w:cs="Times New Roman"/>
          <w:sz w:val="28"/>
          <w:szCs w:val="28"/>
          <w:lang w:val="uk-UA" w:eastAsia="uk-UA"/>
        </w:rPr>
        <w:t>інформації</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для</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об’єктивного аналізу</w:t>
      </w:r>
      <w:r w:rsidRPr="002F3D17">
        <w:rPr>
          <w:rFonts w:ascii="Times New Roman" w:eastAsia="Times New Roman" w:hAnsi="Times New Roman" w:cs="Times New Roman"/>
          <w:spacing w:val="6"/>
          <w:sz w:val="28"/>
          <w:szCs w:val="28"/>
          <w:lang w:val="uk-UA" w:eastAsia="uk-UA"/>
        </w:rPr>
        <w:t xml:space="preserve"> </w:t>
      </w:r>
      <w:r w:rsidRPr="002F3D17">
        <w:rPr>
          <w:rFonts w:ascii="Times New Roman" w:eastAsia="Times New Roman" w:hAnsi="Times New Roman" w:cs="Times New Roman"/>
          <w:sz w:val="28"/>
          <w:szCs w:val="28"/>
          <w:lang w:val="uk-UA" w:eastAsia="uk-UA"/>
        </w:rPr>
        <w:t>фінансової</w:t>
      </w:r>
      <w:r w:rsidRPr="002F3D17">
        <w:rPr>
          <w:rFonts w:ascii="Times New Roman" w:eastAsia="Times New Roman" w:hAnsi="Times New Roman" w:cs="Times New Roman"/>
          <w:spacing w:val="3"/>
          <w:sz w:val="28"/>
          <w:szCs w:val="28"/>
          <w:lang w:val="uk-UA" w:eastAsia="uk-UA"/>
        </w:rPr>
        <w:t xml:space="preserve"> </w:t>
      </w:r>
      <w:r w:rsidRPr="002F3D17">
        <w:rPr>
          <w:rFonts w:ascii="Times New Roman" w:eastAsia="Times New Roman" w:hAnsi="Times New Roman" w:cs="Times New Roman"/>
          <w:sz w:val="28"/>
          <w:szCs w:val="28"/>
          <w:lang w:val="uk-UA" w:eastAsia="uk-UA"/>
        </w:rPr>
        <w:t>стійкості.</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Завдання</w:t>
      </w:r>
      <w:r w:rsidRPr="002F3D17">
        <w:rPr>
          <w:rFonts w:ascii="Times New Roman" w:eastAsia="Times New Roman" w:hAnsi="Times New Roman" w:cs="Times New Roman"/>
          <w:spacing w:val="-3"/>
          <w:sz w:val="28"/>
          <w:szCs w:val="28"/>
          <w:lang w:val="uk-UA" w:eastAsia="uk-UA"/>
        </w:rPr>
        <w:t xml:space="preserve"> </w:t>
      </w:r>
      <w:r w:rsidRPr="002F3D17">
        <w:rPr>
          <w:rFonts w:ascii="Times New Roman" w:eastAsia="Times New Roman" w:hAnsi="Times New Roman" w:cs="Times New Roman"/>
          <w:sz w:val="28"/>
          <w:szCs w:val="28"/>
          <w:lang w:val="uk-UA" w:eastAsia="uk-UA"/>
        </w:rPr>
        <w:t>обліко</w:t>
      </w:r>
      <w:r w:rsidRPr="002F3D17">
        <w:rPr>
          <w:rFonts w:ascii="Times New Roman" w:eastAsia="Times New Roman" w:hAnsi="Times New Roman" w:cs="Times New Roman"/>
          <w:spacing w:val="-3"/>
          <w:sz w:val="28"/>
          <w:szCs w:val="28"/>
          <w:lang w:val="uk-UA" w:eastAsia="uk-UA"/>
        </w:rPr>
        <w:t xml:space="preserve">вого </w:t>
      </w:r>
      <w:r w:rsidRPr="002F3D17">
        <w:rPr>
          <w:rFonts w:ascii="Times New Roman" w:eastAsia="Times New Roman" w:hAnsi="Times New Roman" w:cs="Times New Roman"/>
          <w:sz w:val="28"/>
          <w:szCs w:val="28"/>
          <w:lang w:val="uk-UA" w:eastAsia="uk-UA"/>
        </w:rPr>
        <w:t>забезпечення оцінки</w:t>
      </w:r>
      <w:r w:rsidRPr="002F3D17">
        <w:rPr>
          <w:rFonts w:ascii="Times New Roman" w:eastAsia="Times New Roman" w:hAnsi="Times New Roman" w:cs="Times New Roman"/>
          <w:spacing w:val="-41"/>
          <w:sz w:val="28"/>
          <w:szCs w:val="28"/>
          <w:lang w:val="uk-UA" w:eastAsia="uk-UA"/>
        </w:rPr>
        <w:t xml:space="preserve"> </w:t>
      </w:r>
      <w:r w:rsidRPr="002F3D17">
        <w:rPr>
          <w:rFonts w:ascii="Times New Roman" w:eastAsia="Times New Roman" w:hAnsi="Times New Roman" w:cs="Times New Roman"/>
          <w:sz w:val="28"/>
          <w:szCs w:val="28"/>
          <w:lang w:val="uk-UA" w:eastAsia="uk-UA"/>
        </w:rPr>
        <w:t>фінансової</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стійкості</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 xml:space="preserve">полягають </w:t>
      </w:r>
      <w:r w:rsidRPr="002F3D17">
        <w:rPr>
          <w:rFonts w:ascii="Times New Roman" w:eastAsia="Times New Roman" w:hAnsi="Times New Roman" w:cs="Times New Roman"/>
          <w:sz w:val="28"/>
          <w:szCs w:val="28"/>
          <w:lang w:val="uk-UA" w:eastAsia="uk-UA"/>
        </w:rPr>
        <w:t>у пошуку</w:t>
      </w:r>
      <w:r w:rsidRPr="002F3D17">
        <w:rPr>
          <w:rFonts w:ascii="Times New Roman" w:eastAsia="Times New Roman" w:hAnsi="Times New Roman" w:cs="Times New Roman"/>
          <w:spacing w:val="18"/>
          <w:sz w:val="28"/>
          <w:szCs w:val="28"/>
          <w:lang w:val="uk-UA" w:eastAsia="uk-UA"/>
        </w:rPr>
        <w:t xml:space="preserve"> </w:t>
      </w:r>
      <w:r w:rsidRPr="002F3D17">
        <w:rPr>
          <w:rFonts w:ascii="Times New Roman" w:eastAsia="Times New Roman" w:hAnsi="Times New Roman" w:cs="Times New Roman"/>
          <w:sz w:val="28"/>
          <w:szCs w:val="28"/>
          <w:lang w:val="uk-UA" w:eastAsia="uk-UA"/>
        </w:rPr>
        <w:t>раціональних</w:t>
      </w:r>
      <w:r w:rsidRPr="002F3D17">
        <w:rPr>
          <w:rFonts w:ascii="Times New Roman" w:eastAsia="Times New Roman" w:hAnsi="Times New Roman" w:cs="Times New Roman"/>
          <w:spacing w:val="5"/>
          <w:sz w:val="28"/>
          <w:szCs w:val="28"/>
          <w:lang w:val="uk-UA" w:eastAsia="uk-UA"/>
        </w:rPr>
        <w:t xml:space="preserve"> </w:t>
      </w:r>
      <w:r w:rsidRPr="002F3D17">
        <w:rPr>
          <w:rFonts w:ascii="Times New Roman" w:eastAsia="Times New Roman" w:hAnsi="Times New Roman" w:cs="Times New Roman"/>
          <w:sz w:val="28"/>
          <w:szCs w:val="28"/>
          <w:lang w:val="uk-UA" w:eastAsia="uk-UA"/>
        </w:rPr>
        <w:t>згрупувань</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показників, що зумовлює необхідність в</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уточненні облікової інформації та</w:t>
      </w:r>
      <w:r w:rsidRPr="002F3D17">
        <w:rPr>
          <w:rFonts w:ascii="Times New Roman" w:eastAsia="Times New Roman" w:hAnsi="Times New Roman" w:cs="Times New Roman"/>
          <w:spacing w:val="-7"/>
          <w:sz w:val="28"/>
          <w:szCs w:val="28"/>
          <w:lang w:val="uk-UA" w:eastAsia="uk-UA"/>
        </w:rPr>
        <w:t xml:space="preserve"> </w:t>
      </w:r>
      <w:r w:rsidRPr="002F3D17">
        <w:rPr>
          <w:rFonts w:ascii="Times New Roman" w:eastAsia="Times New Roman" w:hAnsi="Times New Roman" w:cs="Times New Roman"/>
          <w:sz w:val="28"/>
          <w:szCs w:val="28"/>
          <w:lang w:val="uk-UA" w:eastAsia="uk-UA"/>
        </w:rPr>
        <w:t>її</w:t>
      </w:r>
      <w:r w:rsidRPr="002F3D17">
        <w:rPr>
          <w:rFonts w:ascii="Times New Roman" w:eastAsia="Times New Roman" w:hAnsi="Times New Roman" w:cs="Times New Roman"/>
          <w:spacing w:val="44"/>
          <w:sz w:val="28"/>
          <w:szCs w:val="28"/>
          <w:lang w:val="uk-UA" w:eastAsia="uk-UA"/>
        </w:rPr>
        <w:t xml:space="preserve"> </w:t>
      </w:r>
      <w:r w:rsidRPr="002F3D17">
        <w:rPr>
          <w:rFonts w:ascii="Times New Roman" w:eastAsia="Times New Roman" w:hAnsi="Times New Roman" w:cs="Times New Roman"/>
          <w:sz w:val="28"/>
          <w:szCs w:val="28"/>
          <w:lang w:val="uk-UA" w:eastAsia="uk-UA"/>
        </w:rPr>
        <w:t>актуалізації</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відповідно до норм </w:t>
      </w:r>
      <w:bookmarkStart w:id="221" w:name="_Hlk34038320"/>
      <w:r w:rsidRPr="002F3D17">
        <w:rPr>
          <w:rFonts w:ascii="Times New Roman" w:eastAsia="Times New Roman" w:hAnsi="Times New Roman" w:cs="Times New Roman"/>
          <w:bCs/>
          <w:color w:val="000000"/>
          <w:sz w:val="28"/>
          <w:szCs w:val="28"/>
          <w:shd w:val="clear" w:color="auto" w:fill="FFFFFF"/>
          <w:lang w:val="uk-UA" w:eastAsia="uk-UA"/>
        </w:rPr>
        <w:t xml:space="preserve">Національного положення (стандарту) бухгалтерського обліку 1 "Загальні вимоги до фінансової звітності" та </w:t>
      </w:r>
      <w:bookmarkEnd w:id="221"/>
      <w:r w:rsidRPr="002F3D17">
        <w:rPr>
          <w:rFonts w:ascii="Times New Roman" w:eastAsia="Times New Roman" w:hAnsi="Times New Roman" w:cs="Times New Roman"/>
          <w:sz w:val="28"/>
          <w:szCs w:val="28"/>
          <w:lang w:val="uk-UA" w:eastAsia="uk-UA"/>
        </w:rPr>
        <w:t>відповідних</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Міжнародних стандартів фінансової звітності.</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На підставі даних фінансової звітності підприємств, нами згруповано показники, які характеризують</w:t>
      </w:r>
      <w:r w:rsidRPr="002F3D17">
        <w:rPr>
          <w:rFonts w:ascii="Times New Roman" w:eastAsia="Times New Roman" w:hAnsi="Times New Roman" w:cs="Times New Roman"/>
          <w:spacing w:val="-17"/>
          <w:sz w:val="28"/>
          <w:szCs w:val="28"/>
          <w:lang w:val="uk-UA" w:eastAsia="uk-UA"/>
        </w:rPr>
        <w:t xml:space="preserve"> </w:t>
      </w:r>
      <w:r w:rsidRPr="002F3D17">
        <w:rPr>
          <w:rFonts w:ascii="Times New Roman" w:eastAsia="Times New Roman" w:hAnsi="Times New Roman" w:cs="Times New Roman"/>
          <w:sz w:val="28"/>
          <w:szCs w:val="28"/>
          <w:lang w:val="uk-UA" w:eastAsia="uk-UA"/>
        </w:rPr>
        <w:t>стан</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майна</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підприємства,</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та</w:t>
      </w:r>
      <w:r w:rsidRPr="002F3D17">
        <w:rPr>
          <w:rFonts w:ascii="Times New Roman" w:eastAsia="Times New Roman" w:hAnsi="Times New Roman" w:cs="Times New Roman"/>
          <w:spacing w:val="-16"/>
          <w:sz w:val="28"/>
          <w:szCs w:val="28"/>
          <w:lang w:val="uk-UA" w:eastAsia="uk-UA"/>
        </w:rPr>
        <w:t xml:space="preserve"> </w:t>
      </w:r>
      <w:r w:rsidRPr="002F3D17">
        <w:rPr>
          <w:rFonts w:ascii="Times New Roman" w:eastAsia="Times New Roman" w:hAnsi="Times New Roman" w:cs="Times New Roman"/>
          <w:sz w:val="28"/>
          <w:szCs w:val="28"/>
          <w:lang w:val="uk-UA" w:eastAsia="uk-UA"/>
        </w:rPr>
        <w:t>подано</w:t>
      </w:r>
      <w:r w:rsidRPr="002F3D17">
        <w:rPr>
          <w:rFonts w:ascii="Times New Roman" w:eastAsia="Times New Roman" w:hAnsi="Times New Roman" w:cs="Times New Roman"/>
          <w:spacing w:val="-17"/>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алгоритм їх визначення </w:t>
      </w:r>
      <w:r w:rsidRPr="002F3D17">
        <w:rPr>
          <w:rFonts w:ascii="Times New Roman" w:eastAsia="Times New Roman" w:hAnsi="Times New Roman" w:cs="Times New Roman"/>
          <w:spacing w:val="-3"/>
          <w:sz w:val="28"/>
          <w:szCs w:val="28"/>
          <w:lang w:val="uk-UA" w:eastAsia="uk-UA"/>
        </w:rPr>
        <w:t xml:space="preserve">(табл. </w:t>
      </w:r>
      <w:r w:rsidRPr="002F3D17">
        <w:rPr>
          <w:rFonts w:ascii="Times New Roman" w:eastAsia="Times New Roman" w:hAnsi="Times New Roman" w:cs="Times New Roman"/>
          <w:sz w:val="28"/>
          <w:szCs w:val="28"/>
          <w:lang w:val="uk-UA" w:eastAsia="uk-UA"/>
        </w:rPr>
        <w:t>1).</w:t>
      </w:r>
    </w:p>
    <w:p w:rsidR="002F3D17" w:rsidRPr="002F3D17" w:rsidRDefault="002F3D17" w:rsidP="002F3D17">
      <w:pPr>
        <w:widowControl w:val="0"/>
        <w:autoSpaceDE w:val="0"/>
        <w:autoSpaceDN w:val="0"/>
        <w:spacing w:after="0" w:line="360" w:lineRule="auto"/>
        <w:jc w:val="right"/>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pacing w:val="-4"/>
          <w:sz w:val="28"/>
          <w:szCs w:val="28"/>
          <w:lang w:val="uk-UA" w:eastAsia="uk-UA"/>
        </w:rPr>
        <w:t>Таблиця</w:t>
      </w:r>
      <w:r w:rsidRPr="002F3D17">
        <w:rPr>
          <w:rFonts w:ascii="Times New Roman" w:eastAsia="Times New Roman" w:hAnsi="Times New Roman" w:cs="Times New Roman"/>
          <w:spacing w:val="3"/>
          <w:sz w:val="28"/>
          <w:szCs w:val="28"/>
          <w:lang w:val="uk-UA" w:eastAsia="uk-UA"/>
        </w:rPr>
        <w:t xml:space="preserve"> </w:t>
      </w:r>
      <w:r w:rsidRPr="002F3D17">
        <w:rPr>
          <w:rFonts w:ascii="Times New Roman" w:eastAsia="Times New Roman" w:hAnsi="Times New Roman" w:cs="Times New Roman"/>
          <w:sz w:val="28"/>
          <w:szCs w:val="28"/>
          <w:lang w:val="uk-UA" w:eastAsia="uk-UA"/>
        </w:rPr>
        <w:t>1</w:t>
      </w:r>
    </w:p>
    <w:p w:rsidR="002F3D17" w:rsidRPr="002F3D17" w:rsidRDefault="002F3D17" w:rsidP="002F3D17">
      <w:pPr>
        <w:widowControl w:val="0"/>
        <w:autoSpaceDE w:val="0"/>
        <w:autoSpaceDN w:val="0"/>
        <w:spacing w:after="0" w:line="360" w:lineRule="auto"/>
        <w:jc w:val="center"/>
        <w:outlineLvl w:val="2"/>
        <w:rPr>
          <w:rFonts w:ascii="Times New Roman" w:eastAsia="Times New Roman" w:hAnsi="Times New Roman" w:cs="Times New Roman"/>
          <w:b/>
          <w:bCs/>
          <w:sz w:val="28"/>
          <w:szCs w:val="28"/>
          <w:lang w:val="uk-UA" w:eastAsia="uk-UA"/>
        </w:rPr>
      </w:pPr>
    </w:p>
    <w:p w:rsidR="002F3D17" w:rsidRPr="002F3D17" w:rsidRDefault="002F3D17" w:rsidP="002F3D17">
      <w:pPr>
        <w:widowControl w:val="0"/>
        <w:autoSpaceDE w:val="0"/>
        <w:autoSpaceDN w:val="0"/>
        <w:spacing w:after="0" w:line="360" w:lineRule="auto"/>
        <w:jc w:val="center"/>
        <w:outlineLvl w:val="2"/>
        <w:rPr>
          <w:rFonts w:ascii="Times New Roman" w:eastAsia="Times New Roman" w:hAnsi="Times New Roman" w:cs="Times New Roman"/>
          <w:b/>
          <w:bCs/>
          <w:sz w:val="28"/>
          <w:szCs w:val="28"/>
          <w:lang w:val="uk-UA" w:eastAsia="uk-UA"/>
        </w:rPr>
      </w:pPr>
      <w:r w:rsidRPr="002F3D17">
        <w:rPr>
          <w:rFonts w:ascii="Times New Roman" w:eastAsia="Times New Roman" w:hAnsi="Times New Roman" w:cs="Times New Roman"/>
          <w:b/>
          <w:bCs/>
          <w:sz w:val="28"/>
          <w:szCs w:val="28"/>
          <w:lang w:val="uk-UA" w:eastAsia="uk-UA"/>
        </w:rPr>
        <w:t xml:space="preserve">Алгоритм визначення показників структури майна </w:t>
      </w:r>
    </w:p>
    <w:p w:rsidR="002F3D17" w:rsidRPr="002F3D17" w:rsidRDefault="002F3D17" w:rsidP="002F3D17">
      <w:pPr>
        <w:widowControl w:val="0"/>
        <w:autoSpaceDE w:val="0"/>
        <w:autoSpaceDN w:val="0"/>
        <w:spacing w:after="0" w:line="360" w:lineRule="auto"/>
        <w:jc w:val="center"/>
        <w:outlineLvl w:val="2"/>
        <w:rPr>
          <w:rFonts w:ascii="Times New Roman" w:eastAsia="Times New Roman" w:hAnsi="Times New Roman" w:cs="Times New Roman"/>
          <w:b/>
          <w:bCs/>
          <w:sz w:val="28"/>
          <w:szCs w:val="28"/>
          <w:lang w:val="uk-UA" w:eastAsia="uk-UA"/>
        </w:rPr>
      </w:pPr>
      <w:r w:rsidRPr="002F3D17">
        <w:rPr>
          <w:rFonts w:ascii="Times New Roman" w:eastAsia="Times New Roman" w:hAnsi="Times New Roman" w:cs="Times New Roman"/>
          <w:b/>
          <w:bCs/>
          <w:sz w:val="28"/>
          <w:szCs w:val="28"/>
          <w:lang w:val="uk-UA" w:eastAsia="uk-UA"/>
        </w:rPr>
        <w:t>для оцінки фінансової стійкості</w:t>
      </w:r>
    </w:p>
    <w:p w:rsidR="002F3D17" w:rsidRPr="002F3D17" w:rsidRDefault="002F3D17" w:rsidP="002F3D17">
      <w:pPr>
        <w:widowControl w:val="0"/>
        <w:autoSpaceDE w:val="0"/>
        <w:autoSpaceDN w:val="0"/>
        <w:spacing w:after="0" w:line="360" w:lineRule="auto"/>
        <w:jc w:val="center"/>
        <w:outlineLvl w:val="2"/>
        <w:rPr>
          <w:rFonts w:ascii="Times New Roman" w:eastAsia="Times New Roman" w:hAnsi="Times New Roman" w:cs="Times New Roman"/>
          <w:b/>
          <w:bCs/>
          <w:sz w:val="28"/>
          <w:szCs w:val="28"/>
          <w:lang w:val="uk-UA" w:eastAsia="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1"/>
        <w:gridCol w:w="3737"/>
      </w:tblGrid>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b/>
                <w:sz w:val="28"/>
                <w:szCs w:val="28"/>
                <w:lang w:val="uk-UA" w:eastAsia="uk-UA"/>
              </w:rPr>
            </w:pPr>
            <w:r w:rsidRPr="002F3D17">
              <w:rPr>
                <w:rFonts w:ascii="Times New Roman" w:eastAsia="Times New Roman" w:hAnsi="Times New Roman" w:cs="Times New Roman"/>
                <w:b/>
                <w:sz w:val="28"/>
                <w:szCs w:val="28"/>
                <w:lang w:val="uk-UA" w:eastAsia="uk-UA"/>
              </w:rPr>
              <w:t>Узагальнений показник</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b/>
                <w:sz w:val="28"/>
                <w:szCs w:val="28"/>
                <w:lang w:val="uk-UA" w:eastAsia="uk-UA"/>
              </w:rPr>
            </w:pPr>
            <w:r w:rsidRPr="002F3D17">
              <w:rPr>
                <w:rFonts w:ascii="Times New Roman" w:eastAsia="Times New Roman" w:hAnsi="Times New Roman" w:cs="Times New Roman"/>
                <w:b/>
                <w:sz w:val="28"/>
                <w:szCs w:val="28"/>
                <w:lang w:val="uk-UA" w:eastAsia="uk-UA"/>
              </w:rPr>
              <w:t>Розрахунок</w:t>
            </w:r>
          </w:p>
        </w:tc>
      </w:tr>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Власний оборотний капітал</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Ф1№ 1495 – Ф1№ 1095</w:t>
            </w:r>
          </w:p>
        </w:tc>
      </w:tr>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Залучений капітал</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Ф1№ 1595 + Ф1№ 1600</w:t>
            </w:r>
          </w:p>
        </w:tc>
      </w:tr>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Власний капітал</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Ф1№ 1495</w:t>
            </w:r>
          </w:p>
        </w:tc>
      </w:tr>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Позикові кошти</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Ф1 р. 1595 + Ф1р. 1695</w:t>
            </w:r>
          </w:p>
        </w:tc>
      </w:tr>
      <w:tr w:rsidR="002F3D17" w:rsidRPr="002F3D17" w:rsidTr="00833C1E">
        <w:trPr>
          <w:trHeight w:val="263"/>
          <w:jc w:val="center"/>
        </w:trPr>
        <w:tc>
          <w:tcPr>
            <w:tcW w:w="5891" w:type="dxa"/>
          </w:tcPr>
          <w:p w:rsidR="002F3D17" w:rsidRPr="002F3D17" w:rsidRDefault="002F3D17" w:rsidP="002F3D17">
            <w:pPr>
              <w:widowControl w:val="0"/>
              <w:autoSpaceDE w:val="0"/>
              <w:autoSpaceDN w:val="0"/>
              <w:spacing w:after="0" w:line="360" w:lineRule="auto"/>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Власний капітал та довгострокові зобов’язання</w:t>
            </w:r>
          </w:p>
        </w:tc>
        <w:tc>
          <w:tcPr>
            <w:tcW w:w="3737" w:type="dxa"/>
          </w:tcPr>
          <w:p w:rsidR="002F3D17" w:rsidRPr="002F3D17" w:rsidRDefault="002F3D17" w:rsidP="002F3D17">
            <w:pPr>
              <w:widowControl w:val="0"/>
              <w:autoSpaceDE w:val="0"/>
              <w:autoSpaceDN w:val="0"/>
              <w:spacing w:after="0" w:line="360" w:lineRule="auto"/>
              <w:jc w:val="center"/>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Ф1р. 1495 + Ф1р. 1595</w:t>
            </w:r>
          </w:p>
        </w:tc>
      </w:tr>
    </w:tbl>
    <w:p w:rsidR="002F3D17" w:rsidRPr="002F3D17" w:rsidRDefault="002F3D17" w:rsidP="002F3D17">
      <w:pPr>
        <w:widowControl w:val="0"/>
        <w:autoSpaceDE w:val="0"/>
        <w:autoSpaceDN w:val="0"/>
        <w:spacing w:after="0" w:line="360" w:lineRule="auto"/>
        <w:rPr>
          <w:rFonts w:ascii="Times New Roman" w:eastAsia="Times New Roman" w:hAnsi="Times New Roman" w:cs="Times New Roman"/>
          <w:b/>
          <w:sz w:val="28"/>
          <w:szCs w:val="28"/>
          <w:lang w:val="uk-UA" w:eastAsia="uk-UA"/>
        </w:rPr>
      </w:pP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Виходячи із основної бухгалтерської</w:t>
      </w:r>
      <w:r w:rsidRPr="002F3D17">
        <w:rPr>
          <w:rFonts w:ascii="Times New Roman" w:eastAsia="Times New Roman" w:hAnsi="Times New Roman" w:cs="Times New Roman"/>
          <w:spacing w:val="-39"/>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рівності, яка відображає взаємозв’язок між активами та пасивами, </w:t>
      </w:r>
      <w:r w:rsidRPr="002F3D17">
        <w:rPr>
          <w:rFonts w:ascii="Times New Roman" w:eastAsia="Times New Roman" w:hAnsi="Times New Roman" w:cs="Times New Roman"/>
          <w:spacing w:val="-3"/>
          <w:sz w:val="28"/>
          <w:szCs w:val="28"/>
          <w:lang w:val="uk-UA" w:eastAsia="uk-UA"/>
        </w:rPr>
        <w:t xml:space="preserve">варто </w:t>
      </w:r>
      <w:r w:rsidRPr="002F3D17">
        <w:rPr>
          <w:rFonts w:ascii="Times New Roman" w:eastAsia="Times New Roman" w:hAnsi="Times New Roman" w:cs="Times New Roman"/>
          <w:sz w:val="28"/>
          <w:szCs w:val="28"/>
          <w:lang w:val="uk-UA" w:eastAsia="uk-UA"/>
        </w:rPr>
        <w:t xml:space="preserve">враховувати, що елементи облікової політики підприємства у сфері формування вартості майна водночас впливають і на суму </w:t>
      </w:r>
      <w:r w:rsidRPr="002F3D17">
        <w:rPr>
          <w:rFonts w:ascii="Times New Roman" w:eastAsia="Times New Roman" w:hAnsi="Times New Roman" w:cs="Times New Roman"/>
          <w:spacing w:val="-2"/>
          <w:sz w:val="28"/>
          <w:szCs w:val="28"/>
          <w:lang w:val="uk-UA" w:eastAsia="uk-UA"/>
        </w:rPr>
        <w:t xml:space="preserve">джерел </w:t>
      </w:r>
      <w:r w:rsidRPr="002F3D17">
        <w:rPr>
          <w:rFonts w:ascii="Times New Roman" w:eastAsia="Times New Roman" w:hAnsi="Times New Roman" w:cs="Times New Roman"/>
          <w:sz w:val="28"/>
          <w:szCs w:val="28"/>
          <w:lang w:val="uk-UA" w:eastAsia="uk-UA"/>
        </w:rPr>
        <w:t xml:space="preserve">його утворення, тому під час формування </w:t>
      </w:r>
      <w:r w:rsidRPr="002F3D17">
        <w:rPr>
          <w:rFonts w:ascii="Times New Roman" w:eastAsia="Times New Roman" w:hAnsi="Times New Roman" w:cs="Times New Roman"/>
          <w:sz w:val="28"/>
          <w:szCs w:val="28"/>
          <w:lang w:val="uk-UA" w:eastAsia="uk-UA"/>
        </w:rPr>
        <w:lastRenderedPageBreak/>
        <w:t xml:space="preserve">облікової політики підприємств у сфері вищезгаданих об’єктів обліку доцільно використовувати </w:t>
      </w:r>
      <w:r w:rsidRPr="002F3D17">
        <w:rPr>
          <w:rFonts w:ascii="Times New Roman" w:eastAsia="Times New Roman" w:hAnsi="Times New Roman" w:cs="Times New Roman"/>
          <w:spacing w:val="-3"/>
          <w:sz w:val="28"/>
          <w:szCs w:val="28"/>
          <w:lang w:val="uk-UA" w:eastAsia="uk-UA"/>
        </w:rPr>
        <w:t xml:space="preserve">методичні </w:t>
      </w:r>
      <w:r w:rsidRPr="002F3D17">
        <w:rPr>
          <w:rFonts w:ascii="Times New Roman" w:eastAsia="Times New Roman" w:hAnsi="Times New Roman" w:cs="Times New Roman"/>
          <w:sz w:val="28"/>
          <w:szCs w:val="28"/>
          <w:lang w:val="uk-UA" w:eastAsia="uk-UA"/>
        </w:rPr>
        <w:t>прийоми, які б сприяли відображенню реального стану показників</w:t>
      </w:r>
      <w:r w:rsidRPr="002F3D17">
        <w:rPr>
          <w:rFonts w:ascii="Times New Roman" w:eastAsia="Times New Roman" w:hAnsi="Times New Roman" w:cs="Times New Roman"/>
          <w:spacing w:val="-7"/>
          <w:sz w:val="28"/>
          <w:szCs w:val="28"/>
          <w:lang w:val="uk-UA" w:eastAsia="uk-UA"/>
        </w:rPr>
        <w:t xml:space="preserve"> </w:t>
      </w:r>
      <w:r w:rsidRPr="002F3D17">
        <w:rPr>
          <w:rFonts w:ascii="Times New Roman" w:eastAsia="Times New Roman" w:hAnsi="Times New Roman" w:cs="Times New Roman"/>
          <w:sz w:val="28"/>
          <w:szCs w:val="28"/>
          <w:lang w:val="uk-UA" w:eastAsia="uk-UA"/>
        </w:rPr>
        <w:t>діяльності. Отже, актуальний та</w:t>
      </w:r>
      <w:r w:rsidRPr="002F3D17">
        <w:rPr>
          <w:rFonts w:ascii="Times New Roman" w:eastAsia="Times New Roman" w:hAnsi="Times New Roman" w:cs="Times New Roman"/>
          <w:spacing w:val="6"/>
          <w:sz w:val="28"/>
          <w:szCs w:val="28"/>
          <w:lang w:val="uk-UA" w:eastAsia="uk-UA"/>
        </w:rPr>
        <w:t xml:space="preserve"> </w:t>
      </w:r>
      <w:r w:rsidRPr="002F3D17">
        <w:rPr>
          <w:rFonts w:ascii="Times New Roman" w:eastAsia="Times New Roman" w:hAnsi="Times New Roman" w:cs="Times New Roman"/>
          <w:sz w:val="28"/>
          <w:szCs w:val="28"/>
          <w:lang w:val="uk-UA" w:eastAsia="uk-UA"/>
        </w:rPr>
        <w:t>достовірний</w:t>
      </w:r>
      <w:r w:rsidRPr="002F3D17">
        <w:rPr>
          <w:rFonts w:ascii="Times New Roman" w:eastAsia="Times New Roman" w:hAnsi="Times New Roman" w:cs="Times New Roman"/>
          <w:spacing w:val="3"/>
          <w:sz w:val="28"/>
          <w:szCs w:val="28"/>
          <w:lang w:val="uk-UA" w:eastAsia="uk-UA"/>
        </w:rPr>
        <w:t xml:space="preserve"> </w:t>
      </w:r>
      <w:r w:rsidRPr="002F3D17">
        <w:rPr>
          <w:rFonts w:ascii="Times New Roman" w:eastAsia="Times New Roman" w:hAnsi="Times New Roman" w:cs="Times New Roman"/>
          <w:sz w:val="28"/>
          <w:szCs w:val="28"/>
          <w:lang w:val="uk-UA" w:eastAsia="uk-UA"/>
        </w:rPr>
        <w:t>аналіз</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фінансової стійкості потребує</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врахування</w:t>
      </w:r>
      <w:r w:rsidRPr="002F3D17">
        <w:rPr>
          <w:rFonts w:ascii="Times New Roman" w:eastAsia="Times New Roman" w:hAnsi="Times New Roman" w:cs="Times New Roman"/>
          <w:spacing w:val="-1"/>
          <w:sz w:val="28"/>
          <w:szCs w:val="28"/>
          <w:lang w:val="uk-UA" w:eastAsia="uk-UA"/>
        </w:rPr>
        <w:t xml:space="preserve"> </w:t>
      </w:r>
      <w:r w:rsidRPr="002F3D17">
        <w:rPr>
          <w:rFonts w:ascii="Times New Roman" w:eastAsia="Times New Roman" w:hAnsi="Times New Roman" w:cs="Times New Roman"/>
          <w:sz w:val="28"/>
          <w:szCs w:val="28"/>
          <w:lang w:val="uk-UA" w:eastAsia="uk-UA"/>
        </w:rPr>
        <w:t>всіх</w:t>
      </w:r>
      <w:r w:rsidRPr="002F3D17">
        <w:rPr>
          <w:rFonts w:ascii="Times New Roman" w:eastAsia="Times New Roman" w:hAnsi="Times New Roman" w:cs="Times New Roman"/>
          <w:spacing w:val="32"/>
          <w:sz w:val="28"/>
          <w:szCs w:val="28"/>
          <w:lang w:val="uk-UA" w:eastAsia="uk-UA"/>
        </w:rPr>
        <w:t xml:space="preserve"> </w:t>
      </w:r>
      <w:r w:rsidRPr="002F3D17">
        <w:rPr>
          <w:rFonts w:ascii="Times New Roman" w:eastAsia="Times New Roman" w:hAnsi="Times New Roman" w:cs="Times New Roman"/>
          <w:sz w:val="28"/>
          <w:szCs w:val="28"/>
          <w:lang w:val="uk-UA" w:eastAsia="uk-UA"/>
        </w:rPr>
        <w:t>особливостей</w:t>
      </w:r>
      <w:r w:rsidRPr="002F3D17">
        <w:rPr>
          <w:rFonts w:ascii="Times New Roman" w:eastAsia="Times New Roman" w:hAnsi="Times New Roman" w:cs="Times New Roman"/>
          <w:spacing w:val="33"/>
          <w:sz w:val="28"/>
          <w:szCs w:val="28"/>
          <w:lang w:val="uk-UA" w:eastAsia="uk-UA"/>
        </w:rPr>
        <w:t xml:space="preserve"> </w:t>
      </w:r>
      <w:r w:rsidRPr="002F3D17">
        <w:rPr>
          <w:rFonts w:ascii="Times New Roman" w:eastAsia="Times New Roman" w:hAnsi="Times New Roman" w:cs="Times New Roman"/>
          <w:sz w:val="28"/>
          <w:szCs w:val="28"/>
          <w:lang w:val="uk-UA" w:eastAsia="uk-UA"/>
        </w:rPr>
        <w:t>та</w:t>
      </w:r>
      <w:r w:rsidRPr="002F3D17">
        <w:rPr>
          <w:rFonts w:ascii="Times New Roman" w:eastAsia="Times New Roman" w:hAnsi="Times New Roman" w:cs="Times New Roman"/>
          <w:spacing w:val="32"/>
          <w:sz w:val="28"/>
          <w:szCs w:val="28"/>
          <w:lang w:val="uk-UA" w:eastAsia="uk-UA"/>
        </w:rPr>
        <w:t xml:space="preserve"> </w:t>
      </w:r>
      <w:r w:rsidRPr="002F3D17">
        <w:rPr>
          <w:rFonts w:ascii="Times New Roman" w:eastAsia="Times New Roman" w:hAnsi="Times New Roman" w:cs="Times New Roman"/>
          <w:sz w:val="28"/>
          <w:szCs w:val="28"/>
          <w:lang w:val="uk-UA" w:eastAsia="uk-UA"/>
        </w:rPr>
        <w:t>змін</w:t>
      </w:r>
      <w:r w:rsidRPr="002F3D17">
        <w:rPr>
          <w:rFonts w:ascii="Times New Roman" w:eastAsia="Times New Roman" w:hAnsi="Times New Roman" w:cs="Times New Roman"/>
          <w:spacing w:val="33"/>
          <w:sz w:val="28"/>
          <w:szCs w:val="28"/>
          <w:lang w:val="uk-UA" w:eastAsia="uk-UA"/>
        </w:rPr>
        <w:t xml:space="preserve"> </w:t>
      </w:r>
      <w:r w:rsidRPr="002F3D17">
        <w:rPr>
          <w:rFonts w:ascii="Times New Roman" w:eastAsia="Times New Roman" w:hAnsi="Times New Roman" w:cs="Times New Roman"/>
          <w:sz w:val="28"/>
          <w:szCs w:val="28"/>
          <w:lang w:val="uk-UA" w:eastAsia="uk-UA"/>
        </w:rPr>
        <w:t>стандартів</w:t>
      </w:r>
      <w:r w:rsidRPr="002F3D17">
        <w:rPr>
          <w:rFonts w:ascii="Times New Roman" w:eastAsia="Times New Roman" w:hAnsi="Times New Roman" w:cs="Times New Roman"/>
          <w:spacing w:val="32"/>
          <w:sz w:val="28"/>
          <w:szCs w:val="28"/>
          <w:lang w:val="uk-UA" w:eastAsia="uk-UA"/>
        </w:rPr>
        <w:t xml:space="preserve"> </w:t>
      </w:r>
      <w:r w:rsidRPr="002F3D17">
        <w:rPr>
          <w:rFonts w:ascii="Times New Roman" w:eastAsia="Times New Roman" w:hAnsi="Times New Roman" w:cs="Times New Roman"/>
          <w:sz w:val="28"/>
          <w:szCs w:val="28"/>
          <w:lang w:val="uk-UA" w:eastAsia="uk-UA"/>
        </w:rPr>
        <w:t>обліку під час формування</w:t>
      </w:r>
      <w:r w:rsidRPr="002F3D17">
        <w:rPr>
          <w:rFonts w:ascii="Times New Roman" w:eastAsia="Times New Roman" w:hAnsi="Times New Roman" w:cs="Times New Roman"/>
          <w:spacing w:val="-36"/>
          <w:sz w:val="28"/>
          <w:szCs w:val="28"/>
          <w:lang w:val="uk-UA" w:eastAsia="uk-UA"/>
        </w:rPr>
        <w:t xml:space="preserve"> </w:t>
      </w:r>
      <w:r w:rsidRPr="002F3D17">
        <w:rPr>
          <w:rFonts w:ascii="Times New Roman" w:eastAsia="Times New Roman" w:hAnsi="Times New Roman" w:cs="Times New Roman"/>
          <w:spacing w:val="-3"/>
          <w:sz w:val="28"/>
          <w:szCs w:val="28"/>
          <w:lang w:val="uk-UA" w:eastAsia="uk-UA"/>
        </w:rPr>
        <w:t>облікового</w:t>
      </w:r>
      <w:r w:rsidRPr="002F3D17">
        <w:rPr>
          <w:rFonts w:ascii="Times New Roman" w:eastAsia="Times New Roman" w:hAnsi="Times New Roman" w:cs="Times New Roman"/>
          <w:spacing w:val="-11"/>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забезпечення. </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2F3D17">
        <w:rPr>
          <w:rFonts w:ascii="Times New Roman" w:eastAsia="Times New Roman" w:hAnsi="Times New Roman" w:cs="Times New Roman"/>
          <w:sz w:val="28"/>
          <w:szCs w:val="28"/>
          <w:lang w:val="uk-UA" w:eastAsia="uk-UA"/>
        </w:rPr>
        <w:t xml:space="preserve">Облікове забезпечення – частина інформаційного забезпечення, що є ширшим за поняття облікової інформації, і являє процес підготовки та формування облікової інформації, забезпечення кількості та якості інформаційного масиву даних у системі бухгалтерського </w:t>
      </w:r>
      <w:r w:rsidRPr="002F3D17">
        <w:rPr>
          <w:rFonts w:ascii="Times New Roman" w:eastAsia="Times New Roman" w:hAnsi="Times New Roman" w:cs="Times New Roman"/>
          <w:spacing w:val="-5"/>
          <w:sz w:val="28"/>
          <w:szCs w:val="28"/>
          <w:lang w:val="uk-UA" w:eastAsia="uk-UA"/>
        </w:rPr>
        <w:t xml:space="preserve">обліку. </w:t>
      </w:r>
      <w:r w:rsidRPr="002F3D17">
        <w:rPr>
          <w:rFonts w:ascii="Times New Roman" w:eastAsia="Times New Roman" w:hAnsi="Times New Roman" w:cs="Times New Roman"/>
          <w:sz w:val="28"/>
          <w:szCs w:val="28"/>
          <w:lang w:val="uk-UA" w:eastAsia="uk-UA"/>
        </w:rPr>
        <w:t>В основу обліко</w:t>
      </w:r>
      <w:r w:rsidRPr="002F3D17">
        <w:rPr>
          <w:rFonts w:ascii="Times New Roman" w:eastAsia="Times New Roman" w:hAnsi="Times New Roman" w:cs="Times New Roman"/>
          <w:spacing w:val="-3"/>
          <w:sz w:val="28"/>
          <w:szCs w:val="28"/>
          <w:lang w:val="uk-UA" w:eastAsia="uk-UA"/>
        </w:rPr>
        <w:t>вого</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забезпечення</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оцінки</w:t>
      </w:r>
      <w:r w:rsidRPr="002F3D17">
        <w:rPr>
          <w:rFonts w:ascii="Times New Roman" w:eastAsia="Times New Roman" w:hAnsi="Times New Roman" w:cs="Times New Roman"/>
          <w:spacing w:val="-14"/>
          <w:sz w:val="28"/>
          <w:szCs w:val="28"/>
          <w:lang w:val="uk-UA" w:eastAsia="uk-UA"/>
        </w:rPr>
        <w:t xml:space="preserve"> </w:t>
      </w:r>
      <w:r w:rsidRPr="002F3D17">
        <w:rPr>
          <w:rFonts w:ascii="Times New Roman" w:eastAsia="Times New Roman" w:hAnsi="Times New Roman" w:cs="Times New Roman"/>
          <w:sz w:val="28"/>
          <w:szCs w:val="28"/>
          <w:lang w:val="uk-UA" w:eastAsia="uk-UA"/>
        </w:rPr>
        <w:t>фінансової</w:t>
      </w:r>
      <w:r w:rsidRPr="002F3D17">
        <w:rPr>
          <w:rFonts w:ascii="Times New Roman" w:eastAsia="Times New Roman" w:hAnsi="Times New Roman" w:cs="Times New Roman"/>
          <w:spacing w:val="-13"/>
          <w:sz w:val="28"/>
          <w:szCs w:val="28"/>
          <w:lang w:val="uk-UA" w:eastAsia="uk-UA"/>
        </w:rPr>
        <w:t xml:space="preserve"> </w:t>
      </w:r>
      <w:r w:rsidRPr="002F3D17">
        <w:rPr>
          <w:rFonts w:ascii="Times New Roman" w:eastAsia="Times New Roman" w:hAnsi="Times New Roman" w:cs="Times New Roman"/>
          <w:sz w:val="28"/>
          <w:szCs w:val="28"/>
          <w:lang w:val="uk-UA" w:eastAsia="uk-UA"/>
        </w:rPr>
        <w:t xml:space="preserve">стійкості повинні бути покладені принципи </w:t>
      </w:r>
      <w:r w:rsidRPr="002F3D17">
        <w:rPr>
          <w:rFonts w:ascii="Times New Roman" w:eastAsia="Times New Roman" w:hAnsi="Times New Roman" w:cs="Times New Roman"/>
          <w:spacing w:val="-3"/>
          <w:sz w:val="28"/>
          <w:szCs w:val="28"/>
          <w:lang w:val="uk-UA" w:eastAsia="uk-UA"/>
        </w:rPr>
        <w:t>багатоці</w:t>
      </w:r>
      <w:r w:rsidRPr="002F3D17">
        <w:rPr>
          <w:rFonts w:ascii="Times New Roman" w:eastAsia="Times New Roman" w:hAnsi="Times New Roman" w:cs="Times New Roman"/>
          <w:sz w:val="28"/>
          <w:szCs w:val="28"/>
          <w:lang w:val="uk-UA" w:eastAsia="uk-UA"/>
        </w:rPr>
        <w:t xml:space="preserve">льового бухгалтерського </w:t>
      </w:r>
      <w:r w:rsidRPr="002F3D17">
        <w:rPr>
          <w:rFonts w:ascii="Times New Roman" w:eastAsia="Times New Roman" w:hAnsi="Times New Roman" w:cs="Times New Roman"/>
          <w:spacing w:val="-5"/>
          <w:sz w:val="28"/>
          <w:szCs w:val="28"/>
          <w:lang w:val="uk-UA" w:eastAsia="uk-UA"/>
        </w:rPr>
        <w:t xml:space="preserve">обліку, </w:t>
      </w:r>
      <w:r w:rsidRPr="002F3D17">
        <w:rPr>
          <w:rFonts w:ascii="Times New Roman" w:eastAsia="Times New Roman" w:hAnsi="Times New Roman" w:cs="Times New Roman"/>
          <w:sz w:val="28"/>
          <w:szCs w:val="28"/>
          <w:lang w:val="uk-UA" w:eastAsia="uk-UA"/>
        </w:rPr>
        <w:t>який сприятиме зниженню інформаційного ризику для користувачів та зможе забезпечити достовірне відображення інформації про окремі параметри господарської діяльності в ретроспективному та перспективному</w:t>
      </w:r>
      <w:r w:rsidRPr="002F3D17">
        <w:rPr>
          <w:rFonts w:ascii="Times New Roman" w:eastAsia="Times New Roman" w:hAnsi="Times New Roman" w:cs="Times New Roman"/>
          <w:spacing w:val="-3"/>
          <w:sz w:val="28"/>
          <w:szCs w:val="28"/>
          <w:lang w:val="uk-UA" w:eastAsia="uk-UA"/>
        </w:rPr>
        <w:t xml:space="preserve"> </w:t>
      </w:r>
      <w:r w:rsidRPr="002F3D17">
        <w:rPr>
          <w:rFonts w:ascii="Times New Roman" w:eastAsia="Times New Roman" w:hAnsi="Times New Roman" w:cs="Times New Roman"/>
          <w:sz w:val="28"/>
          <w:szCs w:val="28"/>
          <w:lang w:val="uk-UA" w:eastAsia="uk-UA"/>
        </w:rPr>
        <w:t>розрізах.</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rsidR="002F3D17" w:rsidRPr="00B259D0" w:rsidRDefault="002F3D17" w:rsidP="00B259D0">
      <w:pPr>
        <w:widowControl w:val="0"/>
        <w:autoSpaceDE w:val="0"/>
        <w:autoSpaceDN w:val="0"/>
        <w:spacing w:after="0" w:line="240" w:lineRule="auto"/>
        <w:jc w:val="center"/>
        <w:rPr>
          <w:rFonts w:ascii="Times New Roman" w:eastAsia="Times New Roman" w:hAnsi="Times New Roman" w:cs="Times New Roman"/>
          <w:b/>
          <w:sz w:val="24"/>
          <w:szCs w:val="24"/>
          <w:lang w:val="uk-UA" w:eastAsia="uk-UA"/>
        </w:rPr>
      </w:pPr>
      <w:r w:rsidRPr="00B259D0">
        <w:rPr>
          <w:rFonts w:ascii="Times New Roman" w:eastAsia="Times New Roman" w:hAnsi="Times New Roman" w:cs="Times New Roman"/>
          <w:b/>
          <w:sz w:val="24"/>
          <w:szCs w:val="24"/>
          <w:lang w:val="uk-UA" w:eastAsia="uk-UA"/>
        </w:rPr>
        <w:t>Література</w:t>
      </w:r>
    </w:p>
    <w:p w:rsidR="002F3D17" w:rsidRPr="00B259D0" w:rsidRDefault="00B259D0" w:rsidP="00B259D0">
      <w:pPr>
        <w:widowControl w:val="0"/>
        <w:autoSpaceDE w:val="0"/>
        <w:autoSpaceDN w:val="0"/>
        <w:spacing w:after="0" w:line="240" w:lineRule="auto"/>
        <w:jc w:val="both"/>
        <w:rPr>
          <w:rFonts w:ascii="Times New Roman" w:eastAsia="Times New Roman" w:hAnsi="Times New Roman" w:cs="Times New Roman"/>
          <w:sz w:val="24"/>
          <w:szCs w:val="24"/>
          <w:lang w:val="uk-UA" w:eastAsia="uk-UA"/>
        </w:rPr>
      </w:pPr>
      <w:r w:rsidRPr="00B259D0">
        <w:rPr>
          <w:rFonts w:ascii="Times New Roman" w:eastAsia="Times New Roman" w:hAnsi="Times New Roman" w:cs="Times New Roman"/>
          <w:sz w:val="24"/>
          <w:szCs w:val="24"/>
          <w:lang w:val="uk-UA" w:eastAsia="uk-UA"/>
        </w:rPr>
        <w:t>1.</w:t>
      </w:r>
      <w:r w:rsidR="002F3D17" w:rsidRPr="00B259D0">
        <w:rPr>
          <w:rFonts w:ascii="Times New Roman" w:eastAsia="Times New Roman" w:hAnsi="Times New Roman" w:cs="Times New Roman"/>
          <w:sz w:val="24"/>
          <w:szCs w:val="24"/>
          <w:lang w:val="uk-UA" w:eastAsia="uk-UA"/>
        </w:rPr>
        <w:t>Нагорна І.В. Облікове забезпечення оцінки фінансової стійкості підприємства / І.В. Нагорна // Економіка і</w:t>
      </w:r>
      <w:r w:rsidR="002F3D17" w:rsidRPr="00B259D0">
        <w:rPr>
          <w:rFonts w:ascii="Times New Roman" w:eastAsia="Times New Roman" w:hAnsi="Times New Roman" w:cs="Times New Roman"/>
          <w:spacing w:val="-27"/>
          <w:sz w:val="24"/>
          <w:szCs w:val="24"/>
          <w:lang w:val="uk-UA" w:eastAsia="uk-UA"/>
        </w:rPr>
        <w:t xml:space="preserve"> </w:t>
      </w:r>
      <w:r w:rsidR="002F3D17" w:rsidRPr="00B259D0">
        <w:rPr>
          <w:rFonts w:ascii="Times New Roman" w:eastAsia="Times New Roman" w:hAnsi="Times New Roman" w:cs="Times New Roman"/>
          <w:sz w:val="24"/>
          <w:szCs w:val="24"/>
          <w:lang w:val="uk-UA" w:eastAsia="uk-UA"/>
        </w:rPr>
        <w:t>суспільство. – 2016. – № 3. – С. 534-537.</w:t>
      </w:r>
    </w:p>
    <w:p w:rsidR="002F3D17" w:rsidRPr="00B259D0" w:rsidRDefault="00B259D0" w:rsidP="00B259D0">
      <w:pPr>
        <w:widowControl w:val="0"/>
        <w:autoSpaceDE w:val="0"/>
        <w:autoSpaceDN w:val="0"/>
        <w:spacing w:after="0" w:line="240" w:lineRule="auto"/>
        <w:jc w:val="both"/>
        <w:rPr>
          <w:rFonts w:ascii="Times New Roman" w:eastAsia="Times New Roman" w:hAnsi="Times New Roman" w:cs="Times New Roman"/>
          <w:bCs/>
          <w:sz w:val="24"/>
          <w:szCs w:val="24"/>
          <w:lang w:val="uk-UA" w:eastAsia="uk-UA"/>
        </w:rPr>
      </w:pPr>
      <w:bookmarkStart w:id="222" w:name="_Hlk32910149"/>
      <w:r w:rsidRPr="00B259D0">
        <w:rPr>
          <w:rFonts w:ascii="Times New Roman" w:eastAsia="Times New Roman" w:hAnsi="Times New Roman" w:cs="Times New Roman"/>
          <w:sz w:val="24"/>
          <w:szCs w:val="24"/>
          <w:lang w:val="uk-UA" w:eastAsia="uk-UA"/>
        </w:rPr>
        <w:t>2.</w:t>
      </w:r>
      <w:r w:rsidR="002F3D17" w:rsidRPr="00B259D0">
        <w:rPr>
          <w:rFonts w:ascii="Times New Roman" w:eastAsia="Times New Roman" w:hAnsi="Times New Roman" w:cs="Times New Roman"/>
          <w:sz w:val="24"/>
          <w:szCs w:val="24"/>
          <w:lang w:val="en-US" w:eastAsia="uk-UA"/>
        </w:rPr>
        <w:t>Mokhnenko</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A</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Formation</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of</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account</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of</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reservoir</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expenses</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model</w:t>
      </w:r>
      <w:r w:rsidR="002F3D17" w:rsidRPr="00B259D0">
        <w:rPr>
          <w:rFonts w:ascii="Times New Roman" w:eastAsia="Times New Roman" w:hAnsi="Times New Roman" w:cs="Times New Roman"/>
          <w:sz w:val="24"/>
          <w:szCs w:val="24"/>
          <w:lang w:val="uk-UA" w:eastAsia="uk-UA"/>
        </w:rPr>
        <w:t xml:space="preserve"> / </w:t>
      </w:r>
      <w:r w:rsidR="002F3D17" w:rsidRPr="00B259D0">
        <w:rPr>
          <w:rFonts w:ascii="Times New Roman" w:eastAsia="Times New Roman" w:hAnsi="Times New Roman" w:cs="Times New Roman"/>
          <w:sz w:val="24"/>
          <w:szCs w:val="24"/>
          <w:lang w:val="en-US" w:eastAsia="uk-UA"/>
        </w:rPr>
        <w:t>I</w:t>
      </w:r>
      <w:r w:rsidR="002F3D17" w:rsidRPr="00B259D0">
        <w:rPr>
          <w:rFonts w:ascii="Times New Roman" w:eastAsia="Times New Roman" w:hAnsi="Times New Roman" w:cs="Times New Roman"/>
          <w:sz w:val="24"/>
          <w:szCs w:val="24"/>
          <w:lang w:val="uk-UA" w:eastAsia="uk-UA"/>
        </w:rPr>
        <w:t>.</w:t>
      </w:r>
      <w:r w:rsidR="002F3D17" w:rsidRPr="00B259D0">
        <w:rPr>
          <w:rFonts w:ascii="Times New Roman" w:eastAsia="Times New Roman" w:hAnsi="Times New Roman" w:cs="Times New Roman"/>
          <w:sz w:val="24"/>
          <w:szCs w:val="24"/>
          <w:lang w:val="en-US" w:eastAsia="uk-UA"/>
        </w:rPr>
        <w:t>Perevozova</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A</w:t>
      </w:r>
      <w:r w:rsidR="002F3D17" w:rsidRPr="00B259D0">
        <w:rPr>
          <w:rFonts w:ascii="Times New Roman" w:eastAsia="Times New Roman" w:hAnsi="Times New Roman" w:cs="Times New Roman"/>
          <w:sz w:val="24"/>
          <w:szCs w:val="24"/>
          <w:lang w:val="uk-UA" w:eastAsia="uk-UA"/>
        </w:rPr>
        <w:t>.</w:t>
      </w:r>
      <w:r w:rsidR="002F3D17" w:rsidRPr="00B259D0">
        <w:rPr>
          <w:rFonts w:ascii="Times New Roman" w:eastAsia="Times New Roman" w:hAnsi="Times New Roman" w:cs="Times New Roman"/>
          <w:sz w:val="24"/>
          <w:szCs w:val="24"/>
          <w:lang w:val="en-US" w:eastAsia="uk-UA"/>
        </w:rPr>
        <w:t>Mokhnenko</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L</w:t>
      </w:r>
      <w:r w:rsidR="002F3D17" w:rsidRPr="00B259D0">
        <w:rPr>
          <w:rFonts w:ascii="Times New Roman" w:eastAsia="Times New Roman" w:hAnsi="Times New Roman" w:cs="Times New Roman"/>
          <w:sz w:val="24"/>
          <w:szCs w:val="24"/>
          <w:lang w:val="uk-UA" w:eastAsia="uk-UA"/>
        </w:rPr>
        <w:t>.</w:t>
      </w:r>
      <w:r w:rsidR="002F3D17" w:rsidRPr="00B259D0">
        <w:rPr>
          <w:rFonts w:ascii="Times New Roman" w:eastAsia="Times New Roman" w:hAnsi="Times New Roman" w:cs="Times New Roman"/>
          <w:sz w:val="24"/>
          <w:szCs w:val="24"/>
          <w:lang w:val="en-US" w:eastAsia="uk-UA"/>
        </w:rPr>
        <w:t>Mykhailyshyn</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O</w:t>
      </w:r>
      <w:r w:rsidR="002F3D17" w:rsidRPr="00B259D0">
        <w:rPr>
          <w:rFonts w:ascii="Times New Roman" w:eastAsia="Times New Roman" w:hAnsi="Times New Roman" w:cs="Times New Roman"/>
          <w:sz w:val="24"/>
          <w:szCs w:val="24"/>
          <w:lang w:val="uk-UA" w:eastAsia="uk-UA"/>
        </w:rPr>
        <w:t>.</w:t>
      </w:r>
      <w:r w:rsidR="002F3D17" w:rsidRPr="00B259D0">
        <w:rPr>
          <w:rFonts w:ascii="Times New Roman" w:eastAsia="Times New Roman" w:hAnsi="Times New Roman" w:cs="Times New Roman"/>
          <w:sz w:val="24"/>
          <w:szCs w:val="24"/>
          <w:lang w:val="en-US" w:eastAsia="uk-UA"/>
        </w:rPr>
        <w:t>Stalinska</w:t>
      </w:r>
      <w:r w:rsidR="002F3D17" w:rsidRPr="00B259D0">
        <w:rPr>
          <w:rFonts w:ascii="Times New Roman" w:eastAsia="Times New Roman" w:hAnsi="Times New Roman" w:cs="Times New Roman"/>
          <w:sz w:val="24"/>
          <w:szCs w:val="24"/>
          <w:lang w:val="uk-UA" w:eastAsia="uk-UA"/>
        </w:rPr>
        <w:t xml:space="preserve">, </w:t>
      </w:r>
      <w:r w:rsidR="002F3D17" w:rsidRPr="00B259D0">
        <w:rPr>
          <w:rFonts w:ascii="Times New Roman" w:eastAsia="Times New Roman" w:hAnsi="Times New Roman" w:cs="Times New Roman"/>
          <w:sz w:val="24"/>
          <w:szCs w:val="24"/>
          <w:lang w:val="en-US" w:eastAsia="uk-UA"/>
        </w:rPr>
        <w:t>O</w:t>
      </w:r>
      <w:r w:rsidR="002F3D17" w:rsidRPr="00B259D0">
        <w:rPr>
          <w:rFonts w:ascii="Times New Roman" w:eastAsia="Times New Roman" w:hAnsi="Times New Roman" w:cs="Times New Roman"/>
          <w:sz w:val="24"/>
          <w:szCs w:val="24"/>
          <w:lang w:val="uk-UA" w:eastAsia="uk-UA"/>
        </w:rPr>
        <w:t>.</w:t>
      </w:r>
      <w:r w:rsidR="002F3D17" w:rsidRPr="00B259D0">
        <w:rPr>
          <w:rFonts w:ascii="Times New Roman" w:eastAsia="Times New Roman" w:hAnsi="Times New Roman" w:cs="Times New Roman"/>
          <w:sz w:val="24"/>
          <w:szCs w:val="24"/>
          <w:lang w:val="en-US" w:eastAsia="uk-UA"/>
        </w:rPr>
        <w:t>Vivchar // Academy of Accounting and Financial Studies Journal</w:t>
      </w:r>
      <w:r w:rsidR="002F3D17" w:rsidRPr="00B259D0">
        <w:rPr>
          <w:rFonts w:ascii="Times New Roman" w:eastAsia="Times New Roman" w:hAnsi="Times New Roman" w:cs="Times New Roman"/>
          <w:sz w:val="24"/>
          <w:szCs w:val="24"/>
          <w:shd w:val="clear" w:color="auto" w:fill="FFFFFF"/>
          <w:lang w:val="en-US" w:eastAsia="uk-UA"/>
        </w:rPr>
        <w:t xml:space="preserve">. – </w:t>
      </w:r>
      <w:r w:rsidR="002F3D17" w:rsidRPr="00B259D0">
        <w:rPr>
          <w:rFonts w:ascii="Times New Roman" w:eastAsia="Times New Roman" w:hAnsi="Times New Roman" w:cs="Times New Roman"/>
          <w:sz w:val="24"/>
          <w:szCs w:val="24"/>
          <w:lang w:val="en-US" w:eastAsia="uk-UA"/>
        </w:rPr>
        <w:t>London</w:t>
      </w:r>
      <w:r w:rsidR="002F3D17" w:rsidRPr="00B259D0">
        <w:rPr>
          <w:rFonts w:ascii="Times New Roman" w:eastAsia="Times New Roman" w:hAnsi="Times New Roman" w:cs="Times New Roman"/>
          <w:bCs/>
          <w:sz w:val="24"/>
          <w:szCs w:val="24"/>
          <w:lang w:val="en-US" w:eastAsia="uk-UA"/>
        </w:rPr>
        <w:t>, 2019</w:t>
      </w:r>
      <w:r w:rsidR="002F3D17" w:rsidRPr="00B259D0">
        <w:rPr>
          <w:rFonts w:ascii="Times New Roman" w:eastAsia="Times New Roman" w:hAnsi="Times New Roman" w:cs="Times New Roman"/>
          <w:sz w:val="24"/>
          <w:szCs w:val="24"/>
          <w:lang w:val="en-US" w:eastAsia="uk-UA"/>
        </w:rPr>
        <w:t xml:space="preserve">. – № 23. – Special Issue 2. </w:t>
      </w:r>
      <w:r w:rsidR="002F3D17" w:rsidRPr="00B259D0">
        <w:rPr>
          <w:rFonts w:ascii="Times New Roman" w:eastAsia="Times New Roman" w:hAnsi="Times New Roman" w:cs="Times New Roman"/>
          <w:bCs/>
          <w:sz w:val="24"/>
          <w:szCs w:val="24"/>
          <w:lang w:val="en-US" w:eastAsia="uk-UA"/>
        </w:rPr>
        <w:t>– Access mode:</w:t>
      </w:r>
      <w:r w:rsidR="002F3D17" w:rsidRPr="00B259D0">
        <w:rPr>
          <w:rFonts w:ascii="Times New Roman" w:eastAsia="Times New Roman" w:hAnsi="Times New Roman" w:cs="Times New Roman"/>
          <w:sz w:val="24"/>
          <w:szCs w:val="24"/>
          <w:lang w:val="en-US" w:eastAsia="uk-UA"/>
        </w:rPr>
        <w:t xml:space="preserve"> </w:t>
      </w:r>
      <w:r w:rsidR="002F3D17" w:rsidRPr="00B259D0">
        <w:rPr>
          <w:rFonts w:ascii="Times New Roman" w:eastAsia="Times New Roman" w:hAnsi="Times New Roman" w:cs="Times New Roman"/>
          <w:bCs/>
          <w:sz w:val="24"/>
          <w:szCs w:val="24"/>
          <w:lang w:val="en-US" w:eastAsia="uk-UA"/>
        </w:rPr>
        <w:t>https://www.abacademies.org/articles/formation-of-account-of-reservoir-expenses-model-8224.html</w:t>
      </w:r>
      <w:r w:rsidR="002F3D17" w:rsidRPr="00B259D0">
        <w:rPr>
          <w:rFonts w:ascii="Times New Roman" w:eastAsia="Times New Roman" w:hAnsi="Times New Roman" w:cs="Times New Roman"/>
          <w:bCs/>
          <w:sz w:val="24"/>
          <w:szCs w:val="24"/>
          <w:lang w:val="uk-UA" w:eastAsia="uk-UA"/>
        </w:rPr>
        <w:t>.</w:t>
      </w:r>
    </w:p>
    <w:bookmarkEnd w:id="222"/>
    <w:p w:rsidR="002F3D17" w:rsidRPr="00B259D0" w:rsidRDefault="00B259D0" w:rsidP="00B259D0">
      <w:pPr>
        <w:widowControl w:val="0"/>
        <w:autoSpaceDE w:val="0"/>
        <w:autoSpaceDN w:val="0"/>
        <w:spacing w:after="0" w:line="240" w:lineRule="auto"/>
        <w:jc w:val="both"/>
        <w:rPr>
          <w:rFonts w:ascii="Times New Roman" w:eastAsia="Times New Roman" w:hAnsi="Times New Roman" w:cs="Times New Roman"/>
          <w:sz w:val="24"/>
          <w:szCs w:val="24"/>
          <w:lang w:val="uk-UA" w:eastAsia="uk-UA"/>
        </w:rPr>
      </w:pPr>
      <w:r w:rsidRPr="00B259D0">
        <w:rPr>
          <w:rFonts w:ascii="Times New Roman" w:eastAsia="Times New Roman" w:hAnsi="Times New Roman" w:cs="Times New Roman"/>
          <w:sz w:val="24"/>
          <w:szCs w:val="24"/>
          <w:lang w:val="uk-UA" w:eastAsia="uk-UA"/>
        </w:rPr>
        <w:t>3.</w:t>
      </w:r>
      <w:r w:rsidR="002F3D17" w:rsidRPr="00B259D0">
        <w:rPr>
          <w:rFonts w:ascii="Times New Roman" w:eastAsia="Times New Roman" w:hAnsi="Times New Roman" w:cs="Times New Roman"/>
          <w:sz w:val="24"/>
          <w:szCs w:val="24"/>
          <w:lang w:val="uk-UA" w:eastAsia="uk-UA"/>
        </w:rPr>
        <w:t xml:space="preserve">Мохненко А.С. </w:t>
      </w:r>
      <w:r w:rsidR="002F3D17" w:rsidRPr="00B259D0">
        <w:rPr>
          <w:rFonts w:ascii="Times New Roman" w:eastAsia="Times New Roman" w:hAnsi="Times New Roman" w:cs="Times New Roman"/>
          <w:bCs/>
          <w:sz w:val="24"/>
          <w:szCs w:val="24"/>
          <w:lang w:val="uk-UA" w:eastAsia="uk-UA"/>
        </w:rPr>
        <w:t>Особливості реалізації організаційно-економічних змін на вітчизняних підприємствах</w:t>
      </w:r>
      <w:r w:rsidR="002F3D17" w:rsidRPr="00B259D0">
        <w:rPr>
          <w:rFonts w:ascii="Times New Roman" w:eastAsia="Times New Roman" w:hAnsi="Times New Roman" w:cs="Times New Roman"/>
          <w:sz w:val="24"/>
          <w:szCs w:val="24"/>
          <w:lang w:val="uk-UA" w:eastAsia="uk-UA"/>
        </w:rPr>
        <w:t xml:space="preserve"> / А.С. Мохненко // Вісник Чернігівського державного технологічного університету. Серія "Економічні науки"</w:t>
      </w:r>
      <w:r w:rsidR="002F3D17" w:rsidRPr="00B259D0">
        <w:rPr>
          <w:rFonts w:ascii="Times New Roman" w:eastAsia="Times New Roman" w:hAnsi="Times New Roman" w:cs="Times New Roman"/>
          <w:sz w:val="24"/>
          <w:szCs w:val="24"/>
          <w:shd w:val="clear" w:color="auto" w:fill="F9F9F9"/>
          <w:lang w:val="uk-UA" w:eastAsia="uk-UA"/>
        </w:rPr>
        <w:t>.</w:t>
      </w:r>
      <w:r w:rsidR="002F3D17" w:rsidRPr="00B259D0">
        <w:rPr>
          <w:rFonts w:ascii="Times New Roman" w:eastAsia="Times New Roman" w:hAnsi="Times New Roman" w:cs="Times New Roman"/>
          <w:sz w:val="24"/>
          <w:szCs w:val="24"/>
          <w:lang w:val="uk-UA" w:eastAsia="uk-UA"/>
        </w:rPr>
        <w:t xml:space="preserve"> – Чернігів, 2014. – № 3(75). – С. 9-14. </w:t>
      </w:r>
    </w:p>
    <w:p w:rsidR="002F3D17" w:rsidRPr="002F3D17" w:rsidRDefault="002F3D17" w:rsidP="002F3D17">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rsidR="002F3D17" w:rsidRPr="002F3D17" w:rsidRDefault="002F3D17" w:rsidP="00B259D0">
      <w:pPr>
        <w:widowControl w:val="0"/>
        <w:spacing w:after="0" w:line="240" w:lineRule="auto"/>
        <w:jc w:val="right"/>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Нікола С.О.</w:t>
      </w:r>
    </w:p>
    <w:p w:rsidR="002F3D17" w:rsidRPr="002F3D17" w:rsidRDefault="002F3D17" w:rsidP="00B259D0">
      <w:pPr>
        <w:widowControl w:val="0"/>
        <w:spacing w:after="0" w:line="240"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к.е.н., доцент кафедри фінансів, банківської справи та страхування, </w:t>
      </w:r>
    </w:p>
    <w:p w:rsidR="002F3D17" w:rsidRPr="002F3D17" w:rsidRDefault="002F3D17" w:rsidP="00B259D0">
      <w:pPr>
        <w:widowControl w:val="0"/>
        <w:spacing w:after="0" w:line="240"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Одеський національний університет імені І.І. Мечникова</w:t>
      </w:r>
    </w:p>
    <w:p w:rsidR="002F3D17" w:rsidRPr="002F3D17" w:rsidRDefault="002F3D17" w:rsidP="002F3D17">
      <w:pPr>
        <w:widowControl w:val="0"/>
        <w:spacing w:after="0" w:line="360" w:lineRule="auto"/>
        <w:jc w:val="right"/>
        <w:rPr>
          <w:rFonts w:ascii="Times New Roman" w:eastAsia="Calibri" w:hAnsi="Times New Roman" w:cs="Times New Roman"/>
          <w:sz w:val="28"/>
          <w:szCs w:val="28"/>
          <w:lang w:val="uk-UA"/>
        </w:rPr>
      </w:pPr>
    </w:p>
    <w:p w:rsidR="002F3D17" w:rsidRPr="002F3D17" w:rsidRDefault="002F3D17" w:rsidP="002F3D17">
      <w:pPr>
        <w:widowControl w:val="0"/>
        <w:spacing w:after="0" w:line="360" w:lineRule="auto"/>
        <w:jc w:val="center"/>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СТРАТЕГІЧНІ ПРІОРИТЕТИ ДЛЯ ПІДВИЩЕННЯ БАНКІВСЬКОЇ СТАБІЛЬНОСТІ УКРАЇНИ ЯК ВАЖЛИВА ПЕРЕДУМОВА НАЛЕЖНОГО ФІНАНСОВОГО ЗАБЕЗПЕЧЕННЯ ФУНКЦІОНУВАННЯ ПІДПРИЄМНИЦЬКИХ СТРУКТУР</w:t>
      </w:r>
    </w:p>
    <w:p w:rsidR="002F3D17" w:rsidRPr="002F3D17" w:rsidRDefault="002F3D17" w:rsidP="002F3D17">
      <w:pPr>
        <w:widowControl w:val="0"/>
        <w:spacing w:after="0" w:line="360" w:lineRule="auto"/>
        <w:ind w:firstLine="709"/>
        <w:jc w:val="both"/>
        <w:rPr>
          <w:rFonts w:ascii="Times New Roman" w:eastAsia="Calibri" w:hAnsi="Times New Roman" w:cs="Times New Roman"/>
          <w:b/>
          <w:sz w:val="28"/>
          <w:szCs w:val="28"/>
          <w:lang w:val="uk-UA"/>
        </w:rPr>
      </w:pPr>
    </w:p>
    <w:p w:rsidR="002F3D17" w:rsidRPr="002F3D17" w:rsidRDefault="002F3D17" w:rsidP="002F3D17">
      <w:pPr>
        <w:spacing w:after="0" w:line="360" w:lineRule="auto"/>
        <w:ind w:firstLine="708"/>
        <w:jc w:val="both"/>
        <w:rPr>
          <w:rFonts w:ascii="Times New Roman" w:eastAsia="Calibri" w:hAnsi="Times New Roman" w:cs="Times New Roman"/>
          <w:b/>
          <w:bCs/>
          <w:color w:val="000000"/>
          <w:sz w:val="28"/>
          <w:szCs w:val="28"/>
          <w:lang w:val="uk-UA"/>
        </w:rPr>
      </w:pPr>
      <w:r w:rsidRPr="002F3D17">
        <w:rPr>
          <w:rFonts w:ascii="Times New Roman" w:eastAsia="Calibri" w:hAnsi="Times New Roman" w:cs="Times New Roman"/>
          <w:color w:val="000000"/>
          <w:sz w:val="28"/>
          <w:szCs w:val="28"/>
          <w:lang w:val="uk-UA"/>
        </w:rPr>
        <w:t>Важливою передумовою належного фінансового забезпечення функціонування підприємницьких структур є стабілізація фінансово-економічної ситуації в країні. А це, в свою чергу, вимагає ефективно функціонуючої, надійної та розвиненої банківської системи.</w:t>
      </w:r>
      <w:r w:rsidRPr="002F3D17">
        <w:rPr>
          <w:rFonts w:ascii="Times New Roman" w:eastAsia="Calibri" w:hAnsi="Times New Roman" w:cs="Times New Roman"/>
          <w:b/>
          <w:bCs/>
          <w:color w:val="000000"/>
          <w:sz w:val="28"/>
          <w:szCs w:val="28"/>
          <w:lang w:val="uk-UA"/>
        </w:rPr>
        <w:t xml:space="preserve">  </w:t>
      </w:r>
      <w:bookmarkStart w:id="223" w:name="_Hlk25586634"/>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rPr>
      </w:pPr>
      <w:r w:rsidRPr="002F3D17">
        <w:rPr>
          <w:rFonts w:ascii="Times New Roman" w:eastAsia="Calibri" w:hAnsi="Times New Roman" w:cs="Times New Roman"/>
          <w:color w:val="000000"/>
          <w:sz w:val="28"/>
          <w:szCs w:val="28"/>
          <w:lang w:val="uk-UA"/>
        </w:rPr>
        <w:t>Позитивні зміни, що відбулися у післякризовий період, не вирішили усіх наявних проблем. Так,</w:t>
      </w:r>
      <w:bookmarkStart w:id="224" w:name="_Hlk24145524"/>
      <w:r w:rsidRPr="002F3D17">
        <w:rPr>
          <w:rFonts w:ascii="Times New Roman" w:eastAsia="Calibri" w:hAnsi="Times New Roman" w:cs="Times New Roman"/>
          <w:color w:val="000000"/>
          <w:sz w:val="28"/>
          <w:szCs w:val="28"/>
          <w:lang w:val="uk-UA"/>
        </w:rPr>
        <w:t xml:space="preserve"> досі відчутна тенденція до збільшення частки іноземного капіталу в сукупному капіталі банківської системи України, рівень непрацюючих «проблемних» кредитів зростає випереджальними темпами і сьогодні становить більше половини (52%) від усіх кредитів. Досить високим є рівень відсоткових ставок за кредитами для господарюючих суб'єктів, зберігаються  високі ризики при здійсненні кредитування, а також рівень капіталізації банківської системи залишається все ще недостатньо високим.</w:t>
      </w:r>
      <w:r w:rsidRPr="002F3D17">
        <w:rPr>
          <w:rFonts w:ascii="Times New Roman" w:eastAsia="Calibri" w:hAnsi="Times New Roman" w:cs="Times New Roman"/>
          <w:color w:val="000000"/>
          <w:sz w:val="28"/>
          <w:szCs w:val="28"/>
          <w:shd w:val="clear" w:color="auto" w:fill="FFFFFF"/>
          <w:lang w:val="uk-UA"/>
        </w:rPr>
        <w:t xml:space="preserve"> Наприклад, 42 банки (54,5% від всіх функціонуючих) мають статутний капітал менше 300 млн грн. Хоча варто зазначити, що НБУ затвердив пролонгацію граничних вимог до капіталу, - </w:t>
      </w:r>
      <w:r w:rsidRPr="002F3D17">
        <w:rPr>
          <w:rFonts w:ascii="Times New Roman" w:eastAsia="Calibri" w:hAnsi="Times New Roman" w:cs="Times New Roman"/>
          <w:color w:val="000000"/>
          <w:sz w:val="28"/>
          <w:szCs w:val="28"/>
          <w:lang w:val="uk-UA"/>
        </w:rPr>
        <w:t xml:space="preserve">вимога до мінімального розміру капіталу у 300 млн. грн. перенесена на листопад 2020 року </w:t>
      </w:r>
      <w:r w:rsidRPr="002F3D17">
        <w:rPr>
          <w:rFonts w:ascii="Times New Roman" w:eastAsia="Calibri" w:hAnsi="Times New Roman" w:cs="Times New Roman"/>
          <w:color w:val="000000"/>
          <w:sz w:val="28"/>
          <w:szCs w:val="28"/>
        </w:rPr>
        <w:t>[</w:t>
      </w:r>
      <w:r w:rsidRPr="002F3D17">
        <w:rPr>
          <w:rFonts w:ascii="Times New Roman" w:eastAsia="Calibri" w:hAnsi="Times New Roman" w:cs="Times New Roman"/>
          <w:color w:val="000000"/>
          <w:sz w:val="28"/>
          <w:szCs w:val="28"/>
          <w:lang w:val="uk-UA"/>
        </w:rPr>
        <w:t>1</w:t>
      </w:r>
      <w:r w:rsidRPr="002F3D17">
        <w:rPr>
          <w:rFonts w:ascii="Times New Roman" w:eastAsia="Calibri" w:hAnsi="Times New Roman" w:cs="Times New Roman"/>
          <w:color w:val="000000"/>
          <w:sz w:val="28"/>
          <w:szCs w:val="28"/>
        </w:rPr>
        <w:t>].</w:t>
      </w:r>
    </w:p>
    <w:bookmarkEnd w:id="223"/>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 xml:space="preserve">Досліджені мною тенденції банківської системи України дозволяють провести SWOT-аналіз, результати якого подані в таблиці 1. </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 xml:space="preserve">Визначені проблеми та загрози (табл. 1) дозволяють виокремити наступні стратегічні пріоритети для підвищення стабільності банківської системи України. </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1. Удосконалення структури банківського сектору. Враховуючи погіршення структури банківського сектору у зв’язку з збільшенням частки іноземного капіталу в сукупному капіталі банківської системи, необхідно збільшити для іноземних банків поріг входження до української банківської системи та запобігти проникненню фінансово нестійких банківських груп.</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 xml:space="preserve">2. Сприяння зростанню рівня капіталізації банківської системи. Ключовим фактором фінансової кризи була недостатність власного капіталу банків. Ліквідація банківських установ через недостатню капіталізацію стала </w:t>
      </w:r>
      <w:r w:rsidRPr="002F3D17">
        <w:rPr>
          <w:rFonts w:ascii="Times New Roman" w:eastAsia="Calibri" w:hAnsi="Times New Roman" w:cs="Times New Roman"/>
          <w:color w:val="000000"/>
          <w:sz w:val="28"/>
          <w:szCs w:val="28"/>
          <w:lang w:val="uk-UA"/>
        </w:rPr>
        <w:lastRenderedPageBreak/>
        <w:t xml:space="preserve">вагомою проблемою у забезпеченні стабільності банківської системи. Високий рівень капіталізації дозволяє досягти стабільності у банківському секторі країни, тому потрібно залучити капітал у банківську систему за рахунок коштів акціонерів та підтримувати прозорість та відкритість банківської системи. </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p>
    <w:p w:rsidR="002F3D17" w:rsidRPr="002F3D17" w:rsidRDefault="002F3D17" w:rsidP="002F3D17">
      <w:pPr>
        <w:spacing w:after="0" w:line="360" w:lineRule="auto"/>
        <w:ind w:firstLine="708"/>
        <w:jc w:val="right"/>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Таблиця 1</w:t>
      </w:r>
    </w:p>
    <w:p w:rsidR="002F3D17" w:rsidRPr="002F3D17" w:rsidRDefault="002F3D17" w:rsidP="002F3D17">
      <w:pPr>
        <w:spacing w:after="0" w:line="360" w:lineRule="auto"/>
        <w:ind w:firstLine="708"/>
        <w:jc w:val="center"/>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SWOT-аналіз чинників впливу на банківську систему України</w:t>
      </w:r>
    </w:p>
    <w:tbl>
      <w:tblPr>
        <w:tblStyle w:val="4"/>
        <w:tblW w:w="9634" w:type="dxa"/>
        <w:tblLayout w:type="fixed"/>
        <w:tblLook w:val="04A0" w:firstRow="1" w:lastRow="0" w:firstColumn="1" w:lastColumn="0" w:noHBand="0" w:noVBand="1"/>
      </w:tblPr>
      <w:tblGrid>
        <w:gridCol w:w="421"/>
        <w:gridCol w:w="4536"/>
        <w:gridCol w:w="4677"/>
      </w:tblGrid>
      <w:tr w:rsidR="002F3D17" w:rsidRPr="002F3D17" w:rsidTr="00833C1E">
        <w:trPr>
          <w:trHeight w:val="234"/>
        </w:trPr>
        <w:tc>
          <w:tcPr>
            <w:tcW w:w="421" w:type="dxa"/>
            <w:vMerge w:val="restart"/>
          </w:tcPr>
          <w:p w:rsidR="002F3D17" w:rsidRPr="002F3D17" w:rsidRDefault="002F3D17" w:rsidP="002F3D17">
            <w:pPr>
              <w:jc w:val="both"/>
              <w:rPr>
                <w:rFonts w:ascii="Times New Roman" w:eastAsia="Calibri" w:hAnsi="Times New Roman" w:cs="Times New Roman"/>
                <w:sz w:val="24"/>
                <w:szCs w:val="24"/>
              </w:rPr>
            </w:pPr>
          </w:p>
          <w:p w:rsidR="002F3D17" w:rsidRPr="002F3D17" w:rsidRDefault="002F3D17" w:rsidP="002F3D17">
            <w:pPr>
              <w:jc w:val="both"/>
              <w:rPr>
                <w:rFonts w:ascii="Times New Roman" w:eastAsia="Calibri" w:hAnsi="Times New Roman" w:cs="Times New Roman"/>
                <w:sz w:val="24"/>
                <w:szCs w:val="24"/>
              </w:rPr>
            </w:pPr>
          </w:p>
        </w:tc>
        <w:tc>
          <w:tcPr>
            <w:tcW w:w="4536"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Позитивний вплив</w:t>
            </w:r>
          </w:p>
        </w:tc>
        <w:tc>
          <w:tcPr>
            <w:tcW w:w="4677"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Негативний вплив</w:t>
            </w:r>
          </w:p>
        </w:tc>
      </w:tr>
      <w:tr w:rsidR="002F3D17" w:rsidRPr="002F3D17" w:rsidTr="00833C1E">
        <w:trPr>
          <w:trHeight w:val="329"/>
        </w:trPr>
        <w:tc>
          <w:tcPr>
            <w:tcW w:w="421" w:type="dxa"/>
            <w:vMerge/>
          </w:tcPr>
          <w:p w:rsidR="002F3D17" w:rsidRPr="002F3D17" w:rsidRDefault="002F3D17" w:rsidP="002F3D17">
            <w:pPr>
              <w:jc w:val="both"/>
              <w:rPr>
                <w:rFonts w:ascii="Times New Roman" w:eastAsia="Calibri" w:hAnsi="Times New Roman" w:cs="Times New Roman"/>
                <w:sz w:val="24"/>
                <w:szCs w:val="24"/>
              </w:rPr>
            </w:pPr>
          </w:p>
        </w:tc>
        <w:tc>
          <w:tcPr>
            <w:tcW w:w="4536"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Сильні сторони</w:t>
            </w:r>
          </w:p>
        </w:tc>
        <w:tc>
          <w:tcPr>
            <w:tcW w:w="4677"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Слабкі сторони</w:t>
            </w:r>
          </w:p>
        </w:tc>
      </w:tr>
      <w:tr w:rsidR="002F3D17" w:rsidRPr="002F3D17" w:rsidTr="00833C1E">
        <w:trPr>
          <w:cantSplit/>
          <w:trHeight w:val="2818"/>
        </w:trPr>
        <w:tc>
          <w:tcPr>
            <w:tcW w:w="421" w:type="dxa"/>
            <w:textDirection w:val="btLr"/>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Внутрішнє середовище</w:t>
            </w:r>
          </w:p>
          <w:p w:rsidR="002F3D17" w:rsidRPr="002F3D17" w:rsidRDefault="002F3D17" w:rsidP="002F3D17">
            <w:pPr>
              <w:jc w:val="center"/>
              <w:rPr>
                <w:rFonts w:ascii="Times New Roman" w:eastAsia="Calibri" w:hAnsi="Times New Roman" w:cs="Times New Roman"/>
                <w:sz w:val="24"/>
                <w:szCs w:val="24"/>
              </w:rPr>
            </w:pPr>
          </w:p>
        </w:tc>
        <w:tc>
          <w:tcPr>
            <w:tcW w:w="4536" w:type="dxa"/>
          </w:tcPr>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розгалужена мережа банків;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широкий асортимент банківських продуктів та послуг;</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покращення значень достатності капіталу, рентабельності активів і власного капіталу;</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використання сучасних інформаційних технологій;</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наявність зарплатно-карткових проектів, мережі терміналів і банкоматів.</w:t>
            </w:r>
          </w:p>
        </w:tc>
        <w:tc>
          <w:tcPr>
            <w:tcW w:w="4677" w:type="dxa"/>
          </w:tcPr>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недостатній рівень капіталізації;</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висока частка проблемних кредитів;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недостатній рівень залучення депозитів;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низька якість активів;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високі відсоткові ставки за виданими кредитами;</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xml:space="preserve"> - непрозорість внутрішнього контролю;</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недостатня диверсифікація кредитного портфеля;</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недосконалість законодавства.</w:t>
            </w:r>
          </w:p>
        </w:tc>
      </w:tr>
      <w:tr w:rsidR="002F3D17" w:rsidRPr="002F3D17" w:rsidTr="00833C1E">
        <w:trPr>
          <w:trHeight w:val="235"/>
        </w:trPr>
        <w:tc>
          <w:tcPr>
            <w:tcW w:w="421" w:type="dxa"/>
            <w:vMerge w:val="restart"/>
            <w:textDirection w:val="btLr"/>
            <w:vAlign w:val="center"/>
          </w:tcPr>
          <w:p w:rsidR="002F3D17" w:rsidRPr="002F3D17" w:rsidRDefault="002F3D17" w:rsidP="002F3D17">
            <w:pPr>
              <w:ind w:left="113" w:right="113"/>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Зовнішнє середовище</w:t>
            </w:r>
          </w:p>
          <w:p w:rsidR="002F3D17" w:rsidRPr="002F3D17" w:rsidRDefault="002F3D17" w:rsidP="002F3D17">
            <w:pPr>
              <w:ind w:left="113" w:right="113"/>
              <w:jc w:val="center"/>
              <w:rPr>
                <w:rFonts w:ascii="Times New Roman" w:eastAsia="Calibri" w:hAnsi="Times New Roman" w:cs="Times New Roman"/>
                <w:sz w:val="24"/>
                <w:szCs w:val="24"/>
              </w:rPr>
            </w:pPr>
          </w:p>
        </w:tc>
        <w:tc>
          <w:tcPr>
            <w:tcW w:w="4536"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Можливості</w:t>
            </w:r>
          </w:p>
        </w:tc>
        <w:tc>
          <w:tcPr>
            <w:tcW w:w="4677" w:type="dxa"/>
            <w:vAlign w:val="center"/>
          </w:tcPr>
          <w:p w:rsidR="002F3D17" w:rsidRPr="002F3D17" w:rsidRDefault="002F3D17" w:rsidP="002F3D17">
            <w:pPr>
              <w:jc w:val="center"/>
              <w:rPr>
                <w:rFonts w:ascii="Times New Roman" w:eastAsia="Calibri" w:hAnsi="Times New Roman" w:cs="Times New Roman"/>
                <w:sz w:val="24"/>
                <w:szCs w:val="24"/>
              </w:rPr>
            </w:pPr>
            <w:r w:rsidRPr="002F3D17">
              <w:rPr>
                <w:rFonts w:ascii="Times New Roman" w:eastAsia="Calibri" w:hAnsi="Times New Roman" w:cs="Times New Roman"/>
                <w:sz w:val="24"/>
                <w:szCs w:val="24"/>
              </w:rPr>
              <w:t>Загрози</w:t>
            </w:r>
          </w:p>
        </w:tc>
      </w:tr>
      <w:tr w:rsidR="002F3D17" w:rsidRPr="002F3D17" w:rsidTr="00833C1E">
        <w:trPr>
          <w:cantSplit/>
          <w:trHeight w:val="2961"/>
        </w:trPr>
        <w:tc>
          <w:tcPr>
            <w:tcW w:w="421" w:type="dxa"/>
            <w:vMerge/>
            <w:textDirection w:val="btLr"/>
          </w:tcPr>
          <w:p w:rsidR="002F3D17" w:rsidRPr="002F3D17" w:rsidRDefault="002F3D17" w:rsidP="002F3D17">
            <w:pPr>
              <w:ind w:left="113" w:right="113"/>
              <w:jc w:val="both"/>
              <w:rPr>
                <w:rFonts w:ascii="Times New Roman" w:eastAsia="Calibri" w:hAnsi="Times New Roman" w:cs="Times New Roman"/>
                <w:sz w:val="24"/>
                <w:szCs w:val="24"/>
              </w:rPr>
            </w:pPr>
          </w:p>
        </w:tc>
        <w:tc>
          <w:tcPr>
            <w:tcW w:w="4536" w:type="dxa"/>
          </w:tcPr>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xml:space="preserve">- вдосконалення законодавства у сфері банківської системи; </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збільшення розміру власного капіталу банків;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покращення якості активів;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покращення інвестиційного клімату;</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зниження рівня інфляції;</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зростання рівня доходів населення;</w:t>
            </w:r>
          </w:p>
          <w:p w:rsidR="002F3D17" w:rsidRPr="002F3D17" w:rsidRDefault="002F3D17" w:rsidP="002F3D17">
            <w:pPr>
              <w:rPr>
                <w:rFonts w:ascii="Calibri" w:eastAsia="Calibri" w:hAnsi="Calibri" w:cs="Times New Roman"/>
              </w:rPr>
            </w:pPr>
            <w:r w:rsidRPr="002F3D17">
              <w:rPr>
                <w:rFonts w:ascii="Times New Roman" w:eastAsia="Calibri" w:hAnsi="Times New Roman" w:cs="Times New Roman"/>
                <w:sz w:val="24"/>
                <w:szCs w:val="24"/>
              </w:rPr>
              <w:t>- відновлення довіри населення до банків.</w:t>
            </w:r>
          </w:p>
        </w:tc>
        <w:tc>
          <w:tcPr>
            <w:tcW w:w="4677" w:type="dxa"/>
          </w:tcPr>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продовження функціонування банківських установ із низькою фінансовою стійкістю;</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високий рівень доларизації економіки;</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низький рівень захисту прав кредиторів;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зростання інфляції та відсоткових ставок;</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зниження довіри клієнтів;</w:t>
            </w:r>
          </w:p>
          <w:p w:rsidR="002F3D17" w:rsidRPr="002F3D17" w:rsidRDefault="002F3D17" w:rsidP="002F3D17">
            <w:pPr>
              <w:rPr>
                <w:rFonts w:ascii="Times New Roman" w:eastAsia="Calibri" w:hAnsi="Times New Roman" w:cs="Times New Roman"/>
                <w:sz w:val="24"/>
                <w:szCs w:val="24"/>
              </w:rPr>
            </w:pPr>
            <w:r w:rsidRPr="002F3D17">
              <w:rPr>
                <w:rFonts w:ascii="Times New Roman" w:eastAsia="Calibri" w:hAnsi="Times New Roman" w:cs="Times New Roman"/>
                <w:sz w:val="24"/>
                <w:szCs w:val="24"/>
              </w:rPr>
              <w:t>- зниження впливу банківської системи на розвиток реального сектору економіки.</w:t>
            </w:r>
          </w:p>
        </w:tc>
      </w:tr>
    </w:tbl>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Джерело: Складено автором.</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 xml:space="preserve">3. Зменшення концентрації непрацюючих кредитів. Зростання непрацюючих кредитів призводить до потреби у формуванні великих обсягів резервів, зниження ефективності банківської діяльності та навіть збитковості, а також негативно впливає на достатність власного капіталу банків. Тому нагальним залишається зменшення частки «проблемних кредитів» у банківській системі і покращення внутрішнього контролю та аудиту банків. </w:t>
      </w:r>
    </w:p>
    <w:p w:rsidR="002F3D17" w:rsidRPr="002F3D17" w:rsidRDefault="002F3D17" w:rsidP="002F3D17">
      <w:pPr>
        <w:spacing w:after="0" w:line="360" w:lineRule="auto"/>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lastRenderedPageBreak/>
        <w:t xml:space="preserve">          4. Підвищення рівня прибутковості. Проблеми перевищення витрат над доходами є визначальними для стабільності національної банківської системи. Зараз перед банками постала гостра необхідність збільшення темпів зростання активів, які приносять процентний дохід, та їх якості. Українським банкам необхідно нарощувати обсяг залучених ресурсів та знайти нових позичальників. Також необхідним залишається розробка фінансових планів та проведення аудиту, який дозволяв би спрогнозувати доходи, витрати та прибуток банків хоча б на середньотерміновий період.</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color w:val="000000"/>
          <w:sz w:val="28"/>
          <w:szCs w:val="28"/>
          <w:lang w:val="uk-UA"/>
        </w:rPr>
        <w:t>5. Залучення депозитних коштів. Для того, щоб активізувати процес залучення коштів, необхідно перш за все орієнтуватися на потреби власних чи потенційних клієнтів, впроваджувати сучасні технології, пропонувати нові види банківських депозитів з вигідними вкладнику відсотками. Для збільшення довіри вкладників - потрібно створити зовнішній захист депозитів, надавати гарантії повернення вкладів на випадок банкрутства за рахунок створення спеціальних фондів.</w:t>
      </w:r>
    </w:p>
    <w:p w:rsidR="002F3D17" w:rsidRPr="002F3D17" w:rsidRDefault="002F3D17" w:rsidP="002F3D17">
      <w:pPr>
        <w:spacing w:after="0" w:line="360" w:lineRule="auto"/>
        <w:ind w:firstLine="708"/>
        <w:jc w:val="both"/>
        <w:rPr>
          <w:rFonts w:ascii="Times New Roman" w:eastAsia="Calibri" w:hAnsi="Times New Roman" w:cs="Times New Roman"/>
          <w:color w:val="000000"/>
          <w:sz w:val="28"/>
          <w:szCs w:val="28"/>
          <w:lang w:val="uk-UA"/>
        </w:rPr>
      </w:pPr>
    </w:p>
    <w:p w:rsidR="002F3D17" w:rsidRPr="00B259D0" w:rsidRDefault="002F3D17" w:rsidP="00B259D0">
      <w:pPr>
        <w:spacing w:after="0" w:line="240" w:lineRule="auto"/>
        <w:jc w:val="center"/>
        <w:rPr>
          <w:rFonts w:ascii="Times New Roman" w:eastAsia="Calibri" w:hAnsi="Times New Roman" w:cs="Times New Roman"/>
          <w:b/>
          <w:color w:val="000000"/>
          <w:sz w:val="24"/>
          <w:szCs w:val="24"/>
          <w:lang w:val="uk-UA"/>
        </w:rPr>
      </w:pPr>
      <w:r w:rsidRPr="00B259D0">
        <w:rPr>
          <w:rFonts w:ascii="Times New Roman" w:eastAsia="Calibri" w:hAnsi="Times New Roman" w:cs="Times New Roman"/>
          <w:b/>
          <w:color w:val="000000"/>
          <w:sz w:val="24"/>
          <w:szCs w:val="24"/>
          <w:lang w:val="uk-UA"/>
        </w:rPr>
        <w:t>Література</w:t>
      </w:r>
    </w:p>
    <w:p w:rsidR="002F3D17" w:rsidRPr="00B259D0" w:rsidRDefault="002F3D17" w:rsidP="00B259D0">
      <w:pPr>
        <w:spacing w:after="0" w:line="240" w:lineRule="auto"/>
        <w:jc w:val="both"/>
        <w:rPr>
          <w:rFonts w:ascii="Times New Roman" w:eastAsia="Calibri" w:hAnsi="Times New Roman" w:cs="Times New Roman"/>
          <w:color w:val="000000"/>
          <w:sz w:val="24"/>
          <w:szCs w:val="24"/>
          <w:lang w:val="uk-UA"/>
        </w:rPr>
      </w:pPr>
      <w:r w:rsidRPr="00B259D0">
        <w:rPr>
          <w:rFonts w:ascii="Times New Roman" w:eastAsia="Calibri" w:hAnsi="Times New Roman" w:cs="Times New Roman"/>
          <w:color w:val="000000"/>
          <w:sz w:val="24"/>
          <w:szCs w:val="24"/>
          <w:lang w:val="uk-UA"/>
        </w:rPr>
        <w:t>1.</w:t>
      </w:r>
      <w:r w:rsidRPr="00B259D0">
        <w:rPr>
          <w:rFonts w:ascii="Times New Roman" w:eastAsia="Calibri" w:hAnsi="Times New Roman" w:cs="Times New Roman"/>
          <w:sz w:val="24"/>
          <w:szCs w:val="24"/>
          <w:lang w:val="uk-UA"/>
        </w:rPr>
        <w:t xml:space="preserve"> </w:t>
      </w:r>
      <w:r w:rsidRPr="00B259D0">
        <w:rPr>
          <w:rFonts w:ascii="Times New Roman" w:eastAsia="Calibri" w:hAnsi="Times New Roman" w:cs="Times New Roman"/>
          <w:color w:val="000000"/>
          <w:sz w:val="24"/>
          <w:szCs w:val="24"/>
          <w:lang w:val="uk-UA"/>
        </w:rPr>
        <w:t>Національний банк пом’якшив графік збільшення мінімального розміру статутного та регулятивного капіталу банків</w:t>
      </w:r>
      <w:r w:rsidRPr="00B259D0">
        <w:rPr>
          <w:rFonts w:ascii="Times New Roman" w:eastAsia="Calibri" w:hAnsi="Times New Roman" w:cs="Times New Roman"/>
          <w:sz w:val="24"/>
          <w:szCs w:val="24"/>
          <w:lang w:val="uk-UA"/>
        </w:rPr>
        <w:t>.                                                     URL: https://bank.gov.ua/news/all/natsionalniy-bank-pomyakshiv-grafik-zbilshennya-minimalnogo-rozmiru-statutnogo-ta-regulyativnogo-kapitalu-bankiv (дата звернення: 21.02.2020).</w:t>
      </w:r>
    </w:p>
    <w:bookmarkEnd w:id="224"/>
    <w:p w:rsidR="002F3D17" w:rsidRPr="002F3D17" w:rsidRDefault="002F3D17" w:rsidP="002F3D17">
      <w:pPr>
        <w:widowControl w:val="0"/>
        <w:spacing w:after="0" w:line="360" w:lineRule="auto"/>
        <w:jc w:val="both"/>
        <w:rPr>
          <w:rFonts w:ascii="Times New Roman" w:eastAsia="Calibri" w:hAnsi="Times New Roman" w:cs="Times New Roman"/>
          <w:b/>
          <w:sz w:val="28"/>
          <w:szCs w:val="28"/>
          <w:lang w:val="uk-UA"/>
        </w:rPr>
      </w:pPr>
    </w:p>
    <w:p w:rsidR="002F3D17" w:rsidRPr="002F3D17" w:rsidRDefault="002F3D17" w:rsidP="00B259D0">
      <w:pPr>
        <w:shd w:val="clear" w:color="auto" w:fill="FEFEFE"/>
        <w:spacing w:after="0" w:line="240" w:lineRule="auto"/>
        <w:ind w:firstLine="709"/>
        <w:jc w:val="right"/>
        <w:outlineLvl w:val="0"/>
        <w:rPr>
          <w:rFonts w:ascii="Times New Roman" w:eastAsia="Times New Roman" w:hAnsi="Times New Roman" w:cs="Times New Roman"/>
          <w:b/>
          <w:color w:val="0A0A0A"/>
          <w:sz w:val="28"/>
          <w:szCs w:val="28"/>
          <w:lang w:val="uk-UA" w:eastAsia="ru-RU"/>
        </w:rPr>
      </w:pPr>
      <w:r w:rsidRPr="002F3D17">
        <w:rPr>
          <w:rFonts w:ascii="Times New Roman" w:eastAsia="Times New Roman" w:hAnsi="Times New Roman" w:cs="Times New Roman"/>
          <w:b/>
          <w:color w:val="0A0A0A"/>
          <w:kern w:val="36"/>
          <w:sz w:val="28"/>
          <w:szCs w:val="28"/>
          <w:lang w:val="uk-UA" w:eastAsia="ru-RU"/>
        </w:rPr>
        <w:t>Петренко В</w:t>
      </w:r>
      <w:r w:rsidRPr="002F3D17">
        <w:rPr>
          <w:rFonts w:ascii="Times New Roman" w:eastAsia="Times New Roman" w:hAnsi="Times New Roman" w:cs="Times New Roman"/>
          <w:b/>
          <w:color w:val="0A0A0A"/>
          <w:sz w:val="28"/>
          <w:szCs w:val="28"/>
          <w:lang w:val="uk-UA" w:eastAsia="ru-RU"/>
        </w:rPr>
        <w:t xml:space="preserve">.С. </w:t>
      </w:r>
    </w:p>
    <w:p w:rsidR="002F3D17" w:rsidRPr="002F3D17" w:rsidRDefault="002F3D17" w:rsidP="00B259D0">
      <w:pPr>
        <w:shd w:val="clear" w:color="auto" w:fill="FEFEFE"/>
        <w:spacing w:after="0" w:line="240" w:lineRule="auto"/>
        <w:ind w:firstLine="709"/>
        <w:jc w:val="right"/>
        <w:outlineLvl w:val="0"/>
        <w:rPr>
          <w:rFonts w:ascii="Times New Roman" w:eastAsia="Times New Roman" w:hAnsi="Times New Roman" w:cs="Times New Roman"/>
          <w:color w:val="0A0A0A"/>
          <w:sz w:val="28"/>
          <w:szCs w:val="28"/>
          <w:lang w:val="uk-UA" w:eastAsia="ru-RU"/>
        </w:rPr>
      </w:pPr>
      <w:r w:rsidRPr="002F3D17">
        <w:rPr>
          <w:rFonts w:ascii="Times New Roman" w:eastAsia="Times New Roman" w:hAnsi="Times New Roman" w:cs="Times New Roman"/>
          <w:color w:val="0A0A0A"/>
          <w:sz w:val="28"/>
          <w:szCs w:val="28"/>
          <w:lang w:val="uk-UA" w:eastAsia="ru-RU"/>
        </w:rPr>
        <w:t>д.е.н., доцент кафедри фінансів,обліку та підприємництва</w:t>
      </w:r>
      <w:r w:rsidR="00B259D0">
        <w:rPr>
          <w:rFonts w:ascii="Times New Roman" w:eastAsia="Times New Roman" w:hAnsi="Times New Roman" w:cs="Times New Roman"/>
          <w:color w:val="0A0A0A"/>
          <w:sz w:val="28"/>
          <w:szCs w:val="28"/>
          <w:lang w:val="uk-UA" w:eastAsia="ru-RU"/>
        </w:rPr>
        <w:t>,</w:t>
      </w:r>
    </w:p>
    <w:p w:rsidR="002F3D17" w:rsidRPr="002F3D17" w:rsidRDefault="002F3D17" w:rsidP="00B259D0">
      <w:pPr>
        <w:shd w:val="clear" w:color="auto" w:fill="FEFEFE"/>
        <w:spacing w:after="0" w:line="240" w:lineRule="auto"/>
        <w:ind w:firstLine="709"/>
        <w:jc w:val="right"/>
        <w:outlineLvl w:val="0"/>
        <w:rPr>
          <w:rFonts w:ascii="Times New Roman" w:eastAsia="Times New Roman" w:hAnsi="Times New Roman" w:cs="Times New Roman"/>
          <w:color w:val="0A0A0A"/>
          <w:sz w:val="28"/>
          <w:szCs w:val="28"/>
          <w:lang w:val="uk-UA" w:eastAsia="ru-RU"/>
        </w:rPr>
      </w:pPr>
      <w:r w:rsidRPr="002F3D17">
        <w:rPr>
          <w:rFonts w:ascii="Times New Roman" w:eastAsia="Times New Roman" w:hAnsi="Times New Roman" w:cs="Times New Roman"/>
          <w:color w:val="0A0A0A"/>
          <w:sz w:val="28"/>
          <w:szCs w:val="28"/>
          <w:lang w:val="uk-UA" w:eastAsia="ru-RU"/>
        </w:rPr>
        <w:t>Х</w:t>
      </w:r>
      <w:r w:rsidR="00B259D0">
        <w:rPr>
          <w:rFonts w:ascii="Times New Roman" w:eastAsia="Times New Roman" w:hAnsi="Times New Roman" w:cs="Times New Roman"/>
          <w:color w:val="0A0A0A"/>
          <w:sz w:val="28"/>
          <w:szCs w:val="28"/>
          <w:lang w:val="uk-UA" w:eastAsia="ru-RU"/>
        </w:rPr>
        <w:t>ерсонський державний ніверситет</w:t>
      </w:r>
    </w:p>
    <w:p w:rsidR="002F3D17" w:rsidRPr="002F3D17" w:rsidRDefault="002F3D17" w:rsidP="00B259D0">
      <w:pPr>
        <w:shd w:val="clear" w:color="auto" w:fill="FEFEFE"/>
        <w:spacing w:after="0" w:line="240" w:lineRule="auto"/>
        <w:ind w:firstLine="709"/>
        <w:jc w:val="right"/>
        <w:outlineLvl w:val="0"/>
        <w:rPr>
          <w:rFonts w:ascii="Times New Roman" w:eastAsia="Times New Roman" w:hAnsi="Times New Roman" w:cs="Times New Roman"/>
          <w:color w:val="0A0A0A"/>
          <w:sz w:val="28"/>
          <w:szCs w:val="28"/>
          <w:lang w:val="uk-UA" w:eastAsia="ru-RU"/>
        </w:rPr>
      </w:pPr>
      <w:r w:rsidRPr="002F3D17">
        <w:rPr>
          <w:rFonts w:ascii="Times New Roman" w:eastAsia="Times New Roman" w:hAnsi="Times New Roman" w:cs="Times New Roman"/>
          <w:color w:val="0A0A0A"/>
          <w:sz w:val="28"/>
          <w:szCs w:val="28"/>
          <w:lang w:val="uk-UA" w:eastAsia="ru-RU"/>
        </w:rPr>
        <w:t xml:space="preserve"> </w:t>
      </w:r>
    </w:p>
    <w:p w:rsidR="002F3D17" w:rsidRPr="002F3D17" w:rsidRDefault="002F3D17" w:rsidP="002F3D17">
      <w:pPr>
        <w:spacing w:after="0" w:line="360" w:lineRule="auto"/>
        <w:jc w:val="center"/>
        <w:rPr>
          <w:rFonts w:ascii="Times New Roman" w:eastAsia="Times New Roman" w:hAnsi="Times New Roman" w:cs="Times New Roman"/>
          <w:b/>
          <w:sz w:val="28"/>
          <w:szCs w:val="28"/>
          <w:lang w:val="uk-UA" w:eastAsia="ru-RU"/>
        </w:rPr>
      </w:pPr>
    </w:p>
    <w:p w:rsidR="002F3D17" w:rsidRDefault="002F3D17" w:rsidP="00B259D0">
      <w:pPr>
        <w:spacing w:after="0" w:line="360" w:lineRule="auto"/>
        <w:jc w:val="center"/>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t xml:space="preserve">ВЕНЧУРНИЙ </w:t>
      </w:r>
      <w:r w:rsidR="00B259D0">
        <w:rPr>
          <w:rFonts w:ascii="Times New Roman" w:eastAsia="Times New Roman" w:hAnsi="Times New Roman" w:cs="Times New Roman"/>
          <w:b/>
          <w:sz w:val="28"/>
          <w:szCs w:val="28"/>
          <w:lang w:val="uk-UA" w:eastAsia="ru-RU"/>
        </w:rPr>
        <w:t>КАПІТАЛ: ПОНЯТТЯ, ЦІЛІ, ФУНКЦІЇ</w:t>
      </w:r>
    </w:p>
    <w:p w:rsidR="00B259D0" w:rsidRPr="00B259D0" w:rsidRDefault="00B259D0" w:rsidP="00B259D0">
      <w:pPr>
        <w:spacing w:after="0" w:line="360" w:lineRule="auto"/>
        <w:jc w:val="center"/>
        <w:rPr>
          <w:rFonts w:ascii="Times New Roman" w:eastAsia="Times New Roman" w:hAnsi="Times New Roman" w:cs="Times New Roman"/>
          <w:b/>
          <w:sz w:val="28"/>
          <w:szCs w:val="28"/>
          <w:lang w:val="uk-UA" w:eastAsia="ru-RU"/>
        </w:rPr>
      </w:pP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Інновації зараз розглядаються як найважливіший фактор економічного зростання і сталого розвитку конкурентоспроможної економіки, але перешкодою для їх здійснення стає відсутність необхідних обсягів фінансування. Політика держави спрямована на підтримку інновацій і на </w:t>
      </w:r>
      <w:r w:rsidRPr="002F3D17">
        <w:rPr>
          <w:rFonts w:ascii="Times New Roman" w:eastAsia="Times New Roman" w:hAnsi="Times New Roman" w:cs="Times New Roman"/>
          <w:sz w:val="28"/>
          <w:szCs w:val="28"/>
          <w:lang w:val="uk-UA" w:eastAsia="ru-RU"/>
        </w:rPr>
        <w:lastRenderedPageBreak/>
        <w:t>сприяння малому та середньому інноваційному бізнесу, в зв'язку з чим величезну увагу вчених і практиків приділяється методам і способам фінансування інноваційних проектів. Провідну роль у фінансуванні новітніх проектів, розробок, а також впровадження інновацій грають як в Україні, так і за кордоном, венчурні фонди і венчурний капітал як джерело фінансування інновацій. Венчурний капітал і його інституційних прояви відіграють важливу роль у формуванні інноваційного шляху розвитку економіки.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Венчурний капітал - це довгостроковий, ризиковий капітал, що інвестується в акції малих і середніх високотехнологічних підприємств, що реалізують пов'язані з ризиком інноваційні проекти.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t>Мета венчурного капіталу проявляється в отриманні досить високого доходу від інвестування, який інвестори отримують у вигляді повернення при продажу після позитивного розвитку своєї частини фірми партнерам по бізнесу, великої компанії, що працює в тій же сфері, що і розвивається фірма3.</w:t>
      </w:r>
      <w:r w:rsidRPr="002F3D17">
        <w:rPr>
          <w:rFonts w:ascii="Times New Roman" w:eastAsia="Times New Roman" w:hAnsi="Times New Roman" w:cs="Times New Roman"/>
          <w:sz w:val="28"/>
          <w:szCs w:val="28"/>
          <w:lang w:val="uk-UA" w:eastAsia="ru-RU"/>
        </w:rPr>
        <w:t xml:space="preserve"> </w:t>
      </w:r>
      <w:r w:rsidRPr="002F3D17">
        <w:rPr>
          <w:rFonts w:ascii="Times New Roman" w:eastAsia="Times New Roman" w:hAnsi="Times New Roman" w:cs="Times New Roman"/>
          <w:sz w:val="28"/>
          <w:szCs w:val="28"/>
          <w:lang w:eastAsia="ru-RU"/>
        </w:rPr>
        <w:t xml:space="preserve">Говорячи про мету венчурного капіталу, важливо відзначити, що збільшення капіталу в 10 разів за 5-7 років - нормально очікуваний результат європейського або американського венчурного фонду. У </w:t>
      </w:r>
      <w:r w:rsidRPr="002F3D17">
        <w:rPr>
          <w:rFonts w:ascii="Times New Roman" w:eastAsia="Times New Roman" w:hAnsi="Times New Roman" w:cs="Times New Roman"/>
          <w:sz w:val="28"/>
          <w:szCs w:val="28"/>
          <w:lang w:val="uk-UA" w:eastAsia="ru-RU"/>
        </w:rPr>
        <w:t>Україні</w:t>
      </w:r>
      <w:r w:rsidRPr="002F3D17">
        <w:rPr>
          <w:rFonts w:ascii="Times New Roman" w:eastAsia="Times New Roman" w:hAnsi="Times New Roman" w:cs="Times New Roman"/>
          <w:sz w:val="28"/>
          <w:szCs w:val="28"/>
          <w:lang w:eastAsia="ru-RU"/>
        </w:rPr>
        <w:t xml:space="preserve"> такі результати можливі і за рік-два.</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eastAsia="ru-RU"/>
        </w:rPr>
        <w:t>Поняття «венчурний капітал» тісно пов'язане з поняттями «венчурне інвестування», «венчурний бізнес» і «венчурне фінансування».</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w:t>
      </w:r>
      <w:r w:rsidRPr="002F3D17">
        <w:rPr>
          <w:rFonts w:ascii="Times New Roman" w:eastAsia="Times New Roman" w:hAnsi="Times New Roman" w:cs="Times New Roman"/>
          <w:sz w:val="28"/>
          <w:szCs w:val="28"/>
          <w:lang w:eastAsia="ru-RU"/>
        </w:rPr>
        <w:t>енчурне фінансування</w:t>
      </w:r>
      <w:r w:rsidRPr="002F3D17">
        <w:rPr>
          <w:rFonts w:ascii="Times New Roman" w:eastAsia="Times New Roman" w:hAnsi="Times New Roman" w:cs="Times New Roman"/>
          <w:sz w:val="28"/>
          <w:szCs w:val="28"/>
          <w:lang w:val="uk-UA" w:eastAsia="ru-RU"/>
        </w:rPr>
        <w:t xml:space="preserve"> - надання коштів на тривалий термін молодим компаніям, що знаходяться на ранній стадії розвитку, в обмін на частку в цих компаніях </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1,с. 47</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Інвестування венчурного капіталу зазвичай характеризується наступними ключовими ознаками: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1. Венчурний капітал розділяє діловий ризик з підприємцем;</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2. Інвестування зазвичай розраховане на тривалий термін.</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Таким чином, венчурний бізнес - основна форма технологічних нововведень. Цей вид підприємництва характерний для комерціалізації результатів наукових досліджень в наукомістких, і в першу чергу, в </w:t>
      </w:r>
      <w:r w:rsidRPr="002F3D17">
        <w:rPr>
          <w:rFonts w:ascii="Times New Roman" w:eastAsia="Times New Roman" w:hAnsi="Times New Roman" w:cs="Times New Roman"/>
          <w:sz w:val="28"/>
          <w:szCs w:val="28"/>
          <w:lang w:val="uk-UA" w:eastAsia="ru-RU"/>
        </w:rPr>
        <w:lastRenderedPageBreak/>
        <w:t>високотехнологічних областях, де перспективи не гарантовані і є значна частка ризика.</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Існує безліч визначень того, що таке венчурне фінансування, але всі вони, так чи інакше зводяться до його функціональної задачі: сприяти зростанню конкретного бізнесу шляхом надання певної суми грошових коштів в обмін на участь в компанії - пакет акцій [2]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Венчурне підприємництво і венчурний капітал - поняття нероздільні. У підприємництві венчурний капітал сприяє розділенню ризику по довгострокових інвестицій, не обтяженим дивідендами, а додана вартість, що трансформується в акціонерний капітал для максимізації доходу на «виході».</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Венчурне підприємництво і венчурний капітал, визначень якого у вітчизняній літературі досить багато, по-різному бере участь у фінансуванні інноваційних підприємницьких структур.</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Основними функціями венчурного капіталу в інноваційному розвитку економіки країни є:</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по-перше, венчурний капітал сприяє створенню нових господарюючих суб'єктів ринку, які своєю діяльністю впливають на розстановку сил в середовищі наукових досліджень, що може привести до структурних змін ВВП країни.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по-друге, підтримуючи найбільш динамічні, що володіють високим потенціалом розширення, розвитку і віддачі галузі, венчурний капітал сприяє як досягненню даними компаніями конкурентоспроможного рівня діяльності на внутрішньому ринку, так і підвищенню конкурентоспроможності економіки країни на міжнародному рівні [3].</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 по-третє, венчурний капітал сприяє збільшенню зайнятості висококваліфікованих фахівців, підтримки і розвитку людського капіталу, що, в свою чергу, робить обгрунтованою ставку на економіку знань з боку уряду країни. Так, в США 4% фірм, найбільш швидко зростаючих, підтримуваних венчурним капіталом, створюють до 70% всіх нових робочих місць </w:t>
      </w:r>
      <w:r w:rsidRPr="002F3D17">
        <w:rPr>
          <w:rFonts w:ascii="Times New Roman" w:eastAsia="Times New Roman" w:hAnsi="Times New Roman" w:cs="Times New Roman"/>
          <w:sz w:val="28"/>
          <w:szCs w:val="28"/>
          <w:lang w:eastAsia="ru-RU"/>
        </w:rPr>
        <w:t>[4]</w:t>
      </w:r>
      <w:r w:rsidRPr="002F3D17">
        <w:rPr>
          <w:rFonts w:ascii="Times New Roman" w:eastAsia="Times New Roman" w:hAnsi="Times New Roman" w:cs="Times New Roman"/>
          <w:sz w:val="28"/>
          <w:szCs w:val="28"/>
          <w:lang w:val="uk-UA" w:eastAsia="ru-RU"/>
        </w:rPr>
        <w:t>;</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lastRenderedPageBreak/>
        <w:t>- по-четверте, використання венчурного капіталу сприяє оновленню та модернізації традиційних галузей економіки;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по-п'яте, великі інтегровані структури і корпорації, прагнучи до залучення венчурного капіталу, неминуче вдосконалюють свої принципи управління та організаційні структури;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по-шосте, серед функцій венчурного капіталу слід назвати створення спеціальної кредитно-фінансової системи у вигляді венчурного капіталу.</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Підводячи підсумок, можна зробити висновок про те, що венчурний капітал - це особлива категорія капіталу або вкладень, що має на увазі, по-перше, високий ступінь ризику і невизначеності, по-друге, інноваційну спрямованість, витратах, інтеграцію людських і фінансових ресурсів і, по-четверте, високу прогнозовану дохідність як визначальний фактор, що впливає на прийняття рішення про фінансування проекту.</w:t>
      </w:r>
    </w:p>
    <w:p w:rsidR="002F3D17" w:rsidRPr="00B259D0" w:rsidRDefault="002F3D17" w:rsidP="00B259D0">
      <w:pPr>
        <w:spacing w:after="0" w:line="240" w:lineRule="auto"/>
        <w:ind w:firstLine="709"/>
        <w:jc w:val="center"/>
        <w:rPr>
          <w:rFonts w:ascii="Times New Roman" w:eastAsia="Times New Roman" w:hAnsi="Times New Roman" w:cs="Times New Roman"/>
          <w:b/>
          <w:sz w:val="24"/>
          <w:szCs w:val="24"/>
          <w:lang w:val="uk-UA" w:eastAsia="ru-RU"/>
        </w:rPr>
      </w:pPr>
      <w:r w:rsidRPr="00B259D0">
        <w:rPr>
          <w:rFonts w:ascii="Times New Roman" w:eastAsia="Times New Roman" w:hAnsi="Times New Roman" w:cs="Times New Roman"/>
          <w:b/>
          <w:sz w:val="24"/>
          <w:szCs w:val="24"/>
          <w:lang w:val="uk-UA" w:eastAsia="ru-RU"/>
        </w:rPr>
        <w:t>Література</w:t>
      </w:r>
    </w:p>
    <w:p w:rsidR="002F3D17" w:rsidRPr="00B259D0" w:rsidRDefault="00B259D0" w:rsidP="00B259D0">
      <w:pPr>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1.</w:t>
      </w:r>
      <w:r w:rsidR="002F3D17" w:rsidRPr="00B259D0">
        <w:rPr>
          <w:rFonts w:ascii="Times New Roman" w:eastAsia="Times New Roman" w:hAnsi="Times New Roman" w:cs="Times New Roman"/>
          <w:sz w:val="24"/>
          <w:szCs w:val="24"/>
          <w:lang w:val="uk-UA" w:eastAsia="ru-RU"/>
        </w:rPr>
        <w:t>Кузьмін</w:t>
      </w:r>
      <w:r w:rsidR="002F3D17" w:rsidRPr="00B259D0">
        <w:rPr>
          <w:rFonts w:ascii="Times New Roman" w:eastAsia="Times New Roman" w:hAnsi="Times New Roman" w:cs="Times New Roman"/>
          <w:bCs/>
          <w:sz w:val="24"/>
          <w:szCs w:val="24"/>
          <w:lang w:val="uk-UA" w:eastAsia="ru-RU"/>
        </w:rPr>
        <w:t xml:space="preserve"> </w:t>
      </w:r>
      <w:r w:rsidR="002F3D17" w:rsidRPr="00B259D0">
        <w:rPr>
          <w:rFonts w:ascii="Times New Roman" w:eastAsia="Times New Roman" w:hAnsi="Times New Roman" w:cs="Times New Roman"/>
          <w:sz w:val="24"/>
          <w:szCs w:val="24"/>
          <w:lang w:val="uk-UA" w:eastAsia="ru-RU"/>
        </w:rPr>
        <w:t>О.Є</w:t>
      </w:r>
      <w:r w:rsidR="002F3D17" w:rsidRPr="00B259D0">
        <w:rPr>
          <w:rFonts w:ascii="Times New Roman" w:eastAsia="Times New Roman" w:hAnsi="Times New Roman" w:cs="Times New Roman"/>
          <w:bCs/>
          <w:sz w:val="24"/>
          <w:szCs w:val="24"/>
          <w:lang w:val="uk-UA" w:eastAsia="ru-RU"/>
        </w:rPr>
        <w:t xml:space="preserve"> Венчурний бізнес</w:t>
      </w:r>
      <w:r w:rsidR="002F3D17" w:rsidRPr="00B259D0">
        <w:rPr>
          <w:rFonts w:ascii="Times New Roman" w:eastAsia="Times New Roman" w:hAnsi="Times New Roman" w:cs="Times New Roman"/>
          <w:sz w:val="24"/>
          <w:szCs w:val="24"/>
          <w:lang w:val="uk-UA" w:eastAsia="ru-RU"/>
        </w:rPr>
        <w:t>: навч. посіб./ О.Є. Кузьмін; І.В. Литвин - К. : Знання, 2012. - 350 с.</w:t>
      </w:r>
    </w:p>
    <w:p w:rsidR="002F3D17" w:rsidRPr="00B259D0" w:rsidRDefault="00B259D0" w:rsidP="00B259D0">
      <w:pPr>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2.</w:t>
      </w:r>
      <w:r w:rsidR="002F3D17" w:rsidRPr="00B259D0">
        <w:rPr>
          <w:rFonts w:ascii="Times New Roman" w:eastAsia="Times New Roman" w:hAnsi="Times New Roman" w:cs="Times New Roman"/>
          <w:sz w:val="24"/>
          <w:szCs w:val="24"/>
          <w:lang w:val="uk-UA" w:eastAsia="ru-RU"/>
        </w:rPr>
        <w:t>Про інноваційну діяльність: Закон України від 04.07.2002 № 40-</w:t>
      </w:r>
      <w:r w:rsidR="002F3D17" w:rsidRPr="00B259D0">
        <w:rPr>
          <w:rFonts w:ascii="Times New Roman" w:eastAsia="Times New Roman" w:hAnsi="Times New Roman" w:cs="Times New Roman"/>
          <w:sz w:val="24"/>
          <w:szCs w:val="24"/>
          <w:lang w:eastAsia="ru-RU"/>
        </w:rPr>
        <w:t>IV</w:t>
      </w:r>
      <w:r w:rsidR="002F3D17" w:rsidRPr="00B259D0">
        <w:rPr>
          <w:rFonts w:ascii="Times New Roman" w:eastAsia="Times New Roman" w:hAnsi="Times New Roman" w:cs="Times New Roman"/>
          <w:sz w:val="24"/>
          <w:szCs w:val="24"/>
          <w:lang w:val="uk-UA" w:eastAsia="ru-RU"/>
        </w:rPr>
        <w:t xml:space="preserve"> // Відомості Верховної Ради України. - 2002. - № 36 (06.09.2002).</w:t>
      </w:r>
    </w:p>
    <w:p w:rsidR="002F3D17" w:rsidRPr="00B259D0" w:rsidRDefault="00B259D0" w:rsidP="00B259D0">
      <w:pPr>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3.</w:t>
      </w:r>
      <w:r w:rsidR="002F3D17" w:rsidRPr="00B259D0">
        <w:rPr>
          <w:rFonts w:ascii="Times New Roman" w:eastAsia="Times New Roman" w:hAnsi="Times New Roman" w:cs="Times New Roman"/>
          <w:sz w:val="24"/>
          <w:szCs w:val="24"/>
          <w:lang w:val="uk-UA" w:eastAsia="ru-RU"/>
        </w:rPr>
        <w:t xml:space="preserve">Сайт Української асоціації інвестиційного бізнесу. Режим доступу: </w:t>
      </w:r>
      <w:hyperlink r:id="rId133" w:history="1">
        <w:r w:rsidR="002F3D17" w:rsidRPr="00B259D0">
          <w:rPr>
            <w:rFonts w:ascii="Times New Roman" w:eastAsia="Times New Roman" w:hAnsi="Times New Roman" w:cs="Times New Roman"/>
            <w:sz w:val="24"/>
            <w:szCs w:val="24"/>
            <w:lang w:eastAsia="ru-RU"/>
          </w:rPr>
          <w:t>www</w:t>
        </w:r>
        <w:r w:rsidR="002F3D17" w:rsidRPr="00B259D0">
          <w:rPr>
            <w:rFonts w:ascii="Times New Roman" w:eastAsia="Times New Roman" w:hAnsi="Times New Roman" w:cs="Times New Roman"/>
            <w:sz w:val="24"/>
            <w:szCs w:val="24"/>
            <w:lang w:val="uk-UA" w:eastAsia="ru-RU"/>
          </w:rPr>
          <w:t>.</w:t>
        </w:r>
        <w:r w:rsidR="002F3D17" w:rsidRPr="00B259D0">
          <w:rPr>
            <w:rFonts w:ascii="Times New Roman" w:eastAsia="Times New Roman" w:hAnsi="Times New Roman" w:cs="Times New Roman"/>
            <w:sz w:val="24"/>
            <w:szCs w:val="24"/>
            <w:lang w:eastAsia="ru-RU"/>
          </w:rPr>
          <w:t>uaib</w:t>
        </w:r>
        <w:r w:rsidR="002F3D17" w:rsidRPr="00B259D0">
          <w:rPr>
            <w:rFonts w:ascii="Times New Roman" w:eastAsia="Times New Roman" w:hAnsi="Times New Roman" w:cs="Times New Roman"/>
            <w:sz w:val="24"/>
            <w:szCs w:val="24"/>
            <w:lang w:val="uk-UA" w:eastAsia="ru-RU"/>
          </w:rPr>
          <w:t>.</w:t>
        </w:r>
        <w:r w:rsidR="002F3D17" w:rsidRPr="00B259D0">
          <w:rPr>
            <w:rFonts w:ascii="Times New Roman" w:eastAsia="Times New Roman" w:hAnsi="Times New Roman" w:cs="Times New Roman"/>
            <w:sz w:val="24"/>
            <w:szCs w:val="24"/>
            <w:lang w:eastAsia="ru-RU"/>
          </w:rPr>
          <w:t>com</w:t>
        </w:r>
        <w:r w:rsidR="002F3D17" w:rsidRPr="00B259D0">
          <w:rPr>
            <w:rFonts w:ascii="Times New Roman" w:eastAsia="Times New Roman" w:hAnsi="Times New Roman" w:cs="Times New Roman"/>
            <w:sz w:val="24"/>
            <w:szCs w:val="24"/>
            <w:lang w:val="uk-UA" w:eastAsia="ru-RU"/>
          </w:rPr>
          <w:t>.</w:t>
        </w:r>
        <w:r w:rsidR="002F3D17" w:rsidRPr="00B259D0">
          <w:rPr>
            <w:rFonts w:ascii="Times New Roman" w:eastAsia="Times New Roman" w:hAnsi="Times New Roman" w:cs="Times New Roman"/>
            <w:sz w:val="24"/>
            <w:szCs w:val="24"/>
            <w:lang w:eastAsia="ru-RU"/>
          </w:rPr>
          <w:t>ua</w:t>
        </w:r>
      </w:hyperlink>
      <w:r w:rsidR="002F3D17" w:rsidRPr="00B259D0">
        <w:rPr>
          <w:rFonts w:ascii="Times New Roman" w:eastAsia="Times New Roman" w:hAnsi="Times New Roman" w:cs="Times New Roman"/>
          <w:sz w:val="24"/>
          <w:szCs w:val="24"/>
          <w:lang w:val="uk-UA" w:eastAsia="ru-RU"/>
        </w:rPr>
        <w:t>.</w:t>
      </w:r>
    </w:p>
    <w:p w:rsidR="002F3D17" w:rsidRPr="00B259D0" w:rsidRDefault="00B259D0" w:rsidP="00B259D0">
      <w:pPr>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4.</w:t>
      </w:r>
      <w:r w:rsidR="002F3D17" w:rsidRPr="00B259D0">
        <w:rPr>
          <w:rFonts w:ascii="Times New Roman" w:eastAsia="Times New Roman" w:hAnsi="Times New Roman" w:cs="Times New Roman"/>
          <w:sz w:val="24"/>
          <w:szCs w:val="24"/>
          <w:lang w:eastAsia="ru-RU"/>
        </w:rPr>
        <w:t>Венчурн</w:t>
      </w:r>
      <w:r w:rsidR="002F3D17" w:rsidRPr="00B259D0">
        <w:rPr>
          <w:rFonts w:ascii="Times New Roman" w:eastAsia="Times New Roman" w:hAnsi="Times New Roman" w:cs="Times New Roman"/>
          <w:sz w:val="24"/>
          <w:szCs w:val="24"/>
          <w:lang w:val="uk-UA" w:eastAsia="ru-RU"/>
        </w:rPr>
        <w:t xml:space="preserve">і фонди України. Топ 100 найкрупніших венчурних фондів. Режим доступу: </w:t>
      </w:r>
      <w:hyperlink r:id="rId134" w:history="1">
        <w:r w:rsidR="002F3D17" w:rsidRPr="00B259D0">
          <w:rPr>
            <w:rFonts w:ascii="Times New Roman" w:eastAsia="Times New Roman" w:hAnsi="Times New Roman" w:cs="Times New Roman"/>
            <w:sz w:val="24"/>
            <w:szCs w:val="24"/>
            <w:lang w:eastAsia="ru-RU"/>
          </w:rPr>
          <w:t>https://inventure.com.ua/tools/database/venchurnye-fondy-ukrainy-isi</w:t>
        </w:r>
      </w:hyperlink>
    </w:p>
    <w:p w:rsidR="002F3D17" w:rsidRDefault="002F3D17" w:rsidP="002F3D17">
      <w:pPr>
        <w:widowControl w:val="0"/>
        <w:spacing w:after="0" w:line="360" w:lineRule="auto"/>
        <w:jc w:val="both"/>
        <w:rPr>
          <w:rFonts w:ascii="Times New Roman" w:eastAsia="Calibri" w:hAnsi="Times New Roman" w:cs="Times New Roman"/>
          <w:b/>
          <w:sz w:val="28"/>
          <w:szCs w:val="28"/>
          <w:lang w:val="uk-UA"/>
        </w:rPr>
      </w:pPr>
    </w:p>
    <w:p w:rsidR="002F3D17" w:rsidRPr="002F3D17" w:rsidRDefault="002F3D17" w:rsidP="00B259D0">
      <w:pPr>
        <w:spacing w:after="0" w:line="240" w:lineRule="auto"/>
        <w:ind w:firstLine="709"/>
        <w:jc w:val="right"/>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Порожняк В.В.</w:t>
      </w:r>
    </w:p>
    <w:p w:rsidR="002F3D17" w:rsidRPr="002F3D17" w:rsidRDefault="00B259D0" w:rsidP="00B259D0">
      <w:pPr>
        <w:spacing w:after="0" w:line="24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w:t>
      </w:r>
      <w:r w:rsidR="002F3D17" w:rsidRPr="002F3D17">
        <w:rPr>
          <w:rFonts w:ascii="Times New Roman" w:eastAsia="Calibri" w:hAnsi="Times New Roman" w:cs="Times New Roman"/>
          <w:sz w:val="28"/>
          <w:szCs w:val="28"/>
          <w:lang w:val="uk-UA"/>
        </w:rPr>
        <w:t>тудент</w:t>
      </w:r>
      <w:r>
        <w:rPr>
          <w:rFonts w:ascii="Times New Roman" w:eastAsia="Calibri" w:hAnsi="Times New Roman" w:cs="Times New Roman"/>
          <w:sz w:val="28"/>
          <w:szCs w:val="28"/>
          <w:lang w:val="uk-UA"/>
        </w:rPr>
        <w:t>-магістр</w:t>
      </w:r>
      <w:r w:rsidR="002F3D17" w:rsidRPr="002F3D17">
        <w:rPr>
          <w:rFonts w:ascii="Times New Roman" w:eastAsia="Calibri" w:hAnsi="Times New Roman" w:cs="Times New Roman"/>
          <w:sz w:val="28"/>
          <w:szCs w:val="28"/>
          <w:lang w:val="uk-UA"/>
        </w:rPr>
        <w:t xml:space="preserve"> І курсу факультету економіки і підприємництва</w:t>
      </w:r>
      <w:r>
        <w:rPr>
          <w:rFonts w:ascii="Times New Roman" w:eastAsia="Calibri" w:hAnsi="Times New Roman" w:cs="Times New Roman"/>
          <w:sz w:val="28"/>
          <w:szCs w:val="28"/>
          <w:lang w:val="uk-UA"/>
        </w:rPr>
        <w:t>,</w:t>
      </w:r>
    </w:p>
    <w:p w:rsidR="002F3D17" w:rsidRPr="002F3D17" w:rsidRDefault="002F3D17" w:rsidP="00B259D0">
      <w:pPr>
        <w:spacing w:after="0" w:line="240" w:lineRule="auto"/>
        <w:ind w:firstLine="709"/>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Уманський національний університет садівництва</w:t>
      </w:r>
    </w:p>
    <w:p w:rsidR="002F3D17" w:rsidRPr="002F3D17" w:rsidRDefault="002F3D17" w:rsidP="00B259D0">
      <w:pPr>
        <w:spacing w:after="0" w:line="240" w:lineRule="auto"/>
        <w:ind w:firstLine="709"/>
        <w:jc w:val="right"/>
        <w:rPr>
          <w:rFonts w:ascii="Times New Roman" w:eastAsia="Calibri" w:hAnsi="Times New Roman" w:cs="Times New Roman"/>
          <w:i/>
          <w:sz w:val="28"/>
          <w:szCs w:val="28"/>
          <w:lang w:val="uk-UA"/>
        </w:rPr>
      </w:pPr>
      <w:r w:rsidRPr="002F3D17">
        <w:rPr>
          <w:rFonts w:ascii="Times New Roman" w:eastAsia="Calibri" w:hAnsi="Times New Roman" w:cs="Times New Roman"/>
          <w:i/>
          <w:sz w:val="28"/>
          <w:szCs w:val="28"/>
          <w:lang w:val="uk-UA"/>
        </w:rPr>
        <w:t>Науковий керівник: к.е.н., доцент Барабаш Л.В.</w:t>
      </w:r>
    </w:p>
    <w:p w:rsidR="002F3D17" w:rsidRPr="002F3D17" w:rsidRDefault="002F3D17" w:rsidP="002F3D17">
      <w:pPr>
        <w:spacing w:after="0" w:line="360" w:lineRule="auto"/>
        <w:ind w:firstLine="709"/>
        <w:jc w:val="right"/>
        <w:rPr>
          <w:rFonts w:ascii="Times New Roman" w:eastAsia="Calibri" w:hAnsi="Times New Roman" w:cs="Times New Roman"/>
          <w:sz w:val="28"/>
          <w:szCs w:val="28"/>
          <w:lang w:val="uk-UA"/>
        </w:rPr>
      </w:pPr>
    </w:p>
    <w:p w:rsidR="002F3D17" w:rsidRPr="002F3D17" w:rsidRDefault="002F3D17" w:rsidP="002F3D17">
      <w:pPr>
        <w:spacing w:after="0" w:line="360" w:lineRule="auto"/>
        <w:ind w:firstLine="709"/>
        <w:jc w:val="center"/>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РОЗВИТОК ПІДПРИЄМНИЦЬКОЇ ДІЯЛЬНОСТІ В УКРАЇНІ</w:t>
      </w:r>
    </w:p>
    <w:p w:rsidR="002F3D17" w:rsidRPr="002F3D17" w:rsidRDefault="002F3D17" w:rsidP="002F3D17">
      <w:pPr>
        <w:spacing w:after="0" w:line="360" w:lineRule="auto"/>
        <w:ind w:firstLine="709"/>
        <w:jc w:val="center"/>
        <w:rPr>
          <w:rFonts w:ascii="Times New Roman" w:eastAsia="Calibri" w:hAnsi="Times New Roman" w:cs="Times New Roman"/>
          <w:sz w:val="28"/>
          <w:szCs w:val="28"/>
          <w:lang w:val="uk-UA"/>
        </w:rPr>
      </w:pP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В усіх економічно розвинутих країнах підприємництво є базисом формування успішного конкурентного середовища й одним із найвідповідальніших і найперспективніших працедавців. Однак саме підприємництво є й тим елементом, що чутливо реагує на зміну фінансово-економічного клімату в державі, а тому виступає своєрідним індикатором будь-яких реформ.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lastRenderedPageBreak/>
        <w:t xml:space="preserve">В Україні підприємництво, як окремий клас, почало формуватися з часу утворення незалежної Української держави. «Історія інституту підприємництва в незалежній Україні почалася з </w:t>
      </w:r>
      <w:hyperlink r:id="rId135" w:tooltip="Перейти" w:history="1">
        <w:r w:rsidRPr="002F3D17">
          <w:rPr>
            <w:rFonts w:ascii="Times New Roman" w:eastAsia="Calibri" w:hAnsi="Times New Roman" w:cs="Times New Roman"/>
            <w:sz w:val="28"/>
            <w:szCs w:val="28"/>
            <w:lang w:val="uk-UA"/>
          </w:rPr>
          <w:t>приватизації</w:t>
        </w:r>
      </w:hyperlink>
      <w:r w:rsidRPr="002F3D17">
        <w:rPr>
          <w:rFonts w:ascii="Times New Roman" w:eastAsia="Calibri" w:hAnsi="Times New Roman" w:cs="Times New Roman"/>
          <w:sz w:val="28"/>
          <w:szCs w:val="28"/>
          <w:lang w:val="uk-UA"/>
        </w:rPr>
        <w:t xml:space="preserve">, зняття законодавчих обмежень на підприємницьку діяльність. Пострадянські умови розвитку підприємництва сприяли становленню типу великого бізнесу (фінансово-промислових груп), зрощеного з державною владою. Впровадження 1996 </w:t>
      </w:r>
      <w:hyperlink r:id="rId136" w:tooltip="Перейти" w:history="1">
        <w:r w:rsidRPr="002F3D17">
          <w:rPr>
            <w:rFonts w:ascii="Times New Roman" w:eastAsia="Calibri" w:hAnsi="Times New Roman" w:cs="Times New Roman"/>
            <w:sz w:val="28"/>
            <w:szCs w:val="28"/>
            <w:lang w:val="uk-UA"/>
          </w:rPr>
          <w:t>гривні</w:t>
        </w:r>
      </w:hyperlink>
      <w:r w:rsidRPr="002F3D17">
        <w:rPr>
          <w:rFonts w:ascii="Times New Roman" w:eastAsia="Calibri" w:hAnsi="Times New Roman" w:cs="Times New Roman"/>
          <w:sz w:val="28"/>
          <w:szCs w:val="28"/>
          <w:lang w:val="uk-UA"/>
        </w:rPr>
        <w:t xml:space="preserve">, стабілізація фінансового сектору, налагодження зовнішньоекономічних зв'язків, економічне зростання після 2000 р. сприяли становленню дрібного й середнього підприємництва. «Помаранчева революція» 2004 засвідчила наявність прошарку дрібних та середніх підприємців із власними пріоритетами, готових до їх відстоювання (що є важливим елементом </w:t>
      </w:r>
      <w:hyperlink r:id="rId137" w:tooltip="Перейти" w:history="1">
        <w:r w:rsidRPr="002F3D17">
          <w:rPr>
            <w:rFonts w:ascii="Times New Roman" w:eastAsia="Calibri" w:hAnsi="Times New Roman" w:cs="Times New Roman"/>
            <w:sz w:val="28"/>
            <w:szCs w:val="28"/>
            <w:lang w:val="uk-UA"/>
          </w:rPr>
          <w:t>громадянського суспільства</w:t>
        </w:r>
      </w:hyperlink>
      <w:r w:rsidRPr="002F3D17">
        <w:rPr>
          <w:rFonts w:ascii="Times New Roman" w:eastAsia="Calibri" w:hAnsi="Times New Roman" w:cs="Times New Roman"/>
          <w:sz w:val="28"/>
          <w:szCs w:val="28"/>
          <w:lang w:val="uk-UA"/>
        </w:rPr>
        <w:t>)», – так характеризує розвиток і становлення підприємницької діяльності в Україні Т. Водотика [1].</w:t>
      </w:r>
    </w:p>
    <w:p w:rsidR="002F3D17" w:rsidRPr="002F3D17" w:rsidRDefault="002F3D17" w:rsidP="002F3D17">
      <w:pPr>
        <w:spacing w:after="0" w:line="360" w:lineRule="auto"/>
        <w:ind w:firstLine="709"/>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sz w:val="28"/>
          <w:szCs w:val="28"/>
          <w:lang w:val="uk-UA"/>
        </w:rPr>
        <w:t xml:space="preserve">Загалом початок формування підприємницької діяльності, що базується на приватній формі власності, у пострадянській Україні розпочався з процесу приватизації державних володінь. У цей період популярністю користувалися кооперативи, діяльність яких провадилася відповідно до новітнього на той час закону «Про кооперативи». Згодом кооперативи, під дією Постанови Ради Міністрів УРСР від 22 вересня 1990 р. «Про заходи для створення і розвитку малого підприємництва», трансформувалися в підприємства приватної власності. Після набрання чинності даним нормативно-правовим актом відзначається стрибок активності розвитку підприємницької діяльності: </w:t>
      </w:r>
      <w:r w:rsidRPr="002F3D17">
        <w:rPr>
          <w:rFonts w:ascii="Times New Roman" w:eastAsia="Calibri" w:hAnsi="Times New Roman" w:cs="Times New Roman"/>
          <w:color w:val="000000"/>
          <w:sz w:val="28"/>
          <w:szCs w:val="28"/>
          <w:lang w:val="uk-UA"/>
        </w:rPr>
        <w:t xml:space="preserve">у 1991 – 1996 рр. показники приросту дорівнюють в середньому 148% – 191% щорічно. </w:t>
      </w:r>
      <w:r w:rsidRPr="002F3D17">
        <w:rPr>
          <w:rFonts w:ascii="Times New Roman" w:eastAsia="Calibri" w:hAnsi="Times New Roman" w:cs="Times New Roman"/>
          <w:sz w:val="28"/>
          <w:szCs w:val="28"/>
          <w:lang w:val="uk-UA"/>
        </w:rPr>
        <w:t>У період з 1996 по 2003 рр. включно показники зростання складали 114% - 117%. Починаючи з 2004 р., відбуваються коливання темпів приросту кількості суб’єктів підприємництва: з 4,7% до 8,4% (2004–2005р.р.) та від 3% у 2006 р. до 11% у 2007 р. На початок 2008 р. загальна кількість суб’єктів підприємництва в Україні становила понад 2,6 млн. одиниць.</w:t>
      </w:r>
      <w:r w:rsidRPr="002F3D17">
        <w:rPr>
          <w:rFonts w:ascii="Times New Roman" w:eastAsia="Calibri" w:hAnsi="Times New Roman" w:cs="Times New Roman"/>
          <w:color w:val="000000"/>
          <w:sz w:val="28"/>
          <w:szCs w:val="28"/>
          <w:lang w:val="uk-UA"/>
        </w:rPr>
        <w:t xml:space="preserve"> [</w:t>
      </w:r>
      <w:r w:rsidRPr="002F3D17">
        <w:rPr>
          <w:rFonts w:ascii="Times New Roman" w:eastAsia="Calibri" w:hAnsi="Times New Roman" w:cs="Times New Roman"/>
          <w:sz w:val="28"/>
          <w:szCs w:val="28"/>
          <w:lang w:val="uk-UA"/>
        </w:rPr>
        <w:t>3</w:t>
      </w:r>
      <w:r w:rsidRPr="002F3D17">
        <w:rPr>
          <w:rFonts w:ascii="Times New Roman" w:eastAsia="Calibri" w:hAnsi="Times New Roman" w:cs="Times New Roman"/>
          <w:color w:val="000000"/>
          <w:sz w:val="28"/>
          <w:szCs w:val="28"/>
          <w:lang w:val="uk-UA"/>
        </w:rPr>
        <w:t xml:space="preserve">]. З 2008 р. відзначаються неоднозначні тенденції у зміні кількості суб’єктів підприємницької діяльності, зокрема – малих форм підприємництва. </w:t>
      </w:r>
      <w:r w:rsidRPr="002F3D17">
        <w:rPr>
          <w:rFonts w:ascii="Times New Roman" w:eastAsia="Calibri" w:hAnsi="Times New Roman" w:cs="Times New Roman"/>
          <w:sz w:val="28"/>
          <w:szCs w:val="28"/>
          <w:lang w:val="uk-UA"/>
        </w:rPr>
        <w:t xml:space="preserve">А </w:t>
      </w:r>
      <w:r w:rsidRPr="002F3D17">
        <w:rPr>
          <w:rFonts w:ascii="Times New Roman" w:eastAsia="Calibri" w:hAnsi="Times New Roman" w:cs="Times New Roman"/>
          <w:sz w:val="28"/>
          <w:szCs w:val="28"/>
          <w:lang w:val="uk-UA"/>
        </w:rPr>
        <w:lastRenderedPageBreak/>
        <w:t>загалом протягом досліджуваного періоду кількість малих підприємств на 10 тис. осіб населення України зросла з 19 одиниць у 1995 р. до 80 у 2018 р.</w:t>
      </w:r>
      <w:r w:rsidRPr="002F3D17">
        <w:rPr>
          <w:rFonts w:ascii="Times New Roman" w:eastAsia="Calibri" w:hAnsi="Times New Roman" w:cs="Times New Roman"/>
          <w:color w:val="000000"/>
          <w:sz w:val="28"/>
          <w:szCs w:val="28"/>
          <w:lang w:val="uk-UA"/>
        </w:rPr>
        <w:t xml:space="preserve"> (рис. 1).</w:t>
      </w:r>
    </w:p>
    <w:p w:rsidR="002F3D17" w:rsidRPr="002F3D17" w:rsidRDefault="002F3D17" w:rsidP="002F3D17">
      <w:pPr>
        <w:spacing w:after="0" w:line="360" w:lineRule="auto"/>
        <w:jc w:val="both"/>
        <w:rPr>
          <w:rFonts w:ascii="Times New Roman" w:eastAsia="Calibri" w:hAnsi="Times New Roman" w:cs="Times New Roman"/>
          <w:color w:val="000000"/>
          <w:sz w:val="28"/>
          <w:szCs w:val="28"/>
          <w:lang w:val="uk-UA"/>
        </w:rPr>
      </w:pPr>
      <w:r w:rsidRPr="002F3D17">
        <w:rPr>
          <w:rFonts w:ascii="Times New Roman" w:eastAsia="Calibri" w:hAnsi="Times New Roman" w:cs="Times New Roman"/>
          <w:noProof/>
          <w:color w:val="000000"/>
          <w:sz w:val="28"/>
          <w:szCs w:val="28"/>
          <w:lang w:eastAsia="ru-RU"/>
        </w:rPr>
        <w:drawing>
          <wp:inline distT="0" distB="0" distL="0" distR="0" wp14:anchorId="426660A6" wp14:editId="6C969EF0">
            <wp:extent cx="6180463" cy="2467778"/>
            <wp:effectExtent l="0" t="0" r="0" b="8890"/>
            <wp:docPr id="977" name="Диаграмма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i/>
          <w:sz w:val="28"/>
          <w:szCs w:val="28"/>
          <w:lang w:val="uk-UA"/>
        </w:rPr>
        <w:t>Рис. 1.</w:t>
      </w: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b/>
          <w:sz w:val="28"/>
          <w:szCs w:val="28"/>
          <w:lang w:val="uk-UA"/>
        </w:rPr>
        <w:t>Динаміка кількості малих підприємств на 10 тис. осіб населення України у 1995–2018 рр., од.</w:t>
      </w:r>
      <w:r w:rsidRPr="002F3D17">
        <w:rPr>
          <w:rFonts w:ascii="Times New Roman" w:eastAsia="Calibri" w:hAnsi="Times New Roman" w:cs="Times New Roman"/>
          <w:sz w:val="28"/>
          <w:szCs w:val="28"/>
          <w:lang w:val="uk-UA"/>
        </w:rPr>
        <w:t xml:space="preserve"> [2; 4, С. 23]</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Варто зауважити, що протягом усього періоду функціонування підприємницька діяльність в Україні відчувала значні економічні та соціальні дискомфорти, зумовлені відсутністю автентичної державної системи регулювання. </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Так, активним поштовхом для розвитку підприємництва став закон «Про спрощену систему оподаткування, обліку та звітності», прийнятий у 1998 р. Однак у грудні 2010 р. підприємці зійшлися на так званий «Податковий майдан», протестуючи з приводу прийняття Податкового кодексу й ускладнення процесу оподаткування підприємницької діяльності, оскільки за рахунок пільгового оподаткування значної кількості платників держава втрачала значні обсяги надходжень, в першу чергу – до Пенсійного фонду України.</w:t>
      </w:r>
    </w:p>
    <w:p w:rsidR="002F3D17" w:rsidRPr="002F3D17" w:rsidRDefault="002F3D17" w:rsidP="00BA6D1C">
      <w:pPr>
        <w:spacing w:after="0" w:line="360" w:lineRule="auto"/>
        <w:ind w:firstLine="709"/>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Значний податковий тиск, нівелювання інтересів малих форм підприємницької діяльності, високий рівень присутності держави у регулюючих підприємницьку діяльність процесах, розбалансованість податкової системи та системи соціальних платежів – основні перепони на </w:t>
      </w:r>
      <w:r w:rsidRPr="002F3D17">
        <w:rPr>
          <w:rFonts w:ascii="Times New Roman" w:eastAsia="Calibri" w:hAnsi="Times New Roman" w:cs="Times New Roman"/>
          <w:sz w:val="28"/>
          <w:szCs w:val="28"/>
          <w:lang w:val="uk-UA"/>
        </w:rPr>
        <w:lastRenderedPageBreak/>
        <w:t>шляху створення належного економічного середовища для активного розвитку підпри</w:t>
      </w:r>
      <w:r w:rsidR="00BA6D1C">
        <w:rPr>
          <w:rFonts w:ascii="Times New Roman" w:eastAsia="Calibri" w:hAnsi="Times New Roman" w:cs="Times New Roman"/>
          <w:sz w:val="28"/>
          <w:szCs w:val="28"/>
          <w:lang w:val="uk-UA"/>
        </w:rPr>
        <w:t>ємницької діяльності в Україні.</w:t>
      </w:r>
    </w:p>
    <w:p w:rsidR="002F3D17" w:rsidRPr="00B259D0" w:rsidRDefault="002F3D17" w:rsidP="002F3D17">
      <w:pPr>
        <w:spacing w:after="0" w:line="360" w:lineRule="auto"/>
        <w:ind w:firstLine="709"/>
        <w:jc w:val="center"/>
        <w:rPr>
          <w:rFonts w:ascii="Times New Roman" w:eastAsia="Calibri" w:hAnsi="Times New Roman" w:cs="Times New Roman"/>
          <w:b/>
          <w:sz w:val="24"/>
          <w:szCs w:val="24"/>
          <w:lang w:val="uk-UA"/>
        </w:rPr>
      </w:pPr>
      <w:r w:rsidRPr="00B259D0">
        <w:rPr>
          <w:rFonts w:ascii="Times New Roman" w:eastAsia="Calibri" w:hAnsi="Times New Roman" w:cs="Times New Roman"/>
          <w:b/>
          <w:sz w:val="24"/>
          <w:szCs w:val="24"/>
          <w:lang w:val="uk-UA"/>
        </w:rPr>
        <w:t>Література</w:t>
      </w:r>
    </w:p>
    <w:p w:rsidR="002F3D17" w:rsidRPr="00B259D0" w:rsidRDefault="00B259D0" w:rsidP="00B259D0">
      <w:pPr>
        <w:spacing w:after="200" w:line="276" w:lineRule="auto"/>
        <w:contextualSpacing/>
        <w:jc w:val="both"/>
        <w:rPr>
          <w:rFonts w:ascii="Times New Roman" w:eastAsia="Calibri" w:hAnsi="Times New Roman" w:cs="Times New Roman"/>
          <w:sz w:val="24"/>
          <w:szCs w:val="24"/>
        </w:rPr>
      </w:pPr>
      <w:r w:rsidRPr="00B259D0">
        <w:rPr>
          <w:rFonts w:ascii="Times New Roman" w:eastAsia="Calibri" w:hAnsi="Times New Roman" w:cs="Times New Roman"/>
          <w:sz w:val="24"/>
          <w:szCs w:val="24"/>
          <w:lang w:val="uk-UA"/>
        </w:rPr>
        <w:t>1.</w:t>
      </w:r>
      <w:r w:rsidR="002F3D17" w:rsidRPr="00B259D0">
        <w:rPr>
          <w:rFonts w:ascii="Times New Roman" w:eastAsia="Calibri" w:hAnsi="Times New Roman" w:cs="Times New Roman"/>
          <w:sz w:val="24"/>
          <w:szCs w:val="24"/>
          <w:lang w:val="uk-UA"/>
        </w:rPr>
        <w:t xml:space="preserve">Водотика Т.С. Підприємництво в Україні // Інститут історії України НАН України. </w:t>
      </w:r>
      <w:r w:rsidR="002F3D17" w:rsidRPr="00B259D0">
        <w:rPr>
          <w:rFonts w:ascii="Times New Roman" w:eastAsia="Calibri" w:hAnsi="Times New Roman" w:cs="Times New Roman"/>
          <w:sz w:val="24"/>
          <w:szCs w:val="24"/>
          <w:lang w:val="en-US"/>
        </w:rPr>
        <w:t>URL</w:t>
      </w:r>
      <w:r w:rsidR="002F3D17" w:rsidRPr="00B259D0">
        <w:rPr>
          <w:rFonts w:ascii="Times New Roman" w:eastAsia="Calibri" w:hAnsi="Times New Roman" w:cs="Times New Roman"/>
          <w:sz w:val="24"/>
          <w:szCs w:val="24"/>
          <w:lang w:val="uk-UA"/>
        </w:rPr>
        <w:t xml:space="preserve">: </w:t>
      </w:r>
      <w:hyperlink r:id="rId139" w:history="1">
        <w:r w:rsidR="002F3D17" w:rsidRPr="00B259D0">
          <w:rPr>
            <w:rFonts w:ascii="Times New Roman" w:eastAsia="Calibri" w:hAnsi="Times New Roman" w:cs="Times New Roman"/>
            <w:sz w:val="24"/>
            <w:szCs w:val="24"/>
            <w:lang w:val="uk-UA"/>
          </w:rPr>
          <w:t>http://www.history.org.ua/?termin=Pidpryiemnytstvo_Ukr</w:t>
        </w:r>
      </w:hyperlink>
      <w:r w:rsidR="002F3D17" w:rsidRPr="00B259D0">
        <w:rPr>
          <w:rFonts w:ascii="Times New Roman" w:eastAsia="Calibri" w:hAnsi="Times New Roman" w:cs="Times New Roman"/>
          <w:sz w:val="24"/>
          <w:szCs w:val="24"/>
          <w:lang w:val="uk-UA"/>
        </w:rPr>
        <w:t xml:space="preserve"> (дата звернення: 18.03.2020)</w:t>
      </w:r>
    </w:p>
    <w:p w:rsidR="002F3D17" w:rsidRPr="00B259D0" w:rsidRDefault="00B259D0" w:rsidP="00B259D0">
      <w:pPr>
        <w:spacing w:after="200" w:line="276" w:lineRule="auto"/>
        <w:contextualSpacing/>
        <w:jc w:val="both"/>
        <w:rPr>
          <w:rFonts w:ascii="Times New Roman" w:eastAsia="Calibri" w:hAnsi="Times New Roman" w:cs="Times New Roman"/>
          <w:sz w:val="24"/>
          <w:szCs w:val="24"/>
          <w:lang w:val="en-US"/>
        </w:rPr>
      </w:pPr>
      <w:r w:rsidRPr="00B259D0">
        <w:rPr>
          <w:rFonts w:ascii="Times New Roman" w:eastAsia="Calibri" w:hAnsi="Times New Roman" w:cs="Times New Roman"/>
          <w:sz w:val="24"/>
          <w:szCs w:val="24"/>
          <w:lang w:val="uk-UA"/>
        </w:rPr>
        <w:t>2.</w:t>
      </w:r>
      <w:r w:rsidR="002F3D17" w:rsidRPr="00B259D0">
        <w:rPr>
          <w:rFonts w:ascii="Times New Roman" w:eastAsia="Calibri" w:hAnsi="Times New Roman" w:cs="Times New Roman"/>
          <w:sz w:val="24"/>
          <w:szCs w:val="24"/>
          <w:lang w:val="uk-UA"/>
        </w:rPr>
        <w:t xml:space="preserve">Показники структурної статистики по суб’єктах господарювання з розподілом за їх розмірами // Офіційний сайт Державної статистичної служби України. </w:t>
      </w:r>
      <w:r w:rsidR="002F3D17" w:rsidRPr="00B259D0">
        <w:rPr>
          <w:rFonts w:ascii="Times New Roman" w:eastAsia="Calibri" w:hAnsi="Times New Roman" w:cs="Times New Roman"/>
          <w:sz w:val="24"/>
          <w:szCs w:val="24"/>
          <w:lang w:val="en-US"/>
        </w:rPr>
        <w:t>URL</w:t>
      </w:r>
      <w:r w:rsidR="002F3D17" w:rsidRPr="00B259D0">
        <w:rPr>
          <w:rFonts w:ascii="Times New Roman" w:eastAsia="Calibri" w:hAnsi="Times New Roman" w:cs="Times New Roman"/>
          <w:sz w:val="24"/>
          <w:szCs w:val="24"/>
          <w:lang w:val="uk-UA"/>
        </w:rPr>
        <w:t xml:space="preserve">: </w:t>
      </w:r>
      <w:hyperlink r:id="rId140" w:history="1">
        <w:r w:rsidR="002F3D17" w:rsidRPr="00B259D0">
          <w:rPr>
            <w:rFonts w:ascii="Times New Roman" w:eastAsia="Calibri" w:hAnsi="Times New Roman" w:cs="Times New Roman"/>
            <w:sz w:val="24"/>
            <w:szCs w:val="24"/>
            <w:lang w:val="uk-UA"/>
          </w:rPr>
          <w:t>http://www.ukrstat.gov.ua/operativ/operativ2012/fin/osp/osp_u/osp_u.htm</w:t>
        </w:r>
      </w:hyperlink>
    </w:p>
    <w:p w:rsidR="002F3D17" w:rsidRPr="0090739F" w:rsidRDefault="00B259D0" w:rsidP="00B259D0">
      <w:pPr>
        <w:spacing w:after="200" w:line="276" w:lineRule="auto"/>
        <w:contextualSpacing/>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3.</w:t>
      </w:r>
      <w:r w:rsidR="002F3D17" w:rsidRPr="00B259D0">
        <w:rPr>
          <w:rFonts w:ascii="Times New Roman" w:eastAsia="Calibri" w:hAnsi="Times New Roman" w:cs="Times New Roman"/>
          <w:sz w:val="24"/>
          <w:szCs w:val="24"/>
          <w:lang w:val="uk-UA"/>
        </w:rPr>
        <w:t>Про стан та перспективи розвитку підприємництва в Україні: Національна доповідь / К.О. Ващенко, З.С. Варналій, В.Є. Воротін, В.М. Геєць, Е.М. Кужель, О. В. Лібанова та ін. К., Держкомпідприємництво, 2008. 226с.</w:t>
      </w:r>
    </w:p>
    <w:p w:rsidR="002F3D17" w:rsidRPr="0090739F" w:rsidRDefault="00B259D0" w:rsidP="00B259D0">
      <w:pPr>
        <w:spacing w:after="200" w:line="276" w:lineRule="auto"/>
        <w:contextualSpacing/>
        <w:jc w:val="both"/>
        <w:rPr>
          <w:rFonts w:ascii="Times New Roman" w:eastAsia="Calibri" w:hAnsi="Times New Roman" w:cs="Times New Roman"/>
          <w:sz w:val="24"/>
          <w:szCs w:val="24"/>
        </w:rPr>
      </w:pPr>
      <w:r w:rsidRPr="00B259D0">
        <w:rPr>
          <w:rFonts w:ascii="Times New Roman" w:eastAsia="Calibri" w:hAnsi="Times New Roman" w:cs="Times New Roman"/>
          <w:sz w:val="24"/>
          <w:szCs w:val="24"/>
          <w:lang w:val="uk-UA"/>
        </w:rPr>
        <w:t>4.</w:t>
      </w:r>
      <w:r w:rsidR="002F3D17" w:rsidRPr="00B259D0">
        <w:rPr>
          <w:rFonts w:ascii="Times New Roman" w:eastAsia="Calibri" w:hAnsi="Times New Roman" w:cs="Times New Roman"/>
          <w:sz w:val="24"/>
          <w:szCs w:val="24"/>
          <w:lang w:val="uk-UA"/>
        </w:rPr>
        <w:t xml:space="preserve">Сірий Є.В. Становлення малого підприємництва в аспектах показників державно-інституціональних чинників та суб`єктивно-ціннісних наслідків: вітчизняний досвід // </w:t>
      </w:r>
      <w:hyperlink r:id="rId141" w:tooltip="Періодичне видання" w:history="1">
        <w:r w:rsidR="002F3D17" w:rsidRPr="00B259D0">
          <w:rPr>
            <w:rFonts w:ascii="Times New Roman" w:eastAsia="Calibri" w:hAnsi="Times New Roman" w:cs="Times New Roman"/>
            <w:i/>
            <w:sz w:val="24"/>
            <w:szCs w:val="24"/>
            <w:lang w:val="uk-UA"/>
          </w:rPr>
          <w:t>Актуальні проблеми соціології, психології, педагогіки</w:t>
        </w:r>
      </w:hyperlink>
      <w:r w:rsidR="002F3D17" w:rsidRPr="00B259D0">
        <w:rPr>
          <w:rFonts w:ascii="Times New Roman" w:eastAsia="Calibri" w:hAnsi="Times New Roman" w:cs="Times New Roman"/>
          <w:sz w:val="24"/>
          <w:szCs w:val="24"/>
          <w:lang w:val="uk-UA"/>
        </w:rPr>
        <w:t>. 2012. Вип. 16. С. 21–33.</w:t>
      </w:r>
    </w:p>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rPr>
      </w:pPr>
    </w:p>
    <w:p w:rsidR="002F3D17" w:rsidRPr="002F3D17" w:rsidRDefault="002F3D17" w:rsidP="00B259D0">
      <w:pPr>
        <w:widowControl w:val="0"/>
        <w:spacing w:after="0" w:line="240" w:lineRule="auto"/>
        <w:ind w:firstLine="709"/>
        <w:jc w:val="right"/>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t>Пристемський О.С.</w:t>
      </w:r>
    </w:p>
    <w:p w:rsidR="002F3D17" w:rsidRPr="002F3D17" w:rsidRDefault="002F3D17" w:rsidP="00B259D0">
      <w:pPr>
        <w:widowControl w:val="0"/>
        <w:spacing w:after="0" w:line="240" w:lineRule="auto"/>
        <w:ind w:firstLine="709"/>
        <w:jc w:val="right"/>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д.е.н., доцент, професор кафедри обліку і оподаткування</w:t>
      </w:r>
    </w:p>
    <w:p w:rsidR="002F3D17" w:rsidRPr="002F3D17" w:rsidRDefault="002F3D17" w:rsidP="00B259D0">
      <w:pPr>
        <w:widowControl w:val="0"/>
        <w:spacing w:after="0" w:line="240" w:lineRule="auto"/>
        <w:ind w:firstLine="709"/>
        <w:jc w:val="right"/>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ДВНЗ «Херсонський </w:t>
      </w:r>
      <w:r w:rsidR="00B259D0">
        <w:rPr>
          <w:rFonts w:ascii="Times New Roman" w:eastAsia="Times New Roman" w:hAnsi="Times New Roman" w:cs="Times New Roman"/>
          <w:sz w:val="28"/>
          <w:szCs w:val="28"/>
          <w:lang w:val="uk-UA" w:eastAsia="ru-RU"/>
        </w:rPr>
        <w:t>державний аграрний університет»</w:t>
      </w:r>
    </w:p>
    <w:p w:rsidR="002F3D17" w:rsidRPr="002F3D17" w:rsidRDefault="002F3D17" w:rsidP="002F3D17">
      <w:pPr>
        <w:widowControl w:val="0"/>
        <w:spacing w:after="0" w:line="360" w:lineRule="auto"/>
        <w:ind w:firstLine="709"/>
        <w:jc w:val="right"/>
        <w:rPr>
          <w:rFonts w:ascii="Times New Roman" w:eastAsia="Times New Roman" w:hAnsi="Times New Roman" w:cs="Times New Roman"/>
          <w:b/>
          <w:sz w:val="28"/>
          <w:szCs w:val="28"/>
          <w:lang w:val="uk-UA" w:eastAsia="ru-RU"/>
        </w:rPr>
      </w:pPr>
    </w:p>
    <w:p w:rsidR="002F3D17" w:rsidRPr="002F3D17" w:rsidRDefault="002F3D17" w:rsidP="002F3D17">
      <w:pPr>
        <w:widowControl w:val="0"/>
        <w:spacing w:after="0" w:line="360" w:lineRule="auto"/>
        <w:ind w:firstLine="709"/>
        <w:jc w:val="center"/>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t>ПОДАТКОВА ПОЛІТИКА ТА ЇЇ ВПЛИВ НА ДІЯЛЬНІСТЬ  ПІДПРИЄМСТВ</w:t>
      </w:r>
    </w:p>
    <w:p w:rsidR="002F3D17" w:rsidRPr="002F3D17" w:rsidRDefault="002F3D17" w:rsidP="002F3D17">
      <w:pPr>
        <w:widowControl w:val="0"/>
        <w:spacing w:after="0" w:line="360" w:lineRule="auto"/>
        <w:ind w:firstLine="709"/>
        <w:jc w:val="center"/>
        <w:rPr>
          <w:rFonts w:ascii="Times New Roman" w:eastAsia="Times New Roman" w:hAnsi="Times New Roman" w:cs="Times New Roman"/>
          <w:b/>
          <w:sz w:val="28"/>
          <w:szCs w:val="28"/>
          <w:lang w:val="uk-UA" w:eastAsia="ru-RU"/>
        </w:rPr>
      </w:pPr>
    </w:p>
    <w:p w:rsidR="002F3D17" w:rsidRPr="002F3D17" w:rsidRDefault="002F3D17" w:rsidP="002F3D17">
      <w:pPr>
        <w:widowControl w:val="0"/>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 xml:space="preserve">Податкова політика України має бути спрямована на розширення бази оподаткування, запровадження системи економічних заходів з метою детінізації української економіки та легалізації доходів юридичних та фізичних осіб. Нові явища в економіці України, її спрямуванням на перехід до ринкових відносин, де управління господарчими процесами вимагає активного використання інструментів фінансового механізму, які включають податки. Розвиток податкової політики на сьогодні є одним з найактуальніших питань в економічному та соціальному житті України. </w:t>
      </w:r>
      <w:r w:rsidRPr="002F3D17">
        <w:rPr>
          <w:rFonts w:ascii="Times New Roman" w:eastAsia="Times New Roman" w:hAnsi="Times New Roman" w:cs="Times New Roman"/>
          <w:sz w:val="28"/>
          <w:szCs w:val="28"/>
          <w:lang w:eastAsia="ru-RU"/>
        </w:rPr>
        <w:t xml:space="preserve">Податкова політика держави повинна будуватися з урахуванням суперечності інтересі платників податків і держави. Держава, якій належать функції регулювання процесу суспільного виробництва в цілому, намагається шляхом застосування фіскальних інструментів перерозподілити прибуток, одержаний підприємцем і, за рахунок виділеної частки, досягти якомога повнішого забезпечення </w:t>
      </w:r>
      <w:r w:rsidRPr="002F3D17">
        <w:rPr>
          <w:rFonts w:ascii="Times New Roman" w:eastAsia="Times New Roman" w:hAnsi="Times New Roman" w:cs="Times New Roman"/>
          <w:sz w:val="28"/>
          <w:szCs w:val="28"/>
          <w:lang w:eastAsia="ru-RU"/>
        </w:rPr>
        <w:lastRenderedPageBreak/>
        <w:t>суспільних, в першу чергу - соціальних потреб</w:t>
      </w:r>
      <w:r w:rsidRPr="002F3D17">
        <w:rPr>
          <w:rFonts w:ascii="Times New Roman" w:eastAsia="Times New Roman" w:hAnsi="Times New Roman" w:cs="Times New Roman"/>
          <w:sz w:val="28"/>
          <w:szCs w:val="28"/>
          <w:lang w:val="uk-UA" w:eastAsia="ru-RU"/>
        </w:rPr>
        <w:t xml:space="preserve"> </w:t>
      </w:r>
      <w:r w:rsidRPr="002F3D17">
        <w:rPr>
          <w:rFonts w:ascii="Times New Roman" w:eastAsia="Times New Roman" w:hAnsi="Times New Roman" w:cs="Times New Roman"/>
          <w:sz w:val="28"/>
          <w:szCs w:val="28"/>
          <w:lang w:eastAsia="ru-RU"/>
        </w:rPr>
        <w:t xml:space="preserve">[1]. </w:t>
      </w:r>
    </w:p>
    <w:p w:rsidR="002F3D17" w:rsidRPr="002F3D17" w:rsidRDefault="002F3D17" w:rsidP="002F3D17">
      <w:pPr>
        <w:widowControl w:val="0"/>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t>Сучасна проблема розвитку податкової політики полягає у відсутності в Україні достатнього науково-практичного досвіду в стратегічному управлінні податковою політикою, і держава має йти шляхом експериментального пошуку кращих варіантів податкової системи, роблячи багато помилок. Тому головними напрямами податкової політики в Україні мають стати: створення умов для динамічного розвитку підприємств та галузей народного господарства; прискорення процесів формування реального власника в усіх галузях національної економіки; розширення сфери малого бізнесу; підвищення добробуту населення за рахунок соціальної спрямованості бюджетних видатків; оптимізація співвідношення між фінансовими ресурсами, мобілізованими до бюджетів різних рівнів, і грошовими засобами, що залишаються в розпорядженні юридичних та фізичних осіб; посилення ролі прямих податків, зокрема податку на прибуток, податок на власність, на використовувані ресурси і скорочення непрямих податків, передусім універсальних акцизів; підвищення ролі місцевих податків; застосування економічних важелів для обмеження товарообмінних операцій</w:t>
      </w:r>
      <w:r w:rsidRPr="002F3D17">
        <w:rPr>
          <w:rFonts w:ascii="Times New Roman" w:eastAsia="Times New Roman" w:hAnsi="Times New Roman" w:cs="Times New Roman"/>
          <w:sz w:val="28"/>
          <w:szCs w:val="28"/>
          <w:lang w:val="uk-UA" w:eastAsia="ru-RU"/>
        </w:rPr>
        <w:t xml:space="preserve">. </w:t>
      </w:r>
      <w:r w:rsidRPr="002F3D17">
        <w:rPr>
          <w:rFonts w:ascii="Times New Roman" w:eastAsia="Times New Roman" w:hAnsi="Times New Roman" w:cs="Times New Roman"/>
          <w:sz w:val="28"/>
          <w:szCs w:val="28"/>
          <w:lang w:eastAsia="ru-RU"/>
        </w:rPr>
        <w:t xml:space="preserve">Однак, в сучасних умовах є багато недоліків щодо реалізації цих напрямів. Це значна складність та суперечливість податкової системи; фіскальна спрямованість податкової системи і недостатня орієнтація регулюючої функції на стале економічне зростання; складна, неоднорідна та нестабільна нормативно-правова база оподаткування, а також неузгодженість та суперечливість окремих законодавчих норм; витрати на адміністрування окремих податків є значними порівняно з доходами бюджету, що формуються за рахунок їх справляння; значна нерівномірність розподілу податкового тягаря через наявність великої кількості податкових пільг та існування різноманітних схем ухиляння від сплати податків; непрозорість податкового регулювання; діяльність Міністерства Фінансів щодо реалізації державної податкової політики є недостатньо узгодженою і ефективною внаслідок недосконалого правового регулювання їх взаємовідносин; корумпованість і каральний зміст </w:t>
      </w:r>
      <w:r w:rsidRPr="002F3D17">
        <w:rPr>
          <w:rFonts w:ascii="Times New Roman" w:eastAsia="Times New Roman" w:hAnsi="Times New Roman" w:cs="Times New Roman"/>
          <w:sz w:val="28"/>
          <w:szCs w:val="28"/>
          <w:lang w:eastAsia="ru-RU"/>
        </w:rPr>
        <w:lastRenderedPageBreak/>
        <w:t>податкових відносин</w:t>
      </w:r>
      <w:r w:rsidRPr="002F3D17">
        <w:rPr>
          <w:rFonts w:ascii="Times New Roman" w:eastAsia="Times New Roman" w:hAnsi="Times New Roman" w:cs="Times New Roman"/>
          <w:sz w:val="28"/>
          <w:szCs w:val="28"/>
          <w:lang w:val="uk-UA" w:eastAsia="ru-RU"/>
        </w:rPr>
        <w:t xml:space="preserve"> </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 xml:space="preserve">3, </w:t>
      </w:r>
      <w:r w:rsidRPr="002F3D17">
        <w:rPr>
          <w:rFonts w:ascii="Times New Roman" w:eastAsia="Times New Roman" w:hAnsi="Times New Roman" w:cs="Times New Roman"/>
          <w:sz w:val="28"/>
          <w:szCs w:val="28"/>
          <w:lang w:eastAsia="ru-RU"/>
        </w:rPr>
        <w:t xml:space="preserve"> c. 46].</w:t>
      </w:r>
    </w:p>
    <w:p w:rsidR="002F3D17" w:rsidRPr="002F3D17" w:rsidRDefault="002F3D17" w:rsidP="002F3D17">
      <w:pPr>
        <w:widowControl w:val="0"/>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eastAsia="ru-RU"/>
        </w:rPr>
        <w:t xml:space="preserve">Дані недоліки призводять до таких проблем у системі оподаткування України, як: податкова заборгованість платників перед бюджетом і державними цільовими фондами; бюджетна заборгованість з відшкодування ПДВ; ухилення від оподаткування; нерівномірне податкове навантаження, найбільша частка якого покладена на законослухняних платників. </w:t>
      </w:r>
      <w:r w:rsidRPr="002F3D17">
        <w:rPr>
          <w:rFonts w:ascii="Times New Roman" w:eastAsia="Times New Roman" w:hAnsi="Times New Roman" w:cs="Times New Roman"/>
          <w:sz w:val="28"/>
          <w:szCs w:val="28"/>
          <w:lang w:val="uk-UA" w:eastAsia="ru-RU"/>
        </w:rPr>
        <w:t>В</w:t>
      </w:r>
      <w:r w:rsidRPr="002F3D17">
        <w:rPr>
          <w:rFonts w:ascii="Times New Roman" w:eastAsia="Times New Roman" w:hAnsi="Times New Roman" w:cs="Times New Roman"/>
          <w:sz w:val="28"/>
          <w:szCs w:val="28"/>
          <w:lang w:eastAsia="ru-RU"/>
        </w:rPr>
        <w:t>елика кількість податків та численних бюджетних і позабюджетних фондів цільового призначення істотно ускладнює сплату податків і зборів, контроль за їх сплатою та форми звітності</w:t>
      </w:r>
      <w:r w:rsidRPr="002F3D17">
        <w:rPr>
          <w:rFonts w:ascii="Times New Roman" w:eastAsia="Times New Roman" w:hAnsi="Times New Roman" w:cs="Times New Roman"/>
          <w:sz w:val="28"/>
          <w:szCs w:val="28"/>
          <w:lang w:val="uk-UA" w:eastAsia="ru-RU"/>
        </w:rPr>
        <w:t xml:space="preserve"> </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2,</w:t>
      </w:r>
      <w:r w:rsidRPr="002F3D17">
        <w:rPr>
          <w:rFonts w:ascii="Times New Roman" w:eastAsia="Times New Roman" w:hAnsi="Times New Roman" w:cs="Times New Roman"/>
          <w:sz w:val="28"/>
          <w:szCs w:val="28"/>
          <w:lang w:eastAsia="ru-RU"/>
        </w:rPr>
        <w:t xml:space="preserve"> c. 231]. </w:t>
      </w:r>
      <w:r w:rsidRPr="002F3D17">
        <w:rPr>
          <w:rFonts w:ascii="Times New Roman" w:eastAsia="Times New Roman" w:hAnsi="Times New Roman" w:cs="Times New Roman"/>
          <w:sz w:val="28"/>
          <w:szCs w:val="28"/>
          <w:lang w:val="uk-UA" w:eastAsia="ru-RU"/>
        </w:rPr>
        <w:t>Також ще одною проблемою реалізації напрямів податкової політики є існуючі негативні риси чинного законодавства.</w:t>
      </w:r>
    </w:p>
    <w:p w:rsidR="002F3D17" w:rsidRPr="002F3D17" w:rsidRDefault="002F3D17" w:rsidP="002F3D17">
      <w:pPr>
        <w:widowControl w:val="0"/>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 xml:space="preserve">Враховуючі усі визначені недоліки, зрозуміло, що необхідне реформування податкової політики, а саме перетворення її з суто фіскального інструменту на ефективний засіб соціально - економічної стратегії держави. Податкова система має стимулювати інноваційну та інвестиційну діяльність, що потребує зменшення податкового тиску, посилення захисту платників податків, максимальне спрощення процедури оподаткування. </w:t>
      </w:r>
      <w:r w:rsidRPr="002F3D17">
        <w:rPr>
          <w:rFonts w:ascii="Times New Roman" w:eastAsia="Times New Roman" w:hAnsi="Times New Roman" w:cs="Times New Roman"/>
          <w:sz w:val="28"/>
          <w:szCs w:val="28"/>
          <w:lang w:eastAsia="ru-RU"/>
        </w:rPr>
        <w:t>Удосконалення напрямів податкової політики необхідно проводити через послаблення податкового тиску щодо тих, хто платить податки та інвестує  кошти у виробництво. Основними завданнями вдосконалення податкової політики в Україні мають бути: формування нового інституційного середовища оподаткування, сприятливого для реалізації принципу рівності всіх платників перед законом, недопущення будь-яких проявів податкової дискримінації, формування відповідального ставлення платників до виконання своїх податкових зобов'язань; забезпечення більш рівномірного розподілу податкового тягаря між платниками податків; демократизація податкової служби України, а саме  зміна ідеології її функціонування у роботі з платниками та міжнародними партнерами. Саме завдяки вирішенню цих завдань  можна досягти значного поліпшення стану податкової галузі в Україні.</w:t>
      </w:r>
    </w:p>
    <w:p w:rsidR="002F3D17" w:rsidRPr="00B259D0" w:rsidRDefault="002F3D17" w:rsidP="00B259D0">
      <w:pPr>
        <w:widowControl w:val="0"/>
        <w:spacing w:after="0" w:line="240" w:lineRule="auto"/>
        <w:ind w:firstLine="709"/>
        <w:jc w:val="center"/>
        <w:rPr>
          <w:rFonts w:ascii="Times New Roman" w:eastAsia="Times New Roman" w:hAnsi="Times New Roman" w:cs="Times New Roman"/>
          <w:b/>
          <w:sz w:val="24"/>
          <w:szCs w:val="24"/>
          <w:lang w:val="uk-UA" w:eastAsia="ru-RU"/>
        </w:rPr>
      </w:pPr>
      <w:r w:rsidRPr="00B259D0">
        <w:rPr>
          <w:rFonts w:ascii="Times New Roman" w:eastAsia="Times New Roman" w:hAnsi="Times New Roman" w:cs="Times New Roman"/>
          <w:b/>
          <w:sz w:val="24"/>
          <w:szCs w:val="24"/>
          <w:lang w:val="uk-UA" w:eastAsia="ru-RU"/>
        </w:rPr>
        <w:lastRenderedPageBreak/>
        <w:t>Література</w:t>
      </w:r>
    </w:p>
    <w:p w:rsidR="002F3D17" w:rsidRPr="00B259D0" w:rsidRDefault="00B259D0" w:rsidP="00B259D0">
      <w:pPr>
        <w:widowControl w:val="0"/>
        <w:spacing w:after="0" w:line="240" w:lineRule="auto"/>
        <w:jc w:val="both"/>
        <w:rPr>
          <w:rFonts w:ascii="Times New Roman" w:eastAsia="Times New Roman" w:hAnsi="Times New Roman" w:cs="Times New Roman"/>
          <w:sz w:val="24"/>
          <w:szCs w:val="24"/>
          <w:lang w:eastAsia="ru-RU"/>
        </w:rPr>
      </w:pPr>
      <w:r w:rsidRPr="00B259D0">
        <w:rPr>
          <w:rFonts w:ascii="Times New Roman" w:eastAsia="Times New Roman" w:hAnsi="Times New Roman" w:cs="Times New Roman"/>
          <w:sz w:val="24"/>
          <w:szCs w:val="24"/>
          <w:lang w:val="uk-UA" w:eastAsia="ru-RU"/>
        </w:rPr>
        <w:t>1.</w:t>
      </w:r>
      <w:r w:rsidR="002F3D17" w:rsidRPr="00B259D0">
        <w:rPr>
          <w:rFonts w:ascii="Times New Roman" w:eastAsia="Times New Roman" w:hAnsi="Times New Roman" w:cs="Times New Roman"/>
          <w:sz w:val="24"/>
          <w:szCs w:val="24"/>
          <w:lang w:eastAsia="ru-RU"/>
        </w:rPr>
        <w:t>Мартиненко В. П. Податкова політика України та її вдосконалення з метою активізації інвестиційної діяльності</w:t>
      </w:r>
      <w:r w:rsidR="002F3D17" w:rsidRPr="00B259D0">
        <w:rPr>
          <w:rFonts w:ascii="Times New Roman" w:eastAsia="Times New Roman" w:hAnsi="Times New Roman" w:cs="Times New Roman"/>
          <w:sz w:val="24"/>
          <w:szCs w:val="24"/>
          <w:lang w:val="uk-UA" w:eastAsia="ru-RU"/>
        </w:rPr>
        <w:t>.</w:t>
      </w:r>
      <w:r w:rsidR="002F3D17" w:rsidRPr="00B259D0">
        <w:rPr>
          <w:rFonts w:ascii="Times New Roman" w:eastAsia="Times New Roman" w:hAnsi="Times New Roman" w:cs="Times New Roman"/>
          <w:sz w:val="24"/>
          <w:szCs w:val="24"/>
          <w:lang w:eastAsia="ru-RU"/>
        </w:rPr>
        <w:t xml:space="preserve"> Формування ринкових відносин в Україні. - 2008. - № 2. - С. 46-51.</w:t>
      </w:r>
    </w:p>
    <w:p w:rsidR="002F3D17" w:rsidRPr="00B259D0" w:rsidRDefault="00B259D0" w:rsidP="00B259D0">
      <w:pPr>
        <w:widowControl w:val="0"/>
        <w:spacing w:after="0" w:line="240" w:lineRule="auto"/>
        <w:jc w:val="both"/>
        <w:rPr>
          <w:rFonts w:ascii="Times New Roman" w:eastAsia="Times New Roman" w:hAnsi="Times New Roman" w:cs="Times New Roman"/>
          <w:sz w:val="24"/>
          <w:szCs w:val="24"/>
          <w:lang w:eastAsia="ru-RU"/>
        </w:rPr>
      </w:pPr>
      <w:r w:rsidRPr="00B259D0">
        <w:rPr>
          <w:rFonts w:ascii="Times New Roman" w:eastAsia="Times New Roman" w:hAnsi="Times New Roman" w:cs="Times New Roman"/>
          <w:sz w:val="24"/>
          <w:szCs w:val="24"/>
          <w:lang w:val="uk-UA" w:eastAsia="ru-RU"/>
        </w:rPr>
        <w:t>2.</w:t>
      </w:r>
      <w:r w:rsidR="002F3D17" w:rsidRPr="00B259D0">
        <w:rPr>
          <w:rFonts w:ascii="Times New Roman" w:eastAsia="Times New Roman" w:hAnsi="Times New Roman" w:cs="Times New Roman"/>
          <w:sz w:val="24"/>
          <w:szCs w:val="24"/>
          <w:lang w:eastAsia="ru-RU"/>
        </w:rPr>
        <w:t>Огоновський А.Р. Система податків в Україні та основні напрями її реформування</w:t>
      </w:r>
      <w:r w:rsidR="002F3D17" w:rsidRPr="00B259D0">
        <w:rPr>
          <w:rFonts w:ascii="Times New Roman" w:eastAsia="Times New Roman" w:hAnsi="Times New Roman" w:cs="Times New Roman"/>
          <w:sz w:val="24"/>
          <w:szCs w:val="24"/>
          <w:lang w:val="uk-UA" w:eastAsia="ru-RU"/>
        </w:rPr>
        <w:t xml:space="preserve"> </w:t>
      </w:r>
      <w:r w:rsidR="002F3D17" w:rsidRPr="00B259D0">
        <w:rPr>
          <w:rFonts w:ascii="Times New Roman" w:eastAsia="Times New Roman" w:hAnsi="Times New Roman" w:cs="Times New Roman"/>
          <w:sz w:val="24"/>
          <w:szCs w:val="24"/>
          <w:lang w:eastAsia="ru-RU"/>
        </w:rPr>
        <w:t>/ Науковий вісник. - 2008. - № 17.  - С.228 - 238.</w:t>
      </w:r>
    </w:p>
    <w:p w:rsidR="002F3D17" w:rsidRPr="00B259D0" w:rsidRDefault="00B259D0" w:rsidP="00B259D0">
      <w:pPr>
        <w:widowControl w:val="0"/>
        <w:spacing w:after="0" w:line="240" w:lineRule="auto"/>
        <w:jc w:val="both"/>
        <w:rPr>
          <w:rFonts w:ascii="Times New Roman" w:eastAsia="Times New Roman" w:hAnsi="Times New Roman" w:cs="Times New Roman"/>
          <w:sz w:val="24"/>
          <w:szCs w:val="24"/>
          <w:lang w:eastAsia="ru-RU"/>
        </w:rPr>
      </w:pPr>
      <w:r w:rsidRPr="00B259D0">
        <w:rPr>
          <w:rFonts w:ascii="Times New Roman" w:eastAsia="Times New Roman" w:hAnsi="Times New Roman" w:cs="Times New Roman"/>
          <w:sz w:val="24"/>
          <w:szCs w:val="24"/>
          <w:lang w:val="uk-UA" w:eastAsia="ru-RU"/>
        </w:rPr>
        <w:t>3.</w:t>
      </w:r>
      <w:r w:rsidR="002F3D17" w:rsidRPr="00B259D0">
        <w:rPr>
          <w:rFonts w:ascii="Times New Roman" w:eastAsia="Times New Roman" w:hAnsi="Times New Roman" w:cs="Times New Roman"/>
          <w:sz w:val="24"/>
          <w:szCs w:val="24"/>
          <w:lang w:eastAsia="ru-RU"/>
        </w:rPr>
        <w:t>Петрович Й. Проблеми розвитку та шляхи вдосконалення податкової політики України / Банківська справа. - 2008р. - № 6. - С. 43-49.</w:t>
      </w:r>
    </w:p>
    <w:p w:rsidR="00B259D0" w:rsidRDefault="00B259D0" w:rsidP="002F3D17">
      <w:pPr>
        <w:spacing w:after="200" w:line="276" w:lineRule="auto"/>
        <w:jc w:val="right"/>
        <w:rPr>
          <w:rFonts w:ascii="Times New Roman" w:eastAsia="Calibri" w:hAnsi="Times New Roman" w:cs="Times New Roman"/>
          <w:b/>
          <w:sz w:val="28"/>
          <w:szCs w:val="28"/>
          <w:lang w:val="uk-UA"/>
        </w:rPr>
      </w:pPr>
    </w:p>
    <w:p w:rsidR="002F3D17" w:rsidRPr="002F3D17" w:rsidRDefault="002F3D17" w:rsidP="00B259D0">
      <w:pPr>
        <w:spacing w:after="0" w:line="240" w:lineRule="auto"/>
        <w:jc w:val="right"/>
        <w:rPr>
          <w:rFonts w:ascii="Times New Roman" w:eastAsia="Calibri" w:hAnsi="Times New Roman" w:cs="Times New Roman"/>
          <w:lang w:val="uk-UA"/>
        </w:rPr>
      </w:pPr>
      <w:r w:rsidRPr="002F3D17">
        <w:rPr>
          <w:rFonts w:ascii="Times New Roman" w:eastAsia="Calibri" w:hAnsi="Times New Roman" w:cs="Times New Roman"/>
          <w:b/>
          <w:sz w:val="28"/>
          <w:szCs w:val="28"/>
          <w:lang w:val="uk-UA"/>
        </w:rPr>
        <w:t>Савчук Д.О.</w:t>
      </w:r>
    </w:p>
    <w:p w:rsidR="002F3D17" w:rsidRPr="00B259D0" w:rsidRDefault="00B259D0" w:rsidP="00B259D0">
      <w:pPr>
        <w:spacing w:after="0" w:line="240" w:lineRule="auto"/>
        <w:ind w:left="-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w:t>
      </w:r>
      <w:r w:rsidR="002F3D17" w:rsidRPr="002F3D17">
        <w:rPr>
          <w:rFonts w:ascii="Times New Roman" w:eastAsia="Calibri" w:hAnsi="Times New Roman" w:cs="Times New Roman"/>
          <w:sz w:val="28"/>
          <w:szCs w:val="28"/>
        </w:rPr>
        <w:t xml:space="preserve">тудент І курсу факультету </w:t>
      </w:r>
      <w:r>
        <w:rPr>
          <w:rFonts w:ascii="Times New Roman" w:eastAsia="Calibri" w:hAnsi="Times New Roman" w:cs="Times New Roman"/>
          <w:sz w:val="28"/>
          <w:szCs w:val="28"/>
          <w:lang w:val="uk-UA"/>
        </w:rPr>
        <w:t>е</w:t>
      </w:r>
      <w:r w:rsidR="002F3D17" w:rsidRPr="002F3D17">
        <w:rPr>
          <w:rFonts w:ascii="Times New Roman" w:eastAsia="Calibri" w:hAnsi="Times New Roman" w:cs="Times New Roman"/>
          <w:sz w:val="28"/>
          <w:szCs w:val="28"/>
        </w:rPr>
        <w:t xml:space="preserve">кономіки і </w:t>
      </w:r>
      <w:r>
        <w:rPr>
          <w:rFonts w:ascii="Times New Roman" w:eastAsia="Calibri" w:hAnsi="Times New Roman" w:cs="Times New Roman"/>
          <w:sz w:val="28"/>
          <w:szCs w:val="28"/>
          <w:lang w:val="uk-UA"/>
        </w:rPr>
        <w:t>м</w:t>
      </w:r>
      <w:r w:rsidR="002F3D17" w:rsidRPr="002F3D17">
        <w:rPr>
          <w:rFonts w:ascii="Times New Roman" w:eastAsia="Calibri" w:hAnsi="Times New Roman" w:cs="Times New Roman"/>
          <w:sz w:val="28"/>
          <w:szCs w:val="28"/>
        </w:rPr>
        <w:t>енеджменту</w:t>
      </w:r>
      <w:r>
        <w:rPr>
          <w:rFonts w:ascii="Times New Roman" w:eastAsia="Calibri" w:hAnsi="Times New Roman" w:cs="Times New Roman"/>
          <w:sz w:val="28"/>
          <w:szCs w:val="28"/>
          <w:lang w:val="uk-UA"/>
        </w:rPr>
        <w:t>,</w:t>
      </w:r>
    </w:p>
    <w:p w:rsidR="002F3D17" w:rsidRPr="002F3D17" w:rsidRDefault="002F3D17" w:rsidP="00B259D0">
      <w:pPr>
        <w:spacing w:after="0" w:line="240" w:lineRule="auto"/>
        <w:ind w:left="-567"/>
        <w:jc w:val="right"/>
        <w:rPr>
          <w:rFonts w:ascii="Times New Roman" w:eastAsia="Calibri" w:hAnsi="Times New Roman" w:cs="Times New Roman"/>
          <w:sz w:val="28"/>
          <w:szCs w:val="28"/>
        </w:rPr>
      </w:pPr>
      <w:r w:rsidRPr="002F3D17">
        <w:rPr>
          <w:rFonts w:ascii="Times New Roman" w:eastAsia="Calibri" w:hAnsi="Times New Roman" w:cs="Times New Roman"/>
          <w:sz w:val="28"/>
          <w:szCs w:val="28"/>
        </w:rPr>
        <w:t xml:space="preserve">Херсонський </w:t>
      </w:r>
      <w:r w:rsidR="00B259D0">
        <w:rPr>
          <w:rFonts w:ascii="Times New Roman" w:eastAsia="Calibri" w:hAnsi="Times New Roman" w:cs="Times New Roman"/>
          <w:sz w:val="28"/>
          <w:szCs w:val="28"/>
          <w:lang w:val="uk-UA"/>
        </w:rPr>
        <w:t>д</w:t>
      </w:r>
      <w:r w:rsidRPr="002F3D17">
        <w:rPr>
          <w:rFonts w:ascii="Times New Roman" w:eastAsia="Calibri" w:hAnsi="Times New Roman" w:cs="Times New Roman"/>
          <w:sz w:val="28"/>
          <w:szCs w:val="28"/>
        </w:rPr>
        <w:t xml:space="preserve">ержавний </w:t>
      </w:r>
      <w:r w:rsidR="00B259D0">
        <w:rPr>
          <w:rFonts w:ascii="Times New Roman" w:eastAsia="Calibri" w:hAnsi="Times New Roman" w:cs="Times New Roman"/>
          <w:sz w:val="28"/>
          <w:szCs w:val="28"/>
          <w:lang w:val="uk-UA"/>
        </w:rPr>
        <w:t>у</w:t>
      </w:r>
      <w:r w:rsidRPr="002F3D17">
        <w:rPr>
          <w:rFonts w:ascii="Times New Roman" w:eastAsia="Calibri" w:hAnsi="Times New Roman" w:cs="Times New Roman"/>
          <w:sz w:val="28"/>
          <w:szCs w:val="28"/>
        </w:rPr>
        <w:t>ніверситет</w:t>
      </w:r>
    </w:p>
    <w:p w:rsidR="002F3D17" w:rsidRPr="002F3D17" w:rsidRDefault="002F3D17" w:rsidP="00B259D0">
      <w:pPr>
        <w:tabs>
          <w:tab w:val="left" w:pos="5773"/>
        </w:tabs>
        <w:spacing w:after="0" w:line="240" w:lineRule="auto"/>
        <w:jc w:val="right"/>
        <w:rPr>
          <w:rFonts w:ascii="Times New Roman" w:eastAsia="Times New Roman" w:hAnsi="Times New Roman" w:cs="Times New Roman"/>
          <w:i/>
          <w:color w:val="000000"/>
          <w:sz w:val="28"/>
          <w:szCs w:val="28"/>
          <w:lang w:val="uk-UA" w:eastAsia="ru-RU"/>
        </w:rPr>
      </w:pPr>
      <w:r w:rsidRPr="002F3D17">
        <w:rPr>
          <w:rFonts w:ascii="Times New Roman" w:eastAsia="Times New Roman" w:hAnsi="Times New Roman" w:cs="Times New Roman"/>
          <w:i/>
          <w:color w:val="000000"/>
          <w:sz w:val="28"/>
          <w:szCs w:val="28"/>
          <w:lang w:val="uk-UA" w:eastAsia="ru-RU"/>
        </w:rPr>
        <w:t>Науковий керівник: к.е.н., ст.викладач Чмут А.В.</w:t>
      </w:r>
    </w:p>
    <w:p w:rsidR="002F3D17" w:rsidRPr="002F3D17" w:rsidRDefault="002F3D17" w:rsidP="002F3D17">
      <w:pPr>
        <w:tabs>
          <w:tab w:val="left" w:pos="5773"/>
        </w:tabs>
        <w:spacing w:after="0" w:line="360" w:lineRule="auto"/>
        <w:jc w:val="right"/>
        <w:rPr>
          <w:rFonts w:ascii="Times New Roman" w:eastAsia="Times New Roman" w:hAnsi="Times New Roman" w:cs="Times New Roman"/>
          <w:color w:val="000000"/>
          <w:sz w:val="28"/>
          <w:szCs w:val="28"/>
          <w:lang w:val="uk-UA" w:eastAsia="ru-RU"/>
        </w:rPr>
      </w:pPr>
    </w:p>
    <w:p w:rsidR="002F3D17" w:rsidRPr="002F3D17" w:rsidRDefault="00ED4202" w:rsidP="00ED4202">
      <w:pPr>
        <w:tabs>
          <w:tab w:val="left" w:pos="5773"/>
        </w:tabs>
        <w:spacing w:after="0" w:line="48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СУТНІСТЬ ПОНЯТТЯ «ЦИРКУЛЯРНА ЕКОНОМІКА»</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Циркулярна економіка - це економічна модель, що вже сьогодні активно використовується в багатьох країнах світу і є чудовим прикладом, як можна поліпшити економічний стан, за рахунок вже використаної продукції. Циркулярна економіка надає товарам друге життя, забезпечує при цьому уникнення і збереження повторного використання природних та технічних ресурсів. Зокрема така економічна модель набуває поширення в світовій економіці, за рахунок поновлювання джерел енергії та виключення використання токсичних речовин.</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Існують різні тлумачення до поняття </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Циркулярна економіка</w:t>
      </w:r>
      <w:r w:rsidRPr="002F3D17">
        <w:rPr>
          <w:rFonts w:ascii="Times New Roman" w:eastAsia="Times New Roman" w:hAnsi="Times New Roman" w:cs="Times New Roman"/>
          <w:sz w:val="28"/>
          <w:szCs w:val="28"/>
          <w:lang w:eastAsia="ru-RU"/>
        </w:rPr>
        <w:t>”,</w:t>
      </w:r>
      <w:r w:rsidRPr="002F3D17">
        <w:rPr>
          <w:rFonts w:ascii="Times New Roman" w:eastAsia="Times New Roman" w:hAnsi="Times New Roman" w:cs="Times New Roman"/>
          <w:sz w:val="28"/>
          <w:szCs w:val="28"/>
          <w:lang w:val="uk-UA" w:eastAsia="ru-RU"/>
        </w:rPr>
        <w:t xml:space="preserve"> деякі з них наведені в таблиці 1. </w:t>
      </w:r>
      <w:r w:rsidRPr="002F3D17">
        <w:rPr>
          <w:rFonts w:ascii="Times New Roman" w:eastAsia="Times New Roman" w:hAnsi="Times New Roman" w:cs="Times New Roman"/>
          <w:sz w:val="28"/>
          <w:szCs w:val="28"/>
          <w:lang w:eastAsia="ru-RU"/>
        </w:rPr>
        <w:t xml:space="preserve"> </w:t>
      </w:r>
    </w:p>
    <w:p w:rsidR="002F3D17" w:rsidRPr="002F3D17" w:rsidRDefault="002F3D17" w:rsidP="002F3D17">
      <w:pPr>
        <w:spacing w:after="0" w:line="360" w:lineRule="auto"/>
        <w:jc w:val="right"/>
        <w:rPr>
          <w:rFonts w:ascii="Times New Roman" w:eastAsia="Times New Roman" w:hAnsi="Times New Roman" w:cs="Times New Roman"/>
          <w:i/>
          <w:sz w:val="28"/>
          <w:szCs w:val="28"/>
          <w:lang w:val="uk-UA" w:eastAsia="ru-RU"/>
        </w:rPr>
      </w:pPr>
      <w:r w:rsidRPr="002F3D17">
        <w:rPr>
          <w:rFonts w:ascii="Times New Roman" w:eastAsia="Times New Roman" w:hAnsi="Times New Roman" w:cs="Times New Roman"/>
          <w:i/>
          <w:sz w:val="28"/>
          <w:szCs w:val="28"/>
          <w:lang w:val="uk-UA" w:eastAsia="ru-RU"/>
        </w:rPr>
        <w:t>Таблиця 1</w:t>
      </w:r>
    </w:p>
    <w:p w:rsidR="002F3D17" w:rsidRPr="002F3D17" w:rsidRDefault="002F3D17" w:rsidP="002F3D17">
      <w:pPr>
        <w:spacing w:after="0" w:line="360" w:lineRule="auto"/>
        <w:jc w:val="center"/>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t xml:space="preserve">Визначення поняття </w:t>
      </w:r>
      <w:r w:rsidRPr="002F3D17">
        <w:rPr>
          <w:rFonts w:ascii="Times New Roman" w:eastAsia="Times New Roman" w:hAnsi="Times New Roman" w:cs="Times New Roman"/>
          <w:b/>
          <w:sz w:val="28"/>
          <w:szCs w:val="28"/>
          <w:lang w:eastAsia="ru-RU"/>
        </w:rPr>
        <w:t>“</w:t>
      </w:r>
      <w:r w:rsidRPr="002F3D17">
        <w:rPr>
          <w:rFonts w:ascii="Times New Roman" w:eastAsia="Times New Roman" w:hAnsi="Times New Roman" w:cs="Times New Roman"/>
          <w:b/>
          <w:sz w:val="28"/>
          <w:szCs w:val="28"/>
          <w:lang w:val="uk-UA" w:eastAsia="ru-RU"/>
        </w:rPr>
        <w:t>Циркулярна економіка</w:t>
      </w:r>
      <w:r w:rsidRPr="002F3D17">
        <w:rPr>
          <w:rFonts w:ascii="Times New Roman" w:eastAsia="Times New Roman" w:hAnsi="Times New Roman" w:cs="Times New Roman"/>
          <w:b/>
          <w:sz w:val="28"/>
          <w:szCs w:val="28"/>
          <w:lang w:eastAsia="ru-RU"/>
        </w:rPr>
        <w:t>”</w:t>
      </w:r>
      <w:r w:rsidRPr="002F3D17">
        <w:rPr>
          <w:rFonts w:ascii="Times New Roman" w:eastAsia="Times New Roman" w:hAnsi="Times New Roman" w:cs="Times New Roman"/>
          <w:b/>
          <w:sz w:val="28"/>
          <w:szCs w:val="28"/>
          <w:lang w:val="uk-UA" w:eastAsia="ru-RU"/>
        </w:rPr>
        <w:t xml:space="preserve">  позиції різних авторів</w:t>
      </w:r>
    </w:p>
    <w:tbl>
      <w:tblPr>
        <w:tblStyle w:val="5"/>
        <w:tblW w:w="0" w:type="auto"/>
        <w:tblLook w:val="04A0" w:firstRow="1" w:lastRow="0" w:firstColumn="1" w:lastColumn="0" w:noHBand="0" w:noVBand="1"/>
      </w:tblPr>
      <w:tblGrid>
        <w:gridCol w:w="3022"/>
        <w:gridCol w:w="6323"/>
      </w:tblGrid>
      <w:tr w:rsidR="002F3D17" w:rsidRPr="002F3D17" w:rsidTr="00833C1E">
        <w:trPr>
          <w:trHeight w:val="299"/>
        </w:trPr>
        <w:tc>
          <w:tcPr>
            <w:tcW w:w="3085" w:type="dxa"/>
          </w:tcPr>
          <w:p w:rsidR="002F3D17" w:rsidRPr="002F3D17" w:rsidRDefault="002F3D17" w:rsidP="002F3D17">
            <w:pPr>
              <w:spacing w:line="360" w:lineRule="auto"/>
              <w:jc w:val="center"/>
              <w:rPr>
                <w:rFonts w:ascii="Times New Roman" w:eastAsia="Times New Roman" w:hAnsi="Times New Roman" w:cs="Times New Roman"/>
                <w:sz w:val="24"/>
                <w:lang w:val="uk-UA" w:eastAsia="ru-RU"/>
              </w:rPr>
            </w:pPr>
            <w:r w:rsidRPr="002F3D17">
              <w:rPr>
                <w:rFonts w:ascii="Times New Roman" w:eastAsia="Times New Roman" w:hAnsi="Times New Roman" w:cs="Times New Roman"/>
                <w:sz w:val="24"/>
                <w:lang w:val="uk-UA" w:eastAsia="ru-RU"/>
              </w:rPr>
              <w:t>Автор</w:t>
            </w:r>
          </w:p>
        </w:tc>
        <w:tc>
          <w:tcPr>
            <w:tcW w:w="6486" w:type="dxa"/>
          </w:tcPr>
          <w:p w:rsidR="002F3D17" w:rsidRPr="002F3D17" w:rsidRDefault="002F3D17" w:rsidP="002F3D17">
            <w:pPr>
              <w:spacing w:line="360" w:lineRule="auto"/>
              <w:jc w:val="center"/>
              <w:rPr>
                <w:rFonts w:ascii="Times New Roman" w:eastAsia="Times New Roman" w:hAnsi="Times New Roman" w:cs="Times New Roman"/>
                <w:sz w:val="24"/>
                <w:lang w:val="uk-UA" w:eastAsia="ru-RU"/>
              </w:rPr>
            </w:pPr>
            <w:r w:rsidRPr="002F3D17">
              <w:rPr>
                <w:rFonts w:ascii="Times New Roman" w:eastAsia="Times New Roman" w:hAnsi="Times New Roman" w:cs="Times New Roman"/>
                <w:sz w:val="24"/>
                <w:lang w:val="uk-UA" w:eastAsia="ru-RU"/>
              </w:rPr>
              <w:t>Визначення</w:t>
            </w:r>
          </w:p>
        </w:tc>
      </w:tr>
      <w:tr w:rsidR="002F3D17" w:rsidRPr="002F3D17" w:rsidTr="00833C1E">
        <w:trPr>
          <w:trHeight w:val="773"/>
        </w:trPr>
        <w:tc>
          <w:tcPr>
            <w:tcW w:w="3085" w:type="dxa"/>
          </w:tcPr>
          <w:p w:rsidR="002F3D17" w:rsidRPr="002F3D17" w:rsidRDefault="002F3D17" w:rsidP="002F3D17">
            <w:pPr>
              <w:rPr>
                <w:rFonts w:ascii="Calibri" w:eastAsia="Calibri" w:hAnsi="Calibri" w:cs="Times New Roman"/>
                <w:sz w:val="24"/>
                <w:lang w:val="uk-UA"/>
              </w:rPr>
            </w:pPr>
          </w:p>
          <w:p w:rsidR="002F3D17" w:rsidRPr="002F3D17" w:rsidRDefault="002F3D17" w:rsidP="002F3D17">
            <w:pPr>
              <w:rPr>
                <w:rFonts w:ascii="Calibri" w:eastAsia="Calibri" w:hAnsi="Calibri" w:cs="Times New Roman"/>
                <w:sz w:val="24"/>
                <w:lang w:val="en-US"/>
              </w:rPr>
            </w:pPr>
            <w:r w:rsidRPr="002F3D17">
              <w:rPr>
                <w:rFonts w:ascii="Calibri" w:eastAsia="Calibri" w:hAnsi="Calibri" w:cs="Times New Roman"/>
                <w:sz w:val="24"/>
                <w:lang w:val="uk-UA"/>
              </w:rPr>
              <w:t>Артеменко Л.П.</w:t>
            </w:r>
            <w:r w:rsidRPr="002F3D17">
              <w:rPr>
                <w:rFonts w:ascii="Calibri" w:eastAsia="Calibri" w:hAnsi="Calibri" w:cs="Times New Roman"/>
                <w:sz w:val="24"/>
                <w:lang w:val="en-US"/>
              </w:rPr>
              <w:t xml:space="preserve"> </w:t>
            </w:r>
            <w:r w:rsidRPr="002F3D17">
              <w:rPr>
                <w:rFonts w:ascii="Calibri" w:eastAsia="Calibri" w:hAnsi="Calibri" w:cs="Times New Roman"/>
                <w:sz w:val="24"/>
                <w:lang w:val="uk-UA"/>
              </w:rPr>
              <w:t>[1]</w:t>
            </w:r>
          </w:p>
          <w:p w:rsidR="002F3D17" w:rsidRPr="002F3D17" w:rsidRDefault="002F3D17" w:rsidP="002F3D17">
            <w:pPr>
              <w:spacing w:line="360" w:lineRule="auto"/>
              <w:rPr>
                <w:rFonts w:ascii="Times New Roman" w:eastAsia="Times New Roman" w:hAnsi="Times New Roman" w:cs="Times New Roman"/>
                <w:sz w:val="24"/>
                <w:szCs w:val="28"/>
                <w:lang w:val="uk-UA" w:eastAsia="ru-RU"/>
              </w:rPr>
            </w:pPr>
          </w:p>
        </w:tc>
        <w:tc>
          <w:tcPr>
            <w:tcW w:w="6486" w:type="dxa"/>
          </w:tcPr>
          <w:p w:rsidR="002F3D17" w:rsidRPr="002F3D17" w:rsidRDefault="002F3D17" w:rsidP="002F3D17">
            <w:pPr>
              <w:spacing w:line="276" w:lineRule="auto"/>
              <w:jc w:val="both"/>
              <w:rPr>
                <w:rFonts w:ascii="Times New Roman" w:eastAsia="Times New Roman" w:hAnsi="Times New Roman" w:cs="Times New Roman"/>
                <w:sz w:val="24"/>
                <w:szCs w:val="28"/>
                <w:lang w:eastAsia="ru-RU"/>
              </w:rPr>
            </w:pPr>
            <w:r w:rsidRPr="002F3D17">
              <w:rPr>
                <w:rFonts w:ascii="Times New Roman" w:eastAsia="Calibri" w:hAnsi="Times New Roman" w:cs="Times New Roman"/>
                <w:b/>
                <w:sz w:val="24"/>
              </w:rPr>
              <w:t>Циркулярна економіка</w:t>
            </w:r>
            <w:r w:rsidRPr="002F3D17">
              <w:rPr>
                <w:rFonts w:ascii="Times New Roman" w:eastAsia="Calibri" w:hAnsi="Times New Roman" w:cs="Times New Roman"/>
                <w:sz w:val="24"/>
              </w:rPr>
              <w:t xml:space="preserve"> є промисловою системою, що відновлюється або регенерується за задумом і конструкцією. Вона</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замінює</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лінійну</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концепцію</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використання</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на</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відновлення</w:t>
            </w:r>
            <w:r w:rsidRPr="002F3D17">
              <w:rPr>
                <w:rFonts w:ascii="Times New Roman" w:eastAsia="Calibri" w:hAnsi="Times New Roman" w:cs="Times New Roman"/>
                <w:sz w:val="24"/>
                <w:lang w:val="uk-UA"/>
              </w:rPr>
              <w:t>.</w:t>
            </w:r>
          </w:p>
        </w:tc>
      </w:tr>
      <w:tr w:rsidR="002F3D17" w:rsidRPr="002F3D17" w:rsidTr="00833C1E">
        <w:tc>
          <w:tcPr>
            <w:tcW w:w="3085" w:type="dxa"/>
          </w:tcPr>
          <w:p w:rsidR="002F3D17" w:rsidRPr="002F3D17" w:rsidRDefault="002F3D17" w:rsidP="002F3D17">
            <w:pPr>
              <w:rPr>
                <w:rFonts w:ascii="Times New Roman" w:eastAsia="Calibri" w:hAnsi="Times New Roman" w:cs="Times New Roman"/>
                <w:sz w:val="24"/>
              </w:rPr>
            </w:pPr>
            <w:r w:rsidRPr="002F3D17">
              <w:rPr>
                <w:rFonts w:ascii="Times New Roman" w:eastAsia="Calibri" w:hAnsi="Times New Roman" w:cs="Times New Roman"/>
                <w:sz w:val="24"/>
              </w:rPr>
              <w:t>Шкурупій О.В., Пінчук І.О., Білоброва Т.О</w:t>
            </w:r>
            <w:r w:rsidRPr="002F3D17">
              <w:rPr>
                <w:rFonts w:ascii="Times New Roman" w:eastAsia="Calibri" w:hAnsi="Times New Roman" w:cs="Times New Roman"/>
                <w:sz w:val="24"/>
                <w:lang w:val="uk-UA"/>
              </w:rPr>
              <w:t>.</w:t>
            </w:r>
            <w:r w:rsidRPr="002F3D17">
              <w:rPr>
                <w:rFonts w:ascii="Times New Roman" w:eastAsia="Calibri" w:hAnsi="Times New Roman" w:cs="Times New Roman"/>
                <w:sz w:val="24"/>
              </w:rPr>
              <w:t xml:space="preserve"> [2]</w:t>
            </w:r>
          </w:p>
          <w:p w:rsidR="002F3D17" w:rsidRPr="002F3D17" w:rsidRDefault="002F3D17" w:rsidP="002F3D17">
            <w:pPr>
              <w:jc w:val="center"/>
              <w:rPr>
                <w:rFonts w:ascii="Times New Roman" w:eastAsia="Times New Roman" w:hAnsi="Times New Roman" w:cs="Times New Roman"/>
                <w:sz w:val="24"/>
                <w:szCs w:val="28"/>
                <w:lang w:eastAsia="ru-RU"/>
              </w:rPr>
            </w:pPr>
          </w:p>
        </w:tc>
        <w:tc>
          <w:tcPr>
            <w:tcW w:w="6486" w:type="dxa"/>
          </w:tcPr>
          <w:p w:rsidR="002F3D17" w:rsidRPr="002F3D17" w:rsidRDefault="002F3D17" w:rsidP="002F3D17">
            <w:pPr>
              <w:spacing w:line="276" w:lineRule="auto"/>
              <w:jc w:val="both"/>
              <w:rPr>
                <w:rFonts w:ascii="Times New Roman" w:eastAsia="Calibri" w:hAnsi="Times New Roman" w:cs="Times New Roman"/>
                <w:sz w:val="24"/>
                <w:lang w:val="uk-UA"/>
              </w:rPr>
            </w:pPr>
            <w:r w:rsidRPr="002F3D17">
              <w:rPr>
                <w:rFonts w:ascii="Times New Roman" w:eastAsia="Calibri" w:hAnsi="Times New Roman" w:cs="Times New Roman"/>
                <w:b/>
                <w:sz w:val="24"/>
                <w:lang w:val="uk-UA"/>
              </w:rPr>
              <w:t xml:space="preserve">Циркулярність </w:t>
            </w:r>
            <w:r w:rsidRPr="002F3D17">
              <w:rPr>
                <w:rFonts w:ascii="Times New Roman" w:eastAsia="Calibri" w:hAnsi="Times New Roman" w:cs="Times New Roman"/>
                <w:sz w:val="24"/>
                <w:lang w:val="uk-UA"/>
              </w:rPr>
              <w:t xml:space="preserve">можна розглядати як один із способів саморегулювання ринкової економіки -це форма розвитку національної економіки і світового господарства як єдиного цілого, це рух від однієї макроекономічної рівноваги в масштабі економіки в цілому до іншої. </w:t>
            </w:r>
          </w:p>
        </w:tc>
      </w:tr>
      <w:tr w:rsidR="002F3D17" w:rsidRPr="002F3D17" w:rsidTr="00833C1E">
        <w:trPr>
          <w:trHeight w:val="1980"/>
        </w:trPr>
        <w:tc>
          <w:tcPr>
            <w:tcW w:w="3085" w:type="dxa"/>
          </w:tcPr>
          <w:p w:rsidR="002F3D17" w:rsidRPr="002F3D17" w:rsidRDefault="002F3D17" w:rsidP="002F3D17">
            <w:pPr>
              <w:rPr>
                <w:rFonts w:ascii="Times New Roman" w:eastAsia="Calibri" w:hAnsi="Times New Roman" w:cs="Times New Roman"/>
                <w:sz w:val="24"/>
              </w:rPr>
            </w:pPr>
            <w:r w:rsidRPr="002F3D17">
              <w:rPr>
                <w:rFonts w:ascii="Times New Roman" w:eastAsia="Calibri" w:hAnsi="Times New Roman" w:cs="Times New Roman"/>
                <w:sz w:val="24"/>
              </w:rPr>
              <w:lastRenderedPageBreak/>
              <w:t>Тимошенко</w:t>
            </w:r>
            <w:r w:rsidRPr="002F3D17">
              <w:rPr>
                <w:rFonts w:ascii="Times New Roman" w:eastAsia="Calibri" w:hAnsi="Times New Roman" w:cs="Times New Roman"/>
                <w:sz w:val="24"/>
                <w:lang w:val="uk-UA"/>
              </w:rPr>
              <w:t xml:space="preserve"> І.П.</w:t>
            </w:r>
          </w:p>
          <w:p w:rsidR="002F3D17" w:rsidRPr="002F3D17" w:rsidRDefault="002F3D17" w:rsidP="002F3D17">
            <w:pPr>
              <w:rPr>
                <w:rFonts w:ascii="Times New Roman" w:eastAsia="Calibri" w:hAnsi="Times New Roman" w:cs="Times New Roman"/>
                <w:sz w:val="24"/>
              </w:rPr>
            </w:pPr>
            <w:r w:rsidRPr="002F3D17">
              <w:rPr>
                <w:rFonts w:ascii="Times New Roman" w:eastAsia="Calibri" w:hAnsi="Times New Roman" w:cs="Times New Roman"/>
                <w:sz w:val="24"/>
                <w:lang w:val="uk-UA"/>
              </w:rPr>
              <w:t xml:space="preserve">Дронова О.Л. </w:t>
            </w:r>
            <w:r w:rsidRPr="002F3D17">
              <w:rPr>
                <w:rFonts w:ascii="Times New Roman" w:eastAsia="Calibri" w:hAnsi="Times New Roman" w:cs="Times New Roman"/>
                <w:sz w:val="24"/>
              </w:rPr>
              <w:t>[3]</w:t>
            </w:r>
          </w:p>
          <w:p w:rsidR="002F3D17" w:rsidRPr="002F3D17" w:rsidRDefault="002F3D17" w:rsidP="002F3D17">
            <w:pPr>
              <w:spacing w:line="360" w:lineRule="auto"/>
              <w:rPr>
                <w:rFonts w:ascii="Times New Roman" w:eastAsia="Times New Roman" w:hAnsi="Times New Roman" w:cs="Times New Roman"/>
                <w:sz w:val="24"/>
                <w:szCs w:val="28"/>
                <w:lang w:eastAsia="ru-RU"/>
              </w:rPr>
            </w:pPr>
          </w:p>
        </w:tc>
        <w:tc>
          <w:tcPr>
            <w:tcW w:w="6486" w:type="dxa"/>
          </w:tcPr>
          <w:p w:rsidR="002F3D17" w:rsidRPr="002F3D17" w:rsidRDefault="002F3D17" w:rsidP="002F3D17">
            <w:pPr>
              <w:spacing w:line="276" w:lineRule="auto"/>
              <w:jc w:val="both"/>
              <w:rPr>
                <w:rFonts w:ascii="Times New Roman" w:eastAsia="Times New Roman" w:hAnsi="Times New Roman" w:cs="Times New Roman"/>
                <w:sz w:val="24"/>
                <w:szCs w:val="28"/>
                <w:lang w:eastAsia="ru-RU"/>
              </w:rPr>
            </w:pPr>
            <w:r w:rsidRPr="002F3D17">
              <w:rPr>
                <w:rFonts w:ascii="Times New Roman" w:eastAsia="Calibri" w:hAnsi="Times New Roman" w:cs="Times New Roman"/>
                <w:b/>
                <w:sz w:val="24"/>
                <w:lang w:val="uk-UA"/>
              </w:rPr>
              <w:t>Циркулярна економіка</w:t>
            </w:r>
            <w:r w:rsidRPr="002F3D17">
              <w:rPr>
                <w:rFonts w:ascii="Times New Roman" w:eastAsia="Calibri" w:hAnsi="Times New Roman" w:cs="Times New Roman"/>
                <w:sz w:val="24"/>
                <w:lang w:val="uk-UA"/>
              </w:rPr>
              <w:t xml:space="preserve"> є новою економічною моделлю, в якій акцент робиться на повторне використання матеріалів. Дана модель передбачає раціональне використання природних і технічних ресурсів максимально ефективне енергозбереження</w:t>
            </w:r>
            <w:r w:rsidRPr="002F3D17">
              <w:rPr>
                <w:rFonts w:ascii="Times New Roman" w:eastAsia="Calibri" w:hAnsi="Times New Roman" w:cs="Times New Roman"/>
                <w:sz w:val="24"/>
              </w:rPr>
              <w:t>, ремонт замість нової покупки</w:t>
            </w:r>
            <w:r w:rsidRPr="002F3D17">
              <w:rPr>
                <w:rFonts w:ascii="Times New Roman" w:eastAsia="Calibri" w:hAnsi="Times New Roman" w:cs="Times New Roman"/>
                <w:sz w:val="24"/>
                <w:lang w:val="uk-UA"/>
              </w:rPr>
              <w:t xml:space="preserve"> і оренду замість власної</w:t>
            </w:r>
            <w:r w:rsidRPr="002F3D17">
              <w:rPr>
                <w:rFonts w:ascii="Times New Roman" w:eastAsia="Calibri" w:hAnsi="Times New Roman" w:cs="Times New Roman"/>
                <w:sz w:val="24"/>
              </w:rPr>
              <w:t xml:space="preserve">, вторину переробку всіх </w:t>
            </w:r>
            <w:r w:rsidRPr="002F3D17">
              <w:rPr>
                <w:rFonts w:ascii="Times New Roman" w:eastAsia="Calibri" w:hAnsi="Times New Roman" w:cs="Times New Roman"/>
                <w:sz w:val="24"/>
                <w:lang w:val="uk-UA"/>
              </w:rPr>
              <w:t>відході</w:t>
            </w:r>
            <w:r w:rsidRPr="002F3D17">
              <w:rPr>
                <w:rFonts w:ascii="Times New Roman" w:eastAsia="Calibri" w:hAnsi="Times New Roman" w:cs="Times New Roman"/>
                <w:sz w:val="24"/>
              </w:rPr>
              <w:t xml:space="preserve">в і отримання з них </w:t>
            </w:r>
            <w:r w:rsidRPr="002F3D17">
              <w:rPr>
                <w:rFonts w:ascii="Times New Roman" w:eastAsia="Calibri" w:hAnsi="Times New Roman" w:cs="Times New Roman"/>
                <w:sz w:val="24"/>
                <w:lang w:val="uk-UA"/>
              </w:rPr>
              <w:t>нових товарів.</w:t>
            </w:r>
          </w:p>
        </w:tc>
      </w:tr>
      <w:tr w:rsidR="002F3D17" w:rsidRPr="001C0583" w:rsidTr="00833C1E">
        <w:tc>
          <w:tcPr>
            <w:tcW w:w="3085" w:type="dxa"/>
          </w:tcPr>
          <w:p w:rsidR="002F3D17" w:rsidRPr="002F3D17" w:rsidRDefault="002F3D17" w:rsidP="002F3D17">
            <w:pPr>
              <w:rPr>
                <w:rFonts w:ascii="Calibri" w:eastAsia="Calibri" w:hAnsi="Calibri" w:cs="Times New Roman"/>
                <w:sz w:val="24"/>
                <w:lang w:val="en-US"/>
              </w:rPr>
            </w:pPr>
            <w:r w:rsidRPr="002F3D17">
              <w:rPr>
                <w:rFonts w:ascii="Calibri" w:eastAsia="Calibri" w:hAnsi="Calibri" w:cs="Times New Roman"/>
                <w:sz w:val="24"/>
                <w:lang w:val="uk-UA"/>
              </w:rPr>
              <w:t xml:space="preserve">Сергієнко Л.В. </w:t>
            </w:r>
            <w:r w:rsidRPr="002F3D17">
              <w:rPr>
                <w:rFonts w:ascii="Calibri" w:eastAsia="Calibri" w:hAnsi="Calibri" w:cs="Times New Roman"/>
                <w:sz w:val="24"/>
                <w:lang w:val="en-US"/>
              </w:rPr>
              <w:t>[4]</w:t>
            </w:r>
          </w:p>
        </w:tc>
        <w:tc>
          <w:tcPr>
            <w:tcW w:w="6486" w:type="dxa"/>
          </w:tcPr>
          <w:p w:rsidR="002F3D17" w:rsidRPr="002F3D17" w:rsidRDefault="002F3D17" w:rsidP="002F3D17">
            <w:pPr>
              <w:spacing w:line="276" w:lineRule="auto"/>
              <w:rPr>
                <w:rFonts w:ascii="Times New Roman" w:eastAsia="Times New Roman" w:hAnsi="Times New Roman" w:cs="Times New Roman"/>
                <w:sz w:val="24"/>
                <w:szCs w:val="28"/>
                <w:lang w:val="en-US" w:eastAsia="ru-RU"/>
              </w:rPr>
            </w:pPr>
            <w:r w:rsidRPr="002F3D17">
              <w:rPr>
                <w:rFonts w:ascii="Times New Roman" w:eastAsia="Calibri" w:hAnsi="Times New Roman" w:cs="Times New Roman"/>
                <w:b/>
                <w:sz w:val="24"/>
                <w:lang w:val="en-US"/>
              </w:rPr>
              <w:t>Циркулярна економіка</w:t>
            </w:r>
            <w:r w:rsidRPr="002F3D17">
              <w:rPr>
                <w:rFonts w:ascii="Calibri" w:eastAsia="Calibri" w:hAnsi="Calibri" w:cs="Times New Roman"/>
                <w:b/>
                <w:sz w:val="24"/>
                <w:lang w:val="en-US"/>
              </w:rPr>
              <w:t xml:space="preserve"> </w:t>
            </w:r>
            <w:r w:rsidRPr="002F3D17">
              <w:rPr>
                <w:rFonts w:ascii="Times New Roman" w:eastAsia="Calibri" w:hAnsi="Times New Roman" w:cs="Times New Roman"/>
                <w:sz w:val="24"/>
                <w:lang w:val="uk-UA"/>
              </w:rPr>
              <w:t xml:space="preserve">виконує роль </w:t>
            </w:r>
            <w:r w:rsidRPr="002F3D17">
              <w:rPr>
                <w:rFonts w:ascii="Times New Roman" w:eastAsia="Calibri" w:hAnsi="Times New Roman" w:cs="Times New Roman"/>
                <w:sz w:val="24"/>
              </w:rPr>
              <w:t>поновлюван</w:t>
            </w:r>
            <w:r w:rsidRPr="002F3D17">
              <w:rPr>
                <w:rFonts w:ascii="Times New Roman" w:eastAsia="Calibri" w:hAnsi="Times New Roman" w:cs="Times New Roman"/>
                <w:sz w:val="24"/>
                <w:lang w:val="uk-UA"/>
              </w:rPr>
              <w:t>ня</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джерел</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енергії</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виключає</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використання</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токсичних</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хімічних</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речовин</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і</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прагне</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до</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усунення</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відходів</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через</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чудовий</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дизайн</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матеріалів</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виробів</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системи</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та</w:t>
            </w:r>
            <w:r w:rsidRPr="002F3D17">
              <w:rPr>
                <w:rFonts w:ascii="Times New Roman" w:eastAsia="Calibri" w:hAnsi="Times New Roman" w:cs="Times New Roman"/>
                <w:sz w:val="24"/>
                <w:lang w:val="en-US"/>
              </w:rPr>
              <w:t xml:space="preserve"> </w:t>
            </w:r>
            <w:r w:rsidRPr="002F3D17">
              <w:rPr>
                <w:rFonts w:ascii="Times New Roman" w:eastAsia="Calibri" w:hAnsi="Times New Roman" w:cs="Times New Roman"/>
                <w:sz w:val="24"/>
              </w:rPr>
              <w:t>бізнес</w:t>
            </w:r>
            <w:r w:rsidRPr="002F3D17">
              <w:rPr>
                <w:rFonts w:ascii="Times New Roman" w:eastAsia="Calibri" w:hAnsi="Times New Roman" w:cs="Times New Roman"/>
                <w:sz w:val="24"/>
                <w:lang w:val="en-US"/>
              </w:rPr>
              <w:t>-</w:t>
            </w:r>
            <w:r w:rsidRPr="002F3D17">
              <w:rPr>
                <w:rFonts w:ascii="Times New Roman" w:eastAsia="Calibri" w:hAnsi="Times New Roman" w:cs="Times New Roman"/>
                <w:sz w:val="24"/>
              </w:rPr>
              <w:t>моделі</w:t>
            </w:r>
          </w:p>
        </w:tc>
      </w:tr>
      <w:tr w:rsidR="002F3D17" w:rsidRPr="002F3D17" w:rsidTr="00833C1E">
        <w:tc>
          <w:tcPr>
            <w:tcW w:w="3085" w:type="dxa"/>
          </w:tcPr>
          <w:p w:rsidR="002F3D17" w:rsidRPr="002F3D17" w:rsidRDefault="002F3D17" w:rsidP="002F3D17">
            <w:pPr>
              <w:rPr>
                <w:rFonts w:ascii="Calibri" w:eastAsia="Calibri" w:hAnsi="Calibri" w:cs="Times New Roman"/>
                <w:sz w:val="24"/>
              </w:rPr>
            </w:pPr>
            <w:r w:rsidRPr="002F3D17">
              <w:rPr>
                <w:rFonts w:ascii="Calibri" w:eastAsia="Calibri" w:hAnsi="Calibri" w:cs="Times New Roman"/>
                <w:sz w:val="24"/>
              </w:rPr>
              <w:t>Мусіна Л. А., Кваша Т. К.</w:t>
            </w:r>
            <w:r w:rsidRPr="002F3D17">
              <w:rPr>
                <w:rFonts w:ascii="Calibri" w:eastAsia="Calibri" w:hAnsi="Calibri" w:cs="Times New Roman"/>
                <w:sz w:val="24"/>
                <w:lang w:val="uk-UA"/>
              </w:rPr>
              <w:t xml:space="preserve"> </w:t>
            </w:r>
            <w:r w:rsidRPr="002F3D17">
              <w:rPr>
                <w:rFonts w:ascii="Calibri" w:eastAsia="Calibri" w:hAnsi="Calibri" w:cs="Times New Roman"/>
                <w:sz w:val="24"/>
              </w:rPr>
              <w:t>[5]</w:t>
            </w:r>
          </w:p>
          <w:p w:rsidR="002F3D17" w:rsidRPr="002F3D17" w:rsidRDefault="002F3D17" w:rsidP="002F3D17">
            <w:pPr>
              <w:spacing w:line="360" w:lineRule="auto"/>
              <w:rPr>
                <w:rFonts w:ascii="Times New Roman" w:eastAsia="Times New Roman" w:hAnsi="Times New Roman" w:cs="Times New Roman"/>
                <w:sz w:val="24"/>
                <w:szCs w:val="28"/>
                <w:lang w:eastAsia="ru-RU"/>
              </w:rPr>
            </w:pPr>
          </w:p>
        </w:tc>
        <w:tc>
          <w:tcPr>
            <w:tcW w:w="6486" w:type="dxa"/>
          </w:tcPr>
          <w:p w:rsidR="002F3D17" w:rsidRPr="002F3D17" w:rsidRDefault="002F3D17" w:rsidP="002F3D17">
            <w:pPr>
              <w:spacing w:line="276" w:lineRule="auto"/>
              <w:rPr>
                <w:rFonts w:ascii="Times New Roman" w:eastAsia="Times New Roman" w:hAnsi="Times New Roman" w:cs="Times New Roman"/>
                <w:sz w:val="24"/>
                <w:szCs w:val="28"/>
                <w:lang w:eastAsia="ru-RU"/>
              </w:rPr>
            </w:pPr>
            <w:r w:rsidRPr="002F3D17">
              <w:rPr>
                <w:rFonts w:ascii="Times New Roman" w:eastAsia="Calibri" w:hAnsi="Times New Roman" w:cs="Times New Roman"/>
                <w:b/>
                <w:sz w:val="24"/>
              </w:rPr>
              <w:t>Циркулярна економіка</w:t>
            </w:r>
            <w:r w:rsidRPr="002F3D17">
              <w:rPr>
                <w:rFonts w:ascii="Times New Roman" w:eastAsia="Calibri" w:hAnsi="Times New Roman" w:cs="Times New Roman"/>
                <w:b/>
                <w:sz w:val="24"/>
                <w:lang w:val="uk-UA"/>
              </w:rPr>
              <w:t xml:space="preserve"> – </w:t>
            </w:r>
            <w:r w:rsidRPr="002F3D17">
              <w:rPr>
                <w:rFonts w:ascii="Times New Roman" w:eastAsia="Calibri" w:hAnsi="Times New Roman" w:cs="Times New Roman"/>
                <w:sz w:val="24"/>
                <w:lang w:val="uk-UA"/>
              </w:rPr>
              <w:t>економіча модель</w:t>
            </w:r>
            <w:r w:rsidRPr="002F3D17">
              <w:rPr>
                <w:rFonts w:ascii="Times New Roman" w:eastAsia="Calibri" w:hAnsi="Times New Roman" w:cs="Times New Roman"/>
                <w:sz w:val="24"/>
              </w:rPr>
              <w:t xml:space="preserve">, що </w:t>
            </w:r>
            <w:r w:rsidRPr="002F3D17">
              <w:rPr>
                <w:rFonts w:ascii="Times New Roman" w:eastAsia="Calibri" w:hAnsi="Times New Roman" w:cs="Times New Roman"/>
                <w:sz w:val="24"/>
                <w:lang w:val="uk-UA"/>
              </w:rPr>
              <w:t>забезпечує ефективного використання ресурсів та поліпшення економічного стану, переробкою різних відходів</w:t>
            </w:r>
          </w:p>
        </w:tc>
      </w:tr>
    </w:tbl>
    <w:p w:rsidR="002F3D17" w:rsidRPr="002F3D17" w:rsidRDefault="002F3D17" w:rsidP="002F3D17">
      <w:pPr>
        <w:spacing w:after="0" w:line="360" w:lineRule="auto"/>
        <w:ind w:firstLine="709"/>
        <w:jc w:val="both"/>
        <w:rPr>
          <w:rFonts w:ascii="Times New Roman" w:eastAsia="Calibri" w:hAnsi="Times New Roman" w:cs="Times New Roman"/>
          <w:sz w:val="28"/>
          <w:szCs w:val="28"/>
          <w:lang w:val="uk-UA" w:eastAsia="ru-RU"/>
        </w:rPr>
      </w:pPr>
    </w:p>
    <w:p w:rsidR="002F3D17" w:rsidRPr="00B259D0" w:rsidRDefault="002F3D17" w:rsidP="00B259D0">
      <w:pPr>
        <w:spacing w:after="0" w:line="360" w:lineRule="auto"/>
        <w:ind w:firstLine="709"/>
        <w:jc w:val="both"/>
        <w:rPr>
          <w:rFonts w:ascii="Times New Roman" w:eastAsia="Calibri" w:hAnsi="Times New Roman" w:cs="Times New Roman"/>
          <w:sz w:val="28"/>
          <w:lang w:val="uk-UA"/>
        </w:rPr>
      </w:pPr>
      <w:r w:rsidRPr="002F3D17">
        <w:rPr>
          <w:rFonts w:ascii="Times New Roman" w:eastAsia="Calibri" w:hAnsi="Times New Roman" w:cs="Times New Roman"/>
          <w:sz w:val="28"/>
          <w:szCs w:val="28"/>
          <w:lang w:val="uk-UA" w:eastAsia="ru-RU"/>
        </w:rPr>
        <w:t xml:space="preserve">Аналіз приведених визначень дозволяє помітити, що Артеменко Л.П., як і Тимошенко І.П., Дронова О.Л., Сергієнко Л.В., та Мусіна Л.А. разом з Кваша Т.К., суттю явища вважають, циркулярну економіку, як нову економічну модель, на відміну від </w:t>
      </w:r>
      <w:r w:rsidRPr="002F3D17">
        <w:rPr>
          <w:rFonts w:ascii="Times New Roman" w:eastAsia="Calibri" w:hAnsi="Times New Roman" w:cs="Times New Roman"/>
          <w:sz w:val="28"/>
          <w:lang w:val="uk-UA"/>
        </w:rPr>
        <w:t>Шкурупій О.В., Пінчук І.О., Білоброва Т.О</w:t>
      </w:r>
      <w:r w:rsidRPr="002F3D17">
        <w:rPr>
          <w:rFonts w:ascii="Times New Roman" w:eastAsia="Calibri" w:hAnsi="Times New Roman" w:cs="Times New Roman"/>
          <w:sz w:val="24"/>
          <w:lang w:val="uk-UA"/>
        </w:rPr>
        <w:t>.</w:t>
      </w:r>
      <w:r w:rsidRPr="002F3D17">
        <w:rPr>
          <w:rFonts w:ascii="Times New Roman" w:eastAsia="Calibri" w:hAnsi="Times New Roman" w:cs="Times New Roman"/>
          <w:sz w:val="28"/>
          <w:szCs w:val="28"/>
          <w:lang w:val="uk-UA" w:eastAsia="ru-RU"/>
        </w:rPr>
        <w:t xml:space="preserve">, які тлумачать, що суттю циркулярності є один із способів саморегулювання ринкової економіки. Зміст явища Артеменко Л.П.,Тимошенко І.П., Дронова О.Л., Сергієнко Л.В.,Мусіна Л.А. та Кваша Т.К., вбачають в тому, що за рахунок переробки старих товарів і виробництві нових, буде витрачено менше корисних ресурсів. А </w:t>
      </w:r>
      <w:r w:rsidRPr="002F3D17">
        <w:rPr>
          <w:rFonts w:ascii="Times New Roman" w:eastAsia="Calibri" w:hAnsi="Times New Roman" w:cs="Times New Roman"/>
          <w:sz w:val="28"/>
          <w:lang w:val="uk-UA"/>
        </w:rPr>
        <w:t>Шкурупій О.В., Пінчук І.О., Білоброва Т.О</w:t>
      </w:r>
      <w:r w:rsidRPr="002F3D17">
        <w:rPr>
          <w:rFonts w:ascii="Times New Roman" w:eastAsia="Calibri" w:hAnsi="Times New Roman" w:cs="Times New Roman"/>
          <w:sz w:val="24"/>
          <w:lang w:val="uk-UA"/>
        </w:rPr>
        <w:t>.</w:t>
      </w:r>
      <w:r w:rsidRPr="002F3D17">
        <w:rPr>
          <w:rFonts w:ascii="Times New Roman" w:eastAsia="Calibri" w:hAnsi="Times New Roman" w:cs="Times New Roman"/>
          <w:sz w:val="28"/>
          <w:szCs w:val="28"/>
          <w:lang w:val="uk-UA" w:eastAsia="ru-RU"/>
        </w:rPr>
        <w:t xml:space="preserve">, вважають, що зміст явища це </w:t>
      </w:r>
      <w:r w:rsidRPr="002F3D17">
        <w:rPr>
          <w:rFonts w:ascii="Times New Roman" w:eastAsia="Calibri" w:hAnsi="Times New Roman" w:cs="Times New Roman"/>
          <w:sz w:val="28"/>
          <w:lang w:val="uk-UA"/>
        </w:rPr>
        <w:t>форма розвитку національної економіки і світового господарства як єдиного цілого</w:t>
      </w:r>
      <w:r w:rsidRPr="002F3D17">
        <w:rPr>
          <w:rFonts w:ascii="Times New Roman" w:eastAsia="Calibri" w:hAnsi="Times New Roman" w:cs="Times New Roman"/>
          <w:sz w:val="32"/>
          <w:szCs w:val="28"/>
          <w:lang w:val="uk-UA" w:eastAsia="ru-RU"/>
        </w:rPr>
        <w:t xml:space="preserve"> </w:t>
      </w:r>
      <w:r w:rsidRPr="002F3D17">
        <w:rPr>
          <w:rFonts w:ascii="Times New Roman" w:eastAsia="Calibri" w:hAnsi="Times New Roman" w:cs="Times New Roman"/>
          <w:sz w:val="28"/>
          <w:szCs w:val="28"/>
          <w:lang w:val="uk-UA"/>
        </w:rPr>
        <w:t xml:space="preserve">відновлюється або регенерується за задумом і конструкцією, в якій акцент робиться на повторне використання матеріалів. Результат явища у всіх май же у всіх схожий. Враховуючи що в понятті є суть, явище та результат я  погоджуюсь з Мусіна Л.А. та Кваша Т.К., циркулярна економіка – це економічна модель </w:t>
      </w:r>
      <w:r w:rsidRPr="002F3D17">
        <w:rPr>
          <w:rFonts w:ascii="Times New Roman" w:eastAsia="Calibri" w:hAnsi="Times New Roman" w:cs="Times New Roman"/>
          <w:sz w:val="28"/>
          <w:lang w:val="uk-UA"/>
        </w:rPr>
        <w:t>що забезпечує ефективного використання ресурсів та поліпшення економічного ста</w:t>
      </w:r>
      <w:r w:rsidR="00B259D0">
        <w:rPr>
          <w:rFonts w:ascii="Times New Roman" w:eastAsia="Calibri" w:hAnsi="Times New Roman" w:cs="Times New Roman"/>
          <w:sz w:val="28"/>
          <w:lang w:val="uk-UA"/>
        </w:rPr>
        <w:t>ну, переробкою різних відходів.</w:t>
      </w:r>
    </w:p>
    <w:p w:rsidR="002F3D17" w:rsidRPr="00B259D0" w:rsidRDefault="002F3D17" w:rsidP="00B259D0">
      <w:pPr>
        <w:spacing w:after="200" w:line="240" w:lineRule="auto"/>
        <w:jc w:val="center"/>
        <w:rPr>
          <w:rFonts w:ascii="Times New Roman" w:eastAsia="Calibri" w:hAnsi="Times New Roman" w:cs="Times New Roman"/>
          <w:sz w:val="24"/>
          <w:szCs w:val="24"/>
        </w:rPr>
      </w:pPr>
      <w:r w:rsidRPr="00B259D0">
        <w:rPr>
          <w:rFonts w:ascii="Times New Roman" w:eastAsia="Calibri" w:hAnsi="Times New Roman" w:cs="Times New Roman"/>
          <w:b/>
          <w:sz w:val="24"/>
          <w:szCs w:val="24"/>
          <w:lang w:val="uk-UA"/>
        </w:rPr>
        <w:t>Література</w:t>
      </w:r>
    </w:p>
    <w:p w:rsidR="002F3D17" w:rsidRPr="00B259D0" w:rsidRDefault="00B259D0" w:rsidP="00B259D0">
      <w:pPr>
        <w:tabs>
          <w:tab w:val="left" w:pos="1134"/>
        </w:tabs>
        <w:spacing w:after="200" w:line="240" w:lineRule="auto"/>
        <w:contextualSpacing/>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1.</w:t>
      </w:r>
      <w:r w:rsidR="002F3D17" w:rsidRPr="00B259D0">
        <w:rPr>
          <w:rFonts w:ascii="Times New Roman" w:eastAsia="Calibri" w:hAnsi="Times New Roman" w:cs="Times New Roman"/>
          <w:sz w:val="24"/>
          <w:szCs w:val="24"/>
        </w:rPr>
        <w:t>Артеменко Л.П.</w:t>
      </w:r>
      <w:r w:rsidR="002F3D17" w:rsidRPr="00B259D0">
        <w:rPr>
          <w:rFonts w:ascii="Times New Roman" w:eastAsia="Calibri" w:hAnsi="Times New Roman" w:cs="Times New Roman"/>
          <w:sz w:val="24"/>
          <w:szCs w:val="24"/>
          <w:lang w:val="uk-UA"/>
        </w:rPr>
        <w:t xml:space="preserve">Циркулярна економіка. </w:t>
      </w:r>
      <w:r w:rsidR="002F3D17" w:rsidRPr="00B259D0">
        <w:rPr>
          <w:rFonts w:ascii="Times New Roman" w:eastAsia="Calibri" w:hAnsi="Times New Roman" w:cs="Times New Roman"/>
          <w:i/>
          <w:sz w:val="24"/>
          <w:szCs w:val="24"/>
          <w:lang w:val="uk-UA"/>
        </w:rPr>
        <w:t>Економіка. Менеджмент. Бізнес.</w:t>
      </w:r>
      <w:r w:rsidR="002F3D17" w:rsidRPr="00B259D0">
        <w:rPr>
          <w:rFonts w:ascii="Times New Roman" w:eastAsia="Calibri" w:hAnsi="Times New Roman" w:cs="Times New Roman"/>
          <w:sz w:val="24"/>
          <w:szCs w:val="24"/>
          <w:lang w:val="uk-UA"/>
        </w:rPr>
        <w:t xml:space="preserve"> 2015.  №2.</w:t>
      </w:r>
      <w:r w:rsidR="002F3D17" w:rsidRPr="00B259D0">
        <w:rPr>
          <w:rFonts w:ascii="Calibri" w:eastAsia="Calibri" w:hAnsi="Calibri" w:cs="Times New Roman"/>
          <w:sz w:val="24"/>
          <w:szCs w:val="24"/>
          <w:lang w:val="uk-UA"/>
        </w:rPr>
        <w:t xml:space="preserve"> </w:t>
      </w:r>
      <w:r w:rsidR="002F3D17" w:rsidRPr="00B259D0">
        <w:rPr>
          <w:rFonts w:ascii="Times New Roman" w:eastAsia="Calibri" w:hAnsi="Times New Roman" w:cs="Times New Roman"/>
          <w:sz w:val="24"/>
          <w:szCs w:val="24"/>
          <w:lang w:val="uk-UA"/>
        </w:rPr>
        <w:t>С.8-12</w:t>
      </w:r>
    </w:p>
    <w:p w:rsidR="002F3D17" w:rsidRPr="00B259D0" w:rsidRDefault="00B259D0" w:rsidP="00B259D0">
      <w:pPr>
        <w:tabs>
          <w:tab w:val="left" w:pos="1134"/>
        </w:tabs>
        <w:spacing w:after="200" w:line="240" w:lineRule="auto"/>
        <w:contextualSpacing/>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lastRenderedPageBreak/>
        <w:t>2.</w:t>
      </w:r>
      <w:r w:rsidR="002F3D17" w:rsidRPr="00B259D0">
        <w:rPr>
          <w:rFonts w:ascii="Times New Roman" w:eastAsia="Calibri" w:hAnsi="Times New Roman" w:cs="Times New Roman"/>
          <w:sz w:val="24"/>
          <w:szCs w:val="24"/>
          <w:lang w:val="uk-UA"/>
        </w:rPr>
        <w:t xml:space="preserve">Шкурупій О.В., Пінчук І.О., Білоброва Т.О. Циклічність світового економічного розвитку: теоретико-методологічні підходи до пізнання сутності. </w:t>
      </w:r>
      <w:r w:rsidR="002F3D17" w:rsidRPr="00B259D0">
        <w:rPr>
          <w:rFonts w:ascii="Times New Roman" w:eastAsia="Calibri" w:hAnsi="Times New Roman" w:cs="Times New Roman"/>
          <w:i/>
          <w:sz w:val="24"/>
          <w:szCs w:val="24"/>
          <w:lang w:val="uk-UA"/>
        </w:rPr>
        <w:t>Теоретичні та методологічні основи дослідження економічних відносин в країні в умовах інтеграції в глобальний процес розвитку.</w:t>
      </w:r>
      <w:r w:rsidR="002F3D17" w:rsidRPr="00B259D0">
        <w:rPr>
          <w:rFonts w:ascii="Times New Roman" w:eastAsia="Calibri" w:hAnsi="Times New Roman" w:cs="Times New Roman"/>
          <w:sz w:val="24"/>
          <w:szCs w:val="24"/>
          <w:lang w:val="uk-UA"/>
        </w:rPr>
        <w:t xml:space="preserve"> 2010. №6. С.3-9.</w:t>
      </w:r>
    </w:p>
    <w:p w:rsidR="002F3D17" w:rsidRPr="00B259D0" w:rsidRDefault="00B259D0" w:rsidP="00B259D0">
      <w:pPr>
        <w:tabs>
          <w:tab w:val="left" w:pos="1134"/>
        </w:tabs>
        <w:spacing w:after="200" w:line="240" w:lineRule="auto"/>
        <w:contextualSpacing/>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3.</w:t>
      </w:r>
      <w:r w:rsidR="002F3D17" w:rsidRPr="00B259D0">
        <w:rPr>
          <w:rFonts w:ascii="Times New Roman" w:eastAsia="Calibri" w:hAnsi="Times New Roman" w:cs="Times New Roman"/>
          <w:sz w:val="24"/>
          <w:szCs w:val="24"/>
          <w:lang w:val="uk-UA"/>
        </w:rPr>
        <w:t>Тимошенко І.П., Дронова О.Л, Циркулярна економіка для умов України</w:t>
      </w:r>
      <w:r w:rsidR="002F3D17" w:rsidRPr="00B259D0">
        <w:rPr>
          <w:rFonts w:ascii="Times New Roman" w:eastAsia="Calibri" w:hAnsi="Times New Roman" w:cs="Times New Roman"/>
          <w:i/>
          <w:sz w:val="24"/>
          <w:szCs w:val="24"/>
          <w:lang w:val="uk-UA"/>
        </w:rPr>
        <w:t>. Економічні проблеми розвитку галузей видів економічної діяльності.</w:t>
      </w:r>
      <w:r w:rsidR="002F3D17" w:rsidRPr="00B259D0">
        <w:rPr>
          <w:rFonts w:ascii="Times New Roman" w:eastAsia="Calibri" w:hAnsi="Times New Roman" w:cs="Times New Roman"/>
          <w:sz w:val="24"/>
          <w:szCs w:val="24"/>
          <w:lang w:val="uk-UA"/>
        </w:rPr>
        <w:t xml:space="preserve"> №9. С.122-126</w:t>
      </w:r>
    </w:p>
    <w:p w:rsidR="002F3D17" w:rsidRPr="00B259D0" w:rsidRDefault="00B259D0" w:rsidP="00B259D0">
      <w:pPr>
        <w:tabs>
          <w:tab w:val="left" w:pos="1134"/>
        </w:tabs>
        <w:spacing w:after="200" w:line="240" w:lineRule="auto"/>
        <w:contextualSpacing/>
        <w:jc w:val="both"/>
        <w:rPr>
          <w:rFonts w:ascii="Times New Roman" w:eastAsia="Calibri" w:hAnsi="Times New Roman" w:cs="Times New Roman"/>
          <w:i/>
          <w:sz w:val="24"/>
          <w:szCs w:val="24"/>
          <w:lang w:val="uk-UA"/>
        </w:rPr>
      </w:pPr>
      <w:r w:rsidRPr="00B259D0">
        <w:rPr>
          <w:rFonts w:ascii="Times New Roman" w:eastAsia="Calibri" w:hAnsi="Times New Roman" w:cs="Times New Roman"/>
          <w:sz w:val="24"/>
          <w:szCs w:val="24"/>
          <w:lang w:val="uk-UA"/>
        </w:rPr>
        <w:t>4.</w:t>
      </w:r>
      <w:r w:rsidR="002F3D17" w:rsidRPr="00B259D0">
        <w:rPr>
          <w:rFonts w:ascii="Times New Roman" w:eastAsia="Calibri" w:hAnsi="Times New Roman" w:cs="Times New Roman"/>
          <w:sz w:val="24"/>
          <w:szCs w:val="24"/>
          <w:lang w:val="uk-UA"/>
        </w:rPr>
        <w:t xml:space="preserve">Сергієнко Л.В., Впровадження циркулярної економіки в Україні Державно-управлінський. </w:t>
      </w:r>
      <w:r w:rsidR="002F3D17" w:rsidRPr="00B259D0">
        <w:rPr>
          <w:rFonts w:ascii="Times New Roman" w:eastAsia="Calibri" w:hAnsi="Times New Roman" w:cs="Times New Roman"/>
          <w:i/>
          <w:sz w:val="24"/>
          <w:szCs w:val="24"/>
          <w:lang w:val="uk-UA"/>
        </w:rPr>
        <w:t>Інвестиція: практика та досвід</w:t>
      </w:r>
      <w:r w:rsidR="002F3D17" w:rsidRPr="00B259D0">
        <w:rPr>
          <w:rFonts w:ascii="Times New Roman" w:eastAsia="Calibri" w:hAnsi="Times New Roman" w:cs="Times New Roman"/>
          <w:sz w:val="24"/>
          <w:szCs w:val="24"/>
          <w:lang w:val="uk-UA"/>
        </w:rPr>
        <w:t>. 2017. №5 С.12-18.</w:t>
      </w:r>
    </w:p>
    <w:p w:rsidR="002F3D17" w:rsidRPr="00B259D0" w:rsidRDefault="00B259D0" w:rsidP="00B259D0">
      <w:pPr>
        <w:tabs>
          <w:tab w:val="left" w:pos="1134"/>
        </w:tabs>
        <w:spacing w:after="200" w:line="240" w:lineRule="auto"/>
        <w:contextualSpacing/>
        <w:jc w:val="both"/>
        <w:rPr>
          <w:rFonts w:ascii="Times New Roman" w:eastAsia="Calibri" w:hAnsi="Times New Roman" w:cs="Times New Roman"/>
          <w:i/>
          <w:sz w:val="24"/>
          <w:szCs w:val="24"/>
          <w:lang w:val="uk-UA"/>
        </w:rPr>
      </w:pPr>
      <w:r w:rsidRPr="00B259D0">
        <w:rPr>
          <w:rFonts w:ascii="Times New Roman" w:eastAsia="Calibri" w:hAnsi="Times New Roman" w:cs="Times New Roman"/>
          <w:sz w:val="24"/>
          <w:szCs w:val="24"/>
          <w:lang w:val="uk-UA"/>
        </w:rPr>
        <w:t>5.</w:t>
      </w:r>
      <w:r w:rsidR="002F3D17" w:rsidRPr="00B259D0">
        <w:rPr>
          <w:rFonts w:ascii="Times New Roman" w:eastAsia="Calibri" w:hAnsi="Times New Roman" w:cs="Times New Roman"/>
          <w:sz w:val="24"/>
          <w:szCs w:val="24"/>
          <w:lang w:val="uk-UA"/>
        </w:rPr>
        <w:t xml:space="preserve">Мусіна Л. А., Кваша Т. К., Дослідження впливу ресурсоефективності на економічний розвиток в країнах – лідерах «зеленої» модернізації. </w:t>
      </w:r>
      <w:r w:rsidR="002F3D17" w:rsidRPr="00B259D0">
        <w:rPr>
          <w:rFonts w:ascii="Times New Roman" w:eastAsia="Calibri" w:hAnsi="Times New Roman" w:cs="Times New Roman"/>
          <w:i/>
          <w:sz w:val="24"/>
          <w:szCs w:val="24"/>
          <w:lang w:val="uk-UA"/>
        </w:rPr>
        <w:t xml:space="preserve">Світова економіка та міжнародні відносини. </w:t>
      </w:r>
      <w:r w:rsidR="002F3D17" w:rsidRPr="00B259D0">
        <w:rPr>
          <w:rFonts w:ascii="Times New Roman" w:eastAsia="Calibri" w:hAnsi="Times New Roman" w:cs="Times New Roman"/>
          <w:sz w:val="24"/>
          <w:szCs w:val="24"/>
          <w:lang w:val="uk-UA"/>
        </w:rPr>
        <w:t>2014. №4. С.54.</w:t>
      </w:r>
    </w:p>
    <w:p w:rsidR="002F3D17" w:rsidRPr="002F3D17" w:rsidRDefault="002F3D17" w:rsidP="002F3D17">
      <w:pPr>
        <w:tabs>
          <w:tab w:val="left" w:pos="1134"/>
        </w:tabs>
        <w:spacing w:after="200" w:line="360" w:lineRule="auto"/>
        <w:ind w:firstLine="709"/>
        <w:jc w:val="both"/>
        <w:rPr>
          <w:rFonts w:ascii="Times New Roman" w:eastAsia="Times New Roman" w:hAnsi="Times New Roman" w:cs="Times New Roman"/>
          <w:sz w:val="28"/>
          <w:szCs w:val="24"/>
          <w:lang w:val="uk-UA" w:eastAsia="ru-RU"/>
        </w:rPr>
      </w:pPr>
    </w:p>
    <w:p w:rsidR="002F3D17" w:rsidRPr="002F3D17" w:rsidRDefault="002F3D17" w:rsidP="00B259D0">
      <w:pPr>
        <w:widowControl w:val="0"/>
        <w:spacing w:after="0" w:line="240" w:lineRule="auto"/>
        <w:jc w:val="right"/>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Саковська О. М.</w:t>
      </w:r>
    </w:p>
    <w:p w:rsidR="002F3D17" w:rsidRPr="002F3D17" w:rsidRDefault="002F3D17" w:rsidP="00B259D0">
      <w:pPr>
        <w:widowControl w:val="0"/>
        <w:spacing w:after="0" w:line="240"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к.е.н., доцент, доцент кафедри туризму та готельно-ресторанної справи,</w:t>
      </w:r>
    </w:p>
    <w:p w:rsidR="002F3D17" w:rsidRPr="002F3D17" w:rsidRDefault="002F3D17" w:rsidP="00B259D0">
      <w:pPr>
        <w:widowControl w:val="0"/>
        <w:spacing w:after="0" w:line="240"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Уманський національний університет садівництва</w:t>
      </w:r>
    </w:p>
    <w:p w:rsidR="002F3D17" w:rsidRPr="002F3D17" w:rsidRDefault="002F3D17" w:rsidP="002F3D17">
      <w:pPr>
        <w:widowControl w:val="0"/>
        <w:spacing w:after="0" w:line="360" w:lineRule="auto"/>
        <w:jc w:val="center"/>
        <w:rPr>
          <w:rFonts w:ascii="Times New Roman" w:eastAsia="Calibri" w:hAnsi="Times New Roman" w:cs="Times New Roman"/>
          <w:b/>
          <w:caps/>
          <w:sz w:val="28"/>
          <w:szCs w:val="28"/>
          <w:lang w:val="uk-UA"/>
        </w:rPr>
      </w:pPr>
    </w:p>
    <w:p w:rsidR="002F3D17" w:rsidRPr="002F3D17" w:rsidRDefault="002F3D17" w:rsidP="002F3D17">
      <w:pPr>
        <w:widowControl w:val="0"/>
        <w:spacing w:after="0" w:line="360" w:lineRule="auto"/>
        <w:jc w:val="center"/>
        <w:rPr>
          <w:rFonts w:ascii="Times New Roman" w:eastAsia="Calibri" w:hAnsi="Times New Roman" w:cs="Times New Roman"/>
          <w:b/>
          <w:caps/>
          <w:sz w:val="28"/>
          <w:szCs w:val="28"/>
          <w:lang w:val="uk-UA"/>
        </w:rPr>
      </w:pPr>
      <w:r w:rsidRPr="002F3D17">
        <w:rPr>
          <w:rFonts w:ascii="Times New Roman" w:eastAsia="Calibri" w:hAnsi="Times New Roman" w:cs="Times New Roman"/>
          <w:b/>
          <w:caps/>
          <w:sz w:val="28"/>
          <w:szCs w:val="28"/>
          <w:lang w:val="uk-UA"/>
        </w:rPr>
        <w:t>КООПЕРАЦІЯ ЯК СКЛАДОВА розвитку</w:t>
      </w:r>
    </w:p>
    <w:p w:rsidR="002F3D17" w:rsidRPr="002F3D17" w:rsidRDefault="002F3D17" w:rsidP="002F3D17">
      <w:pPr>
        <w:widowControl w:val="0"/>
        <w:spacing w:after="0" w:line="360" w:lineRule="auto"/>
        <w:jc w:val="center"/>
        <w:rPr>
          <w:rFonts w:ascii="Times New Roman" w:eastAsia="Calibri" w:hAnsi="Times New Roman" w:cs="Times New Roman"/>
          <w:b/>
          <w:caps/>
          <w:sz w:val="28"/>
          <w:szCs w:val="28"/>
          <w:lang w:val="uk-UA"/>
        </w:rPr>
      </w:pPr>
      <w:r w:rsidRPr="002F3D17">
        <w:rPr>
          <w:rFonts w:ascii="Times New Roman" w:eastAsia="Calibri" w:hAnsi="Times New Roman" w:cs="Times New Roman"/>
          <w:b/>
          <w:caps/>
          <w:sz w:val="28"/>
          <w:szCs w:val="28"/>
          <w:lang w:val="uk-UA"/>
        </w:rPr>
        <w:t xml:space="preserve"> сільськИХ ТЕРИТОРІЙ УкраїнИ</w:t>
      </w:r>
    </w:p>
    <w:p w:rsidR="002F3D17" w:rsidRPr="002F3D17" w:rsidRDefault="002F3D17" w:rsidP="002F3D17">
      <w:pPr>
        <w:widowControl w:val="0"/>
        <w:spacing w:after="0" w:line="360" w:lineRule="auto"/>
        <w:jc w:val="center"/>
        <w:rPr>
          <w:rFonts w:ascii="Times New Roman" w:eastAsia="Calibri" w:hAnsi="Times New Roman" w:cs="Times New Roman"/>
          <w:b/>
          <w:bCs/>
          <w:color w:val="000000"/>
          <w:sz w:val="28"/>
          <w:szCs w:val="28"/>
          <w:lang w:val="uk-UA" w:eastAsia="ru-RU"/>
        </w:rPr>
      </w:pP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Серед багатьох факторів розвитку сільськогосподарської сфери, особливо важливу роль відіграє кооперація. Кооперативи є інструментом об’єднання малими виробниками сільськогосподарської продукції власних ресурсів і здійснення спільних стратегій на ринках продукції, послуг і засобів виробництва.</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Перевагами кооперації є те, що члени сучасного кооперативу володіють загальним капіталом, довіряють кооперативу свій урожай, покладають на нього місію розвитку, організацію маркетингу щодо збуту своєї продукції. Водночас на мікрорівні кожний учасник зберігає можливість самостійно ухвалювати рішення з урахуванням специфіки своєї земельної ділянки та агрокультури, чого не може дозволити собі повною мірою аграрне утворення. </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На даний час сільськогосподарські кооперативи надають малому аграрному бізнесу України близько 1% всіх послуг, інші зосереджені в приватному бізнесі [1]. </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shd w:val="clear" w:color="auto" w:fill="FFFFFF"/>
          <w:lang w:val="uk-UA"/>
        </w:rPr>
      </w:pPr>
      <w:r w:rsidRPr="002F3D17">
        <w:rPr>
          <w:rFonts w:ascii="Times New Roman" w:eastAsia="Calibri" w:hAnsi="Times New Roman" w:cs="Times New Roman"/>
          <w:sz w:val="28"/>
          <w:szCs w:val="28"/>
          <w:lang w:val="uk-UA"/>
        </w:rPr>
        <w:t>За даними Міністерства аграрної політики та продовольства України, с</w:t>
      </w:r>
      <w:r w:rsidRPr="002F3D17">
        <w:rPr>
          <w:rFonts w:ascii="Times New Roman" w:eastAsia="Calibri" w:hAnsi="Times New Roman" w:cs="Times New Roman"/>
          <w:sz w:val="28"/>
          <w:szCs w:val="28"/>
          <w:shd w:val="clear" w:color="auto" w:fill="FFFFFF"/>
          <w:lang w:val="uk-UA"/>
        </w:rPr>
        <w:t xml:space="preserve">таном на 1 січня 2018 року сільськогосподарських виробничих кооперативів </w:t>
      </w:r>
      <w:r w:rsidRPr="002F3D17">
        <w:rPr>
          <w:rFonts w:ascii="Times New Roman" w:eastAsia="Calibri" w:hAnsi="Times New Roman" w:cs="Times New Roman"/>
          <w:sz w:val="28"/>
          <w:szCs w:val="28"/>
          <w:shd w:val="clear" w:color="auto" w:fill="FFFFFF"/>
          <w:lang w:val="uk-UA"/>
        </w:rPr>
        <w:lastRenderedPageBreak/>
        <w:t>налічувалося 993 одиниці. Сільськогосподарських обслуговуючих кооперативів зареєстровано лише 1097 одиниць, при чому із їх загальної кількості здійснюють господарську діяльність лише 589 одиниць (</w:t>
      </w:r>
      <w:r w:rsidRPr="002F3D17">
        <w:rPr>
          <w:rFonts w:ascii="Times New Roman" w:eastAsia="Calibri" w:hAnsi="Times New Roman" w:cs="Times New Roman"/>
          <w:iCs/>
          <w:sz w:val="28"/>
          <w:szCs w:val="28"/>
          <w:lang w:val="uk-UA"/>
        </w:rPr>
        <w:t xml:space="preserve">молочарських – 151, з обробітку землі та збирання врожаю – </w:t>
      </w:r>
      <w:smartTag w:uri="urn:schemas-microsoft-com:office:smarttags" w:element="metricconverter">
        <w:smartTagPr>
          <w:attr w:name="ProductID" w:val="152, м"/>
        </w:smartTagPr>
        <w:r w:rsidRPr="002F3D17">
          <w:rPr>
            <w:rFonts w:ascii="Times New Roman" w:eastAsia="Calibri" w:hAnsi="Times New Roman" w:cs="Times New Roman"/>
            <w:iCs/>
            <w:sz w:val="28"/>
            <w:szCs w:val="28"/>
            <w:lang w:val="uk-UA"/>
          </w:rPr>
          <w:t>152, м</w:t>
        </w:r>
      </w:smartTag>
      <w:r w:rsidRPr="002F3D17">
        <w:rPr>
          <w:rFonts w:ascii="Times New Roman" w:eastAsia="Calibri" w:hAnsi="Times New Roman" w:cs="Times New Roman"/>
          <w:iCs/>
          <w:sz w:val="28"/>
          <w:szCs w:val="28"/>
          <w:lang w:val="uk-UA"/>
        </w:rPr>
        <w:t>'ясні – 34, плодоовочеві – 76, зернові – 35 та з надання інших послуг – 141. З них переробні – 25, заготівельно-збутові – 149, постачальницькі – 16, з надання інших послуг – 101 та багатофункціональні – 298</w:t>
      </w:r>
      <w:r w:rsidRPr="002F3D17">
        <w:rPr>
          <w:rFonts w:ascii="Times New Roman" w:eastAsia="Calibri" w:hAnsi="Times New Roman" w:cs="Times New Roman"/>
          <w:sz w:val="28"/>
          <w:szCs w:val="28"/>
          <w:shd w:val="clear" w:color="auto" w:fill="FFFFFF"/>
          <w:lang w:val="uk-UA"/>
        </w:rPr>
        <w:t>).</w:t>
      </w: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iCs/>
          <w:sz w:val="28"/>
          <w:szCs w:val="28"/>
          <w:lang w:val="uk-UA"/>
        </w:rPr>
        <w:t xml:space="preserve">Цими кооперативами об'єднано 24,8 тис. осіб, створено на селі 1636 постійних робочих місць, які утримують 21758 голів ВРХ, з яких: 16953 голови корів та 4188 – голів свиней, реалізовано 48,7 тис. тонн молока, 2,8 тис. тонн зерна, 0,2 тис. тонн м'яса, 3,2 тис. тонн плодоовочевої продукції, сплачено податків та зборів на суму 13981,6 тис. грн. </w:t>
      </w:r>
      <w:r w:rsidRPr="002F3D17">
        <w:rPr>
          <w:rFonts w:ascii="Times New Roman" w:eastAsia="Calibri" w:hAnsi="Times New Roman" w:cs="Times New Roman"/>
          <w:sz w:val="28"/>
          <w:szCs w:val="28"/>
          <w:lang w:val="uk-UA"/>
        </w:rPr>
        <w:t>[2].</w:t>
      </w:r>
      <w:r w:rsidRPr="002F3D17">
        <w:rPr>
          <w:rFonts w:ascii="Times New Roman" w:eastAsia="Calibri" w:hAnsi="Times New Roman" w:cs="Times New Roman"/>
          <w:sz w:val="28"/>
          <w:szCs w:val="28"/>
          <w:shd w:val="clear" w:color="auto" w:fill="FFFFFF"/>
          <w:lang w:val="uk-UA"/>
        </w:rPr>
        <w:t xml:space="preserve"> </w:t>
      </w:r>
      <w:r w:rsidRPr="002F3D17">
        <w:rPr>
          <w:rFonts w:ascii="Times New Roman" w:eastAsia="Calibri" w:hAnsi="Times New Roman" w:cs="Times New Roman"/>
          <w:sz w:val="28"/>
          <w:szCs w:val="28"/>
          <w:lang w:val="uk-UA"/>
        </w:rPr>
        <w:t xml:space="preserve">Отже, сільськогосподарські кооперативи різного роду діяльності (виробничі, обслуговуючі, споживчі) ще не вичерпали свій потенціал і мають перспективи для зростання при дотриманні кооперативних принципів. </w:t>
      </w:r>
    </w:p>
    <w:p w:rsidR="002F3D17" w:rsidRPr="002F3D17" w:rsidRDefault="002F3D17" w:rsidP="002F3D17">
      <w:pPr>
        <w:widowControl w:val="0"/>
        <w:spacing w:after="0" w:line="360" w:lineRule="auto"/>
        <w:ind w:firstLine="440"/>
        <w:jc w:val="both"/>
        <w:rPr>
          <w:rFonts w:ascii="Times New Roman" w:eastAsia="Calibri" w:hAnsi="Times New Roman" w:cs="Times New Roman"/>
          <w:b/>
          <w:iCs/>
          <w:sz w:val="28"/>
          <w:szCs w:val="28"/>
          <w:lang w:val="uk-UA"/>
        </w:rPr>
      </w:pPr>
      <w:r w:rsidRPr="002F3D17">
        <w:rPr>
          <w:rFonts w:ascii="Times New Roman" w:eastAsia="Calibri" w:hAnsi="Times New Roman" w:cs="Times New Roman"/>
          <w:sz w:val="28"/>
          <w:szCs w:val="28"/>
          <w:shd w:val="clear" w:color="auto" w:fill="FFFFFF"/>
          <w:lang w:val="uk-UA"/>
        </w:rPr>
        <w:t xml:space="preserve">У 2009 р. було започатковано цільову державну програму підтримки кооперації на селі, що у свою чергу спричинило ріст кількості кооперативів одразу на 30% </w:t>
      </w:r>
      <w:r w:rsidRPr="002F3D17">
        <w:rPr>
          <w:rFonts w:ascii="Times New Roman" w:eastAsia="Calibri" w:hAnsi="Times New Roman" w:cs="Times New Roman"/>
          <w:sz w:val="28"/>
          <w:szCs w:val="28"/>
          <w:lang w:val="uk-UA"/>
        </w:rPr>
        <w:t>[3].</w:t>
      </w:r>
      <w:r w:rsidRPr="002F3D17">
        <w:rPr>
          <w:rFonts w:ascii="Times New Roman" w:eastAsia="Calibri" w:hAnsi="Times New Roman" w:cs="Times New Roman"/>
          <w:sz w:val="28"/>
          <w:szCs w:val="28"/>
          <w:shd w:val="clear" w:color="auto" w:fill="FFFFFF"/>
          <w:lang w:val="uk-UA"/>
        </w:rPr>
        <w:t xml:space="preserve"> Програма так і не була реалізована через зміну уряду, через що кількість кооперативів у 2010 р. скоротилась з 1419 до 1401. Фінансова підтримка кооперативів була відновлена у 2011 р. Її обсяг у 2013 р. скоротився у 8,5 разів, що також спричинило хвилю закриття сільськогосподарських кооперативів.</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В</w:t>
      </w:r>
      <w:r w:rsidRPr="002F3D17">
        <w:rPr>
          <w:rFonts w:ascii="Times New Roman" w:eastAsia="Calibri" w:hAnsi="Times New Roman" w:cs="Times New Roman"/>
          <w:iCs/>
          <w:sz w:val="28"/>
          <w:szCs w:val="28"/>
          <w:lang w:val="uk-UA"/>
        </w:rPr>
        <w:t>раховуючи колосальний потенціал сільськогосподарської кооперації в Україні,</w:t>
      </w:r>
      <w:r w:rsidRPr="002F3D17">
        <w:rPr>
          <w:rFonts w:ascii="Times New Roman" w:eastAsia="Calibri" w:hAnsi="Times New Roman" w:cs="Times New Roman"/>
          <w:sz w:val="28"/>
          <w:szCs w:val="28"/>
          <w:lang w:val="uk-UA"/>
        </w:rPr>
        <w:t xml:space="preserve"> наразі, на жаль, так і не створено належної бази статистичних даних про розвиток кооперативів та їх вклад у національну економіку. Державні цільові програми, спрямовані на забезпечення розвитку аграрного сектору економіки не вирішують проблем державної підтримки і сприяння процесам кооперації, удосконалення законодавчої бази з питань податкових та інших пільг сільськогосподарським кооперативам. </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В умовах формування єдиного європейського правового порядку в </w:t>
      </w:r>
      <w:r w:rsidRPr="002F3D17">
        <w:rPr>
          <w:rFonts w:ascii="Times New Roman" w:eastAsia="Calibri" w:hAnsi="Times New Roman" w:cs="Times New Roman"/>
          <w:sz w:val="28"/>
          <w:szCs w:val="28"/>
          <w:lang w:val="uk-UA"/>
        </w:rPr>
        <w:lastRenderedPageBreak/>
        <w:t xml:space="preserve">Україні вкрай важливим є виявлення та усунення колізій і протиріч, що гальмують розвиток коопераційних процесів на селі. Одним з ключових факторів, які гальмують розвиток сільськогосподарської кооперації, є недосконалість чинного законодавства, яким регулюється діяльність кооперативів та </w:t>
      </w:r>
      <w:r w:rsidRPr="002F3D17">
        <w:rPr>
          <w:rFonts w:ascii="Times New Roman" w:eastAsia="Calibri" w:hAnsi="Times New Roman" w:cs="Times New Roman"/>
          <w:bCs/>
          <w:sz w:val="28"/>
          <w:szCs w:val="28"/>
          <w:lang w:val="uk-UA"/>
        </w:rPr>
        <w:t xml:space="preserve">його </w:t>
      </w:r>
      <w:r w:rsidRPr="002F3D17">
        <w:rPr>
          <w:rFonts w:ascii="Times New Roman" w:eastAsia="Calibri" w:hAnsi="Times New Roman" w:cs="Times New Roman"/>
          <w:sz w:val="28"/>
          <w:szCs w:val="28"/>
          <w:lang w:val="uk-UA"/>
        </w:rPr>
        <w:t>розпорошеність.</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Розвиток сільськогосподарської кооперації сприяє створенню якісно нових відносин між сільськогосподарськими товаровиробниками, об’єднанню їх зусиль для вирішення економічних проблем, покращенню добробуту селян. Тому одним із основних напрямів розвитку сільського господарства України є розвиток та підтримка кооперативних утворень шляхом створення сприятливих економічних та правових умов для започаткування та організації діяльності, зокрема державної підтримки формування та поліпшення матеріально-технічної бази кооперативних формувань.</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В Україні для діяльності сільськогосподарських кооперативів створено відповідне нормативно-законодавче поле, але, на жаль, воно на даний час не врегульоване та потребує подальших уточнень та змін. Разом з тим, серед основних проблема розвитку сільськогосподарської кооперації в Україні є:</w:t>
      </w:r>
    </w:p>
    <w:p w:rsidR="002F3D17" w:rsidRPr="002F3D17" w:rsidRDefault="002F3D17" w:rsidP="007146AC">
      <w:pPr>
        <w:widowControl w:val="0"/>
        <w:numPr>
          <w:ilvl w:val="0"/>
          <w:numId w:val="70"/>
        </w:numPr>
        <w:tabs>
          <w:tab w:val="left" w:pos="851"/>
        </w:tabs>
        <w:spacing w:after="0" w:line="360" w:lineRule="auto"/>
        <w:ind w:left="0"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незавершена структурна перебудова аграрної сфери; </w:t>
      </w:r>
    </w:p>
    <w:p w:rsidR="002F3D17" w:rsidRPr="002F3D17" w:rsidRDefault="002F3D17" w:rsidP="007146AC">
      <w:pPr>
        <w:widowControl w:val="0"/>
        <w:numPr>
          <w:ilvl w:val="0"/>
          <w:numId w:val="70"/>
        </w:numPr>
        <w:tabs>
          <w:tab w:val="left" w:pos="851"/>
        </w:tabs>
        <w:spacing w:after="0" w:line="360" w:lineRule="auto"/>
        <w:ind w:left="0"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слабка матеріально-технічна база; </w:t>
      </w:r>
    </w:p>
    <w:p w:rsidR="002F3D17" w:rsidRPr="002F3D17" w:rsidRDefault="002F3D17" w:rsidP="007146AC">
      <w:pPr>
        <w:widowControl w:val="0"/>
        <w:numPr>
          <w:ilvl w:val="0"/>
          <w:numId w:val="70"/>
        </w:numPr>
        <w:tabs>
          <w:tab w:val="left" w:pos="851"/>
        </w:tabs>
        <w:spacing w:after="0" w:line="360" w:lineRule="auto"/>
        <w:ind w:left="0"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недоступність кредитів та низька державна фінансова підтримка розвитку сільськогосподарської кооперації.</w:t>
      </w:r>
    </w:p>
    <w:p w:rsidR="002F3D17" w:rsidRPr="002F3D17" w:rsidRDefault="002F3D17" w:rsidP="002F3D17">
      <w:pPr>
        <w:widowControl w:val="0"/>
        <w:spacing w:after="0" w:line="360" w:lineRule="auto"/>
        <w:ind w:firstLine="567"/>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Політика держави має бути спрямована на створення умов для розвитку сільськогосподарських кооперативних утворень та активізацію їх діяльності; створення належної підтримки і формування правового поля задля захисту кооперативних формувань; оптимізацію податкової політики шляхом диференціації ставок податків та полегшення отримання кредитів для покращення діяльності сільськогосподарських кооперативів.</w:t>
      </w:r>
    </w:p>
    <w:p w:rsidR="002F3D17" w:rsidRPr="00B259D0" w:rsidRDefault="002F3D17" w:rsidP="00B259D0">
      <w:pPr>
        <w:widowControl w:val="0"/>
        <w:tabs>
          <w:tab w:val="left" w:pos="567"/>
        </w:tabs>
        <w:spacing w:after="0" w:line="240" w:lineRule="auto"/>
        <w:ind w:firstLine="284"/>
        <w:jc w:val="center"/>
        <w:rPr>
          <w:rFonts w:ascii="Times New Roman" w:eastAsia="Calibri" w:hAnsi="Times New Roman" w:cs="Times New Roman"/>
          <w:b/>
          <w:bCs/>
          <w:sz w:val="24"/>
          <w:szCs w:val="24"/>
          <w:lang w:val="uk-UA"/>
        </w:rPr>
      </w:pPr>
    </w:p>
    <w:p w:rsidR="002F3D17" w:rsidRPr="00B259D0" w:rsidRDefault="002F3D17" w:rsidP="00B259D0">
      <w:pPr>
        <w:widowControl w:val="0"/>
        <w:tabs>
          <w:tab w:val="left" w:pos="567"/>
        </w:tabs>
        <w:spacing w:after="0" w:line="240" w:lineRule="auto"/>
        <w:ind w:firstLine="284"/>
        <w:jc w:val="center"/>
        <w:rPr>
          <w:rFonts w:ascii="Times New Roman" w:eastAsia="Calibri" w:hAnsi="Times New Roman" w:cs="Times New Roman"/>
          <w:sz w:val="24"/>
          <w:szCs w:val="24"/>
          <w:lang w:val="uk-UA"/>
        </w:rPr>
      </w:pPr>
      <w:r w:rsidRPr="00B259D0">
        <w:rPr>
          <w:rFonts w:ascii="Times New Roman" w:eastAsia="Calibri" w:hAnsi="Times New Roman" w:cs="Times New Roman"/>
          <w:b/>
          <w:bCs/>
          <w:sz w:val="24"/>
          <w:szCs w:val="24"/>
          <w:lang w:val="uk-UA"/>
        </w:rPr>
        <w:t>Література</w:t>
      </w:r>
    </w:p>
    <w:p w:rsidR="002F3D17" w:rsidRPr="00B259D0" w:rsidRDefault="00B259D0" w:rsidP="00B259D0">
      <w:pPr>
        <w:widowControl w:val="0"/>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1.</w:t>
      </w:r>
      <w:r w:rsidR="002F3D17" w:rsidRPr="00B259D0">
        <w:rPr>
          <w:rFonts w:ascii="Times New Roman" w:eastAsia="Calibri" w:hAnsi="Times New Roman" w:cs="Times New Roman"/>
          <w:sz w:val="24"/>
          <w:szCs w:val="24"/>
          <w:lang w:val="uk-UA"/>
        </w:rPr>
        <w:t>Офіційний сайт Державної служби статистики України, 2020.</w:t>
      </w:r>
      <w:r w:rsidR="002F3D17" w:rsidRPr="00B259D0">
        <w:rPr>
          <w:rFonts w:ascii="Times New Roman" w:eastAsia="Calibri" w:hAnsi="Times New Roman" w:cs="Times New Roman"/>
          <w:sz w:val="24"/>
          <w:szCs w:val="24"/>
        </w:rPr>
        <w:t xml:space="preserve"> [Електронний ресурс]. – Режим доступу</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 xml:space="preserve"> </w:t>
      </w:r>
      <w:hyperlink r:id="rId142" w:history="1">
        <w:r w:rsidR="002F3D17" w:rsidRPr="00B259D0">
          <w:rPr>
            <w:rFonts w:ascii="Times New Roman" w:eastAsia="Calibri" w:hAnsi="Times New Roman" w:cs="Times New Roman"/>
            <w:sz w:val="24"/>
            <w:szCs w:val="24"/>
            <w:lang w:val="pl-PL"/>
          </w:rPr>
          <w:t>http</w:t>
        </w:r>
        <w:r w:rsidR="002F3D17" w:rsidRPr="00B259D0">
          <w:rPr>
            <w:rFonts w:ascii="Times New Roman" w:eastAsia="Calibri" w:hAnsi="Times New Roman" w:cs="Times New Roman"/>
            <w:sz w:val="24"/>
            <w:szCs w:val="24"/>
          </w:rPr>
          <w:t>://</w:t>
        </w:r>
        <w:r w:rsidR="002F3D17" w:rsidRPr="00B259D0">
          <w:rPr>
            <w:rFonts w:ascii="Times New Roman" w:eastAsia="Calibri" w:hAnsi="Times New Roman" w:cs="Times New Roman"/>
            <w:sz w:val="24"/>
            <w:szCs w:val="24"/>
            <w:lang w:val="pl-PL"/>
          </w:rPr>
          <w:t>www</w:t>
        </w:r>
        <w:r w:rsidR="002F3D17" w:rsidRPr="00B259D0">
          <w:rPr>
            <w:rFonts w:ascii="Times New Roman" w:eastAsia="Calibri" w:hAnsi="Times New Roman" w:cs="Times New Roman"/>
            <w:sz w:val="24"/>
            <w:szCs w:val="24"/>
          </w:rPr>
          <w:t>.</w:t>
        </w:r>
        <w:r w:rsidR="002F3D17" w:rsidRPr="00B259D0">
          <w:rPr>
            <w:rFonts w:ascii="Times New Roman" w:eastAsia="Calibri" w:hAnsi="Times New Roman" w:cs="Times New Roman"/>
            <w:sz w:val="24"/>
            <w:szCs w:val="24"/>
            <w:lang w:val="pl-PL"/>
          </w:rPr>
          <w:t>ukrstat</w:t>
        </w:r>
        <w:r w:rsidR="002F3D17" w:rsidRPr="00B259D0">
          <w:rPr>
            <w:rFonts w:ascii="Times New Roman" w:eastAsia="Calibri" w:hAnsi="Times New Roman" w:cs="Times New Roman"/>
            <w:sz w:val="24"/>
            <w:szCs w:val="24"/>
          </w:rPr>
          <w:t>.</w:t>
        </w:r>
        <w:r w:rsidR="002F3D17" w:rsidRPr="00B259D0">
          <w:rPr>
            <w:rFonts w:ascii="Times New Roman" w:eastAsia="Calibri" w:hAnsi="Times New Roman" w:cs="Times New Roman"/>
            <w:sz w:val="24"/>
            <w:szCs w:val="24"/>
            <w:lang w:val="pl-PL"/>
          </w:rPr>
          <w:t>gov</w:t>
        </w:r>
        <w:r w:rsidR="002F3D17" w:rsidRPr="00B259D0">
          <w:rPr>
            <w:rFonts w:ascii="Times New Roman" w:eastAsia="Calibri" w:hAnsi="Times New Roman" w:cs="Times New Roman"/>
            <w:sz w:val="24"/>
            <w:szCs w:val="24"/>
          </w:rPr>
          <w:t>.</w:t>
        </w:r>
        <w:r w:rsidR="002F3D17" w:rsidRPr="00B259D0">
          <w:rPr>
            <w:rFonts w:ascii="Times New Roman" w:eastAsia="Calibri" w:hAnsi="Times New Roman" w:cs="Times New Roman"/>
            <w:sz w:val="24"/>
            <w:szCs w:val="24"/>
            <w:lang w:val="pl-PL"/>
          </w:rPr>
          <w:t>ua</w:t>
        </w:r>
        <w:r w:rsidR="002F3D17" w:rsidRPr="00B259D0">
          <w:rPr>
            <w:rFonts w:ascii="Times New Roman" w:eastAsia="Calibri" w:hAnsi="Times New Roman" w:cs="Times New Roman"/>
            <w:sz w:val="24"/>
            <w:szCs w:val="24"/>
          </w:rPr>
          <w:t>/</w:t>
        </w:r>
      </w:hyperlink>
    </w:p>
    <w:p w:rsidR="002F3D17" w:rsidRPr="00B259D0" w:rsidRDefault="00B259D0" w:rsidP="00B259D0">
      <w:pPr>
        <w:widowControl w:val="0"/>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sz w:val="24"/>
          <w:szCs w:val="24"/>
          <w:lang w:val="uk-UA"/>
        </w:rPr>
        <w:t>2.</w:t>
      </w:r>
      <w:r w:rsidR="002F3D17" w:rsidRPr="00B259D0">
        <w:rPr>
          <w:rFonts w:ascii="Times New Roman" w:eastAsia="Calibri" w:hAnsi="Times New Roman" w:cs="Times New Roman"/>
          <w:sz w:val="24"/>
          <w:szCs w:val="24"/>
          <w:lang w:val="uk-UA"/>
        </w:rPr>
        <w:t>Динаміка зареєстрованих</w:t>
      </w:r>
      <w:r w:rsidR="002F3D17" w:rsidRPr="00B259D0">
        <w:rPr>
          <w:rFonts w:ascii="Times New Roman" w:eastAsia="Calibri" w:hAnsi="Times New Roman" w:cs="Times New Roman"/>
          <w:b/>
          <w:sz w:val="24"/>
          <w:szCs w:val="24"/>
          <w:lang w:val="uk-UA"/>
        </w:rPr>
        <w:t xml:space="preserve"> </w:t>
      </w:r>
      <w:r w:rsidR="002F3D17" w:rsidRPr="00B259D0">
        <w:rPr>
          <w:rFonts w:ascii="Times New Roman" w:eastAsia="Calibri" w:hAnsi="Times New Roman" w:cs="Times New Roman"/>
          <w:sz w:val="24"/>
          <w:szCs w:val="24"/>
          <w:lang w:val="uk-UA"/>
        </w:rPr>
        <w:t xml:space="preserve">сільськогосподарських кооперативів. 2019. Міністерство </w:t>
      </w:r>
      <w:r w:rsidR="002F3D17" w:rsidRPr="00B259D0">
        <w:rPr>
          <w:rFonts w:ascii="Times New Roman" w:eastAsia="Calibri" w:hAnsi="Times New Roman" w:cs="Times New Roman"/>
          <w:sz w:val="24"/>
          <w:szCs w:val="24"/>
          <w:lang w:val="uk-UA"/>
        </w:rPr>
        <w:lastRenderedPageBreak/>
        <w:t>аграрної політики та продовольства України. [Електронний ресурс]. – Режим доступу:</w:t>
      </w:r>
      <w:r w:rsidR="002F3D17" w:rsidRPr="00B259D0">
        <w:rPr>
          <w:rFonts w:ascii="Times New Roman" w:eastAsia="Calibri" w:hAnsi="Times New Roman" w:cs="Times New Roman"/>
          <w:b/>
          <w:sz w:val="24"/>
          <w:szCs w:val="24"/>
          <w:lang w:val="uk-UA"/>
        </w:rPr>
        <w:t xml:space="preserve"> </w:t>
      </w:r>
      <w:hyperlink r:id="rId143" w:history="1">
        <w:r w:rsidR="002F3D17" w:rsidRPr="00B259D0">
          <w:rPr>
            <w:rFonts w:ascii="Times New Roman" w:eastAsia="Calibri" w:hAnsi="Times New Roman" w:cs="Times New Roman"/>
            <w:sz w:val="24"/>
            <w:szCs w:val="24"/>
          </w:rPr>
          <w:t>https://minagro.gov.ua/ua/napryamki/fermerstvo-ta-kooperaciya/silskogospodarski-kooperativi</w:t>
        </w:r>
      </w:hyperlink>
    </w:p>
    <w:p w:rsidR="002F3D17" w:rsidRPr="00B259D0" w:rsidRDefault="00B259D0" w:rsidP="00B259D0">
      <w:pPr>
        <w:widowControl w:val="0"/>
        <w:spacing w:after="0" w:line="240" w:lineRule="auto"/>
        <w:jc w:val="both"/>
        <w:rPr>
          <w:rFonts w:ascii="Times New Roman" w:eastAsia="Calibri" w:hAnsi="Times New Roman" w:cs="Times New Roman"/>
          <w:sz w:val="24"/>
          <w:szCs w:val="24"/>
          <w:lang w:val="uk-UA"/>
        </w:rPr>
      </w:pPr>
      <w:r w:rsidRPr="00B259D0">
        <w:rPr>
          <w:rFonts w:ascii="Times New Roman" w:eastAsia="Calibri" w:hAnsi="Times New Roman" w:cs="Times New Roman"/>
          <w:bCs/>
          <w:sz w:val="24"/>
          <w:szCs w:val="24"/>
          <w:lang w:val="uk-UA" w:eastAsia="ru-RU"/>
        </w:rPr>
        <w:t>3.</w:t>
      </w:r>
      <w:r w:rsidR="002F3D17" w:rsidRPr="00B259D0">
        <w:rPr>
          <w:rFonts w:ascii="Times New Roman" w:eastAsia="Calibri" w:hAnsi="Times New Roman" w:cs="Times New Roman"/>
          <w:sz w:val="24"/>
          <w:szCs w:val="24"/>
          <w:lang w:val="uk-UA"/>
        </w:rPr>
        <w:t xml:space="preserve">Постанова «Про затвердження Державної цільової економічної програми підтримки розвитку сільськогосподарських обслуговуючих кооперативів на період до 2015 року». Кабінет Міністрів України від 3 червня 2009 р. № 557, Київ. </w:t>
      </w:r>
      <w:r w:rsidR="002F3D17" w:rsidRPr="00B259D0">
        <w:rPr>
          <w:rFonts w:ascii="Times New Roman" w:eastAsia="Calibri" w:hAnsi="Times New Roman" w:cs="Times New Roman"/>
          <w:sz w:val="24"/>
          <w:szCs w:val="24"/>
        </w:rPr>
        <w:t>[Електронний ресурс]. – Режим доступу</w:t>
      </w:r>
      <w:r w:rsidR="002F3D17" w:rsidRPr="00B259D0">
        <w:rPr>
          <w:rFonts w:ascii="Times New Roman" w:eastAsia="Calibri" w:hAnsi="Times New Roman" w:cs="Times New Roman"/>
          <w:sz w:val="24"/>
          <w:szCs w:val="24"/>
          <w:lang w:val="uk-UA"/>
        </w:rPr>
        <w:t xml:space="preserve">: </w:t>
      </w:r>
      <w:hyperlink r:id="rId144" w:history="1">
        <w:r w:rsidR="002F3D17" w:rsidRPr="00B259D0">
          <w:rPr>
            <w:rFonts w:ascii="Times New Roman" w:eastAsia="Calibri" w:hAnsi="Times New Roman" w:cs="Times New Roman"/>
            <w:sz w:val="24"/>
            <w:szCs w:val="24"/>
          </w:rPr>
          <w:t>https</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zakon</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rada</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gov</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ua</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laws</w:t>
        </w:r>
        <w:r w:rsidR="002F3D17" w:rsidRPr="00B259D0">
          <w:rPr>
            <w:rFonts w:ascii="Times New Roman" w:eastAsia="Calibri" w:hAnsi="Times New Roman" w:cs="Times New Roman"/>
            <w:sz w:val="24"/>
            <w:szCs w:val="24"/>
            <w:lang w:val="uk-UA"/>
          </w:rPr>
          <w:t>/</w:t>
        </w:r>
        <w:r w:rsidR="002F3D17" w:rsidRPr="00B259D0">
          <w:rPr>
            <w:rFonts w:ascii="Times New Roman" w:eastAsia="Calibri" w:hAnsi="Times New Roman" w:cs="Times New Roman"/>
            <w:sz w:val="24"/>
            <w:szCs w:val="24"/>
          </w:rPr>
          <w:t>show</w:t>
        </w:r>
        <w:r w:rsidR="002F3D17" w:rsidRPr="00B259D0">
          <w:rPr>
            <w:rFonts w:ascii="Times New Roman" w:eastAsia="Calibri" w:hAnsi="Times New Roman" w:cs="Times New Roman"/>
            <w:sz w:val="24"/>
            <w:szCs w:val="24"/>
            <w:lang w:val="uk-UA"/>
          </w:rPr>
          <w:t>/557-2009-%</w:t>
        </w:r>
        <w:r w:rsidR="002F3D17" w:rsidRPr="00B259D0">
          <w:rPr>
            <w:rFonts w:ascii="Times New Roman" w:eastAsia="Calibri" w:hAnsi="Times New Roman" w:cs="Times New Roman"/>
            <w:sz w:val="24"/>
            <w:szCs w:val="24"/>
          </w:rPr>
          <w:t>D</w:t>
        </w:r>
        <w:r w:rsidR="002F3D17" w:rsidRPr="00B259D0">
          <w:rPr>
            <w:rFonts w:ascii="Times New Roman" w:eastAsia="Calibri" w:hAnsi="Times New Roman" w:cs="Times New Roman"/>
            <w:sz w:val="24"/>
            <w:szCs w:val="24"/>
            <w:lang w:val="uk-UA"/>
          </w:rPr>
          <w:t>0%</w:t>
        </w:r>
        <w:r w:rsidR="002F3D17" w:rsidRPr="00B259D0">
          <w:rPr>
            <w:rFonts w:ascii="Times New Roman" w:eastAsia="Calibri" w:hAnsi="Times New Roman" w:cs="Times New Roman"/>
            <w:sz w:val="24"/>
            <w:szCs w:val="24"/>
          </w:rPr>
          <w:t>BF</w:t>
        </w:r>
      </w:hyperlink>
    </w:p>
    <w:p w:rsidR="00B259D0" w:rsidRDefault="00B259D0" w:rsidP="002F3D17">
      <w:pPr>
        <w:spacing w:after="0" w:line="360" w:lineRule="auto"/>
        <w:jc w:val="right"/>
        <w:rPr>
          <w:rFonts w:ascii="Times New Roman" w:hAnsi="Times New Roman" w:cs="Times New Roman"/>
          <w:b/>
          <w:sz w:val="28"/>
          <w:szCs w:val="28"/>
          <w:lang w:val="uk-UA"/>
        </w:rPr>
      </w:pPr>
    </w:p>
    <w:p w:rsidR="002F3D17" w:rsidRPr="002F3D17" w:rsidRDefault="002F3D17" w:rsidP="00B259D0">
      <w:pPr>
        <w:spacing w:after="0" w:line="240" w:lineRule="auto"/>
        <w:jc w:val="right"/>
        <w:rPr>
          <w:rFonts w:ascii="Times New Roman" w:hAnsi="Times New Roman" w:cs="Times New Roman"/>
          <w:b/>
          <w:spacing w:val="-6"/>
          <w:sz w:val="28"/>
          <w:szCs w:val="28"/>
          <w:lang w:val="uk-UA"/>
        </w:rPr>
      </w:pPr>
      <w:r w:rsidRPr="002F3D17">
        <w:rPr>
          <w:rFonts w:ascii="Times New Roman" w:hAnsi="Times New Roman" w:cs="Times New Roman"/>
          <w:b/>
          <w:sz w:val="28"/>
          <w:szCs w:val="28"/>
          <w:lang w:val="uk-UA"/>
        </w:rPr>
        <w:t>Турянський</w:t>
      </w:r>
      <w:r w:rsidRPr="002F3D17">
        <w:rPr>
          <w:rFonts w:ascii="Times New Roman" w:hAnsi="Times New Roman" w:cs="Times New Roman"/>
          <w:b/>
          <w:spacing w:val="-6"/>
          <w:sz w:val="28"/>
          <w:szCs w:val="28"/>
          <w:lang w:val="uk-UA"/>
        </w:rPr>
        <w:t xml:space="preserve"> Ю. І.</w:t>
      </w:r>
    </w:p>
    <w:p w:rsidR="002F3D17" w:rsidRPr="002F3D17" w:rsidRDefault="00B259D0" w:rsidP="00B259D0">
      <w:pPr>
        <w:spacing w:after="0" w:line="240" w:lineRule="auto"/>
        <w:jc w:val="right"/>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д.е.н.</w:t>
      </w:r>
      <w:r w:rsidR="002F3D17" w:rsidRPr="002F3D17">
        <w:rPr>
          <w:rFonts w:ascii="Times New Roman" w:hAnsi="Times New Roman" w:cs="Times New Roman"/>
          <w:spacing w:val="-6"/>
          <w:sz w:val="28"/>
          <w:szCs w:val="28"/>
          <w:lang w:val="uk-UA"/>
        </w:rPr>
        <w:t xml:space="preserve">, доцент </w:t>
      </w:r>
      <w:r w:rsidR="002F3D17" w:rsidRPr="002F3D17">
        <w:rPr>
          <w:rFonts w:ascii="Times New Roman" w:hAnsi="Times New Roman" w:cs="Times New Roman"/>
          <w:spacing w:val="-6"/>
          <w:sz w:val="28"/>
          <w:szCs w:val="28"/>
        </w:rPr>
        <w:t>кафедри економіки</w:t>
      </w:r>
    </w:p>
    <w:p w:rsidR="002F3D17" w:rsidRPr="002F3D17" w:rsidRDefault="002F3D17" w:rsidP="00B259D0">
      <w:pPr>
        <w:spacing w:after="0" w:line="240" w:lineRule="auto"/>
        <w:jc w:val="right"/>
        <w:rPr>
          <w:rFonts w:ascii="Times New Roman" w:hAnsi="Times New Roman" w:cs="Times New Roman"/>
          <w:spacing w:val="-6"/>
          <w:sz w:val="28"/>
          <w:szCs w:val="28"/>
          <w:lang w:eastAsia="ru-RU"/>
        </w:rPr>
      </w:pPr>
      <w:r w:rsidRPr="002F3D17">
        <w:rPr>
          <w:rFonts w:ascii="Times New Roman" w:hAnsi="Times New Roman" w:cs="Times New Roman"/>
          <w:spacing w:val="-6"/>
          <w:sz w:val="28"/>
          <w:szCs w:val="28"/>
          <w:lang w:eastAsia="ru-RU"/>
        </w:rPr>
        <w:t xml:space="preserve">Львівського регіонального інституту державного управління </w:t>
      </w:r>
    </w:p>
    <w:p w:rsidR="002F3D17" w:rsidRPr="002F3D17" w:rsidRDefault="002F3D17" w:rsidP="00B259D0">
      <w:pPr>
        <w:spacing w:after="0" w:line="240" w:lineRule="auto"/>
        <w:jc w:val="right"/>
        <w:rPr>
          <w:rFonts w:ascii="Times New Roman" w:hAnsi="Times New Roman" w:cs="Times New Roman"/>
          <w:spacing w:val="-6"/>
          <w:sz w:val="28"/>
          <w:szCs w:val="28"/>
          <w:lang w:eastAsia="ru-RU"/>
        </w:rPr>
      </w:pPr>
      <w:r w:rsidRPr="002F3D17">
        <w:rPr>
          <w:rFonts w:ascii="Times New Roman" w:hAnsi="Times New Roman" w:cs="Times New Roman"/>
          <w:spacing w:val="-6"/>
          <w:sz w:val="28"/>
          <w:szCs w:val="28"/>
          <w:lang w:eastAsia="ru-RU"/>
        </w:rPr>
        <w:t>Національної академії державного управління при Президентові України</w:t>
      </w:r>
    </w:p>
    <w:p w:rsidR="002F3D17" w:rsidRPr="002F3D17" w:rsidRDefault="002F3D17" w:rsidP="002F3D17">
      <w:pPr>
        <w:spacing w:after="0" w:line="360" w:lineRule="auto"/>
        <w:jc w:val="right"/>
        <w:rPr>
          <w:rFonts w:ascii="Times New Roman" w:hAnsi="Times New Roman" w:cs="Times New Roman"/>
          <w:spacing w:val="-6"/>
          <w:sz w:val="28"/>
          <w:szCs w:val="28"/>
          <w:lang w:eastAsia="ru-RU"/>
        </w:rPr>
      </w:pPr>
    </w:p>
    <w:p w:rsidR="002F3D17" w:rsidRPr="002F3D17" w:rsidRDefault="002F3D17" w:rsidP="002F3D17">
      <w:pPr>
        <w:widowControl w:val="0"/>
        <w:spacing w:after="0" w:line="312" w:lineRule="auto"/>
        <w:ind w:firstLine="709"/>
        <w:jc w:val="center"/>
        <w:rPr>
          <w:rFonts w:ascii="Times New Roman" w:eastAsia="Times New Roman" w:hAnsi="Times New Roman" w:cs="Times New Roman"/>
          <w:b/>
          <w:spacing w:val="-6"/>
          <w:sz w:val="28"/>
          <w:szCs w:val="28"/>
          <w:lang w:val="uk-UA" w:eastAsia="ru-RU"/>
        </w:rPr>
      </w:pPr>
      <w:r w:rsidRPr="002F3D17">
        <w:rPr>
          <w:rFonts w:ascii="Times New Roman" w:eastAsia="Times New Roman" w:hAnsi="Times New Roman" w:cs="Times New Roman"/>
          <w:b/>
          <w:spacing w:val="-6"/>
          <w:sz w:val="28"/>
          <w:szCs w:val="28"/>
          <w:lang w:val="uk-UA" w:eastAsia="ru-RU"/>
        </w:rPr>
        <w:t xml:space="preserve">ПЕРЕДУМОВИ РЕАЛІЗАЦІЇ </w:t>
      </w:r>
    </w:p>
    <w:p w:rsidR="002F3D17" w:rsidRPr="002F3D17" w:rsidRDefault="002F3D17" w:rsidP="002F3D17">
      <w:pPr>
        <w:widowControl w:val="0"/>
        <w:spacing w:after="0" w:line="312" w:lineRule="auto"/>
        <w:ind w:firstLine="709"/>
        <w:jc w:val="center"/>
        <w:rPr>
          <w:rFonts w:ascii="Times New Roman" w:eastAsia="Times New Roman" w:hAnsi="Times New Roman" w:cs="Times New Roman"/>
          <w:b/>
          <w:spacing w:val="-6"/>
          <w:sz w:val="28"/>
          <w:szCs w:val="28"/>
          <w:lang w:val="uk-UA" w:eastAsia="ru-RU"/>
        </w:rPr>
      </w:pPr>
      <w:r w:rsidRPr="002F3D17">
        <w:rPr>
          <w:rFonts w:ascii="Times New Roman" w:eastAsia="Times New Roman" w:hAnsi="Times New Roman" w:cs="Times New Roman"/>
          <w:b/>
          <w:spacing w:val="-6"/>
          <w:sz w:val="28"/>
          <w:szCs w:val="28"/>
          <w:lang w:val="uk-UA" w:eastAsia="ru-RU"/>
        </w:rPr>
        <w:t>ЕФЕКТИВНОЇ ПОДАТКОВОЇ ПОЛІТИКИ</w:t>
      </w:r>
    </w:p>
    <w:p w:rsidR="002F3D17" w:rsidRPr="002F3D17" w:rsidRDefault="002F3D17" w:rsidP="002F3D17">
      <w:pPr>
        <w:widowControl w:val="0"/>
        <w:spacing w:after="0" w:line="312" w:lineRule="auto"/>
        <w:ind w:firstLine="709"/>
        <w:jc w:val="center"/>
        <w:rPr>
          <w:rFonts w:ascii="Times New Roman" w:eastAsia="Times New Roman" w:hAnsi="Times New Roman" w:cs="Times New Roman"/>
          <w:spacing w:val="-6"/>
          <w:sz w:val="28"/>
          <w:szCs w:val="28"/>
          <w:lang w:val="uk-UA" w:eastAsia="ru-RU"/>
        </w:rPr>
      </w:pP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spacing w:val="-6"/>
          <w:sz w:val="28"/>
          <w:szCs w:val="28"/>
          <w:lang w:val="uk-UA" w:eastAsia="ru-RU"/>
        </w:rPr>
        <w:t>Реалізація ефективної податкової політики залежить від багатьох чинників внутрішнього та зовнішнього типу. До внутрішніх відносять: рівень добробуту населення, ступінь фінансування соціальних програм; рівень зайнятості та безробіття населення; рівень економічних показників економіки; характер нормативно-правового забезпечення; політичну ситуацію в державі. До зовнішніх чинників: міжнародне співробітництво, фінансові та  економічні відносини держави з іншими країнами світу [1, 2, 4]. Аналіз дії норм Податкового кодексу України [3] підтверджує ефективність його фіскальної ролі, оскільки в розрізі окремих бюджетоутворюючих податків простежується стійка тенденція до збільшення їх обсягів. Однак частка податкових надходжень у зведеному та державному бюджеті  України стійко падає (рис.1).</w:t>
      </w:r>
    </w:p>
    <w:p w:rsidR="002F3D17" w:rsidRPr="002F3D17" w:rsidRDefault="002F3D17" w:rsidP="002F3D17">
      <w:pPr>
        <w:widowControl w:val="0"/>
        <w:spacing w:after="0" w:line="312" w:lineRule="auto"/>
        <w:ind w:firstLine="142"/>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noProof/>
          <w:spacing w:val="-6"/>
          <w:sz w:val="28"/>
          <w:szCs w:val="28"/>
          <w:lang w:eastAsia="ru-RU"/>
        </w:rPr>
        <w:lastRenderedPageBreak/>
        <w:drawing>
          <wp:inline distT="0" distB="0" distL="0" distR="0" wp14:anchorId="406F730B" wp14:editId="0E9D35E8">
            <wp:extent cx="6029960" cy="2989283"/>
            <wp:effectExtent l="0" t="0" r="0" b="0"/>
            <wp:docPr id="978" name="Диаграмма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spacing w:val="-6"/>
          <w:sz w:val="28"/>
          <w:szCs w:val="28"/>
          <w:lang w:val="uk-UA" w:eastAsia="ru-RU"/>
        </w:rPr>
        <w:t>Рис. 1. Динаміка податкових надходжень у державному бюджеті України, млрд. грн.</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spacing w:val="-6"/>
          <w:sz w:val="28"/>
          <w:szCs w:val="28"/>
          <w:lang w:val="uk-UA" w:eastAsia="ru-RU"/>
        </w:rPr>
        <w:t>Податковий кодекс не тільки погоджує базові принципи податкової та бюджетної політики держави, але, найголовніше, забезпечує баланс інтересів різних груп населення, стимулювати виробників товарів і послуг, і, що не менш важливо, створює передумови для реформування всієї податкової системи країни для підвищення ефективності її функціонування й максимально можливого наповнення дохідної частини державного бюджету й бюджетів регіонів.</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bCs/>
          <w:spacing w:val="-6"/>
          <w:sz w:val="28"/>
          <w:szCs w:val="28"/>
          <w:lang w:val="uk-UA" w:eastAsia="ru-RU"/>
        </w:rPr>
      </w:pPr>
      <w:r w:rsidRPr="002F3D17">
        <w:rPr>
          <w:rFonts w:ascii="Times New Roman" w:eastAsia="Times New Roman" w:hAnsi="Times New Roman" w:cs="Times New Roman"/>
          <w:spacing w:val="-6"/>
          <w:sz w:val="28"/>
          <w:szCs w:val="28"/>
          <w:lang w:val="uk-UA" w:eastAsia="ru-RU"/>
        </w:rPr>
        <w:t xml:space="preserve">Отож, податкова політика України має низку особливостей: </w:t>
      </w:r>
      <w:r w:rsidRPr="002F3D17">
        <w:rPr>
          <w:rFonts w:ascii="Times New Roman" w:eastAsia="Times New Roman" w:hAnsi="Times New Roman" w:cs="Times New Roman"/>
          <w:bCs/>
          <w:spacing w:val="-6"/>
          <w:sz w:val="28"/>
          <w:szCs w:val="28"/>
          <w:lang w:val="uk-UA" w:eastAsia="ru-RU"/>
        </w:rPr>
        <w:t xml:space="preserve">значна складність та суперечливість податкової політики, відсутність концепції податкового регулювання; податки в Україні виконують переважно фіскальну функцію, стимулююча функція не виконується; </w:t>
      </w:r>
      <w:bookmarkStart w:id="225" w:name="page11"/>
      <w:bookmarkEnd w:id="225"/>
      <w:r w:rsidRPr="002F3D17">
        <w:rPr>
          <w:rFonts w:ascii="Times New Roman" w:eastAsia="Times New Roman" w:hAnsi="Times New Roman" w:cs="Times New Roman"/>
          <w:bCs/>
          <w:spacing w:val="-6"/>
          <w:sz w:val="28"/>
          <w:szCs w:val="28"/>
          <w:lang w:val="uk-UA" w:eastAsia="ru-RU"/>
        </w:rPr>
        <w:t>складна, неоднорідна та нестабільна нормативно-правова база оподаткування та суперечливість окремих законодавчих норм; структура податків не є оптимальною,  не виконується регулювальна функція податків; однією з особливостей системи оподаткування України є великий перелік податкових пільг; витрати на адміністрування окремих податків є значними порівняно з доходами бюджету, що формуються за рахунок їх справляння; зростання рівня ухилення від оподаткування, сплати податків та розширення тіньового сектора економіки; діяльність  Міністерства  Фінансів,  Державної  податкової  служби, Держмитслужби щодо реалізації державної податкової політики є недостатньо узгодженою і ефективною внаслідок недосконалого правового регулювання їх взаємовідносин; корумпований і каральний характер  податкових відносин.</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bCs/>
          <w:spacing w:val="-6"/>
          <w:sz w:val="28"/>
          <w:szCs w:val="28"/>
          <w:lang w:val="uk-UA" w:eastAsia="ru-RU"/>
        </w:rPr>
      </w:pPr>
      <w:r w:rsidRPr="002F3D17">
        <w:rPr>
          <w:rFonts w:ascii="Times New Roman" w:eastAsia="Times New Roman" w:hAnsi="Times New Roman" w:cs="Times New Roman"/>
          <w:spacing w:val="-6"/>
          <w:sz w:val="28"/>
          <w:szCs w:val="28"/>
          <w:lang w:val="uk-UA" w:eastAsia="ru-RU"/>
        </w:rPr>
        <w:lastRenderedPageBreak/>
        <w:t xml:space="preserve">Виходячи з цих обставин, основними напрямками реформування податкової політики України є: </w:t>
      </w:r>
      <w:r w:rsidRPr="002F3D17">
        <w:rPr>
          <w:rFonts w:ascii="Times New Roman" w:eastAsia="Times New Roman" w:hAnsi="Times New Roman" w:cs="Times New Roman"/>
          <w:bCs/>
          <w:spacing w:val="-6"/>
          <w:sz w:val="28"/>
          <w:szCs w:val="28"/>
          <w:lang w:val="uk-UA" w:eastAsia="ru-RU"/>
        </w:rPr>
        <w:t xml:space="preserve">удосконалення законодавства у сфері оподаткування, а саме корегування Податкового Кодексу України, покращення системи адміністрування податків та зборів, зміна ставок податків і зборів, а також приведення структури податків до оптимальної, забезпечення рівномірного податкового навантаження серед всіх платників податків, збільшення податкової бази із значної кількості ефективних податків, зменшення податкових витрат. </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spacing w:val="-6"/>
          <w:sz w:val="28"/>
          <w:szCs w:val="28"/>
          <w:lang w:val="uk-UA" w:eastAsia="ru-RU"/>
        </w:rPr>
        <w:t>Сучасна податкова політика не виступає як ефективний  засіб регулювання макроекономічних процесів та соціалізації економіки і потребує реформування. Необхідність реформування податкової політики країни пов’язана з тим, що порушуються всі принципи і механізмі її функціонування.</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spacing w:val="-6"/>
          <w:sz w:val="28"/>
          <w:szCs w:val="28"/>
          <w:lang w:val="uk-UA" w:eastAsia="ru-RU"/>
        </w:rPr>
        <w:t xml:space="preserve">Для податкової політики України поки що характерне те, що </w:t>
      </w:r>
      <w:r w:rsidRPr="002F3D17">
        <w:rPr>
          <w:rFonts w:ascii="Times New Roman" w:eastAsia="Times New Roman" w:hAnsi="Times New Roman" w:cs="Times New Roman"/>
          <w:bCs/>
          <w:spacing w:val="-6"/>
          <w:sz w:val="28"/>
          <w:szCs w:val="28"/>
          <w:lang w:val="uk-UA" w:eastAsia="ru-RU"/>
        </w:rPr>
        <w:t xml:space="preserve">по-перше, нові податки не проходять пілотного випробування; по-друге, не обґрунтовуються ставки оподаткування, а тому їх часто змінюють; по-третє, в економічну систему політичними методами впроваджуються елементи податкових систем розвинутих ринкових країн. </w:t>
      </w:r>
    </w:p>
    <w:p w:rsidR="002F3D17" w:rsidRPr="002F3D17" w:rsidRDefault="002F3D17" w:rsidP="002F3D17">
      <w:pPr>
        <w:widowControl w:val="0"/>
        <w:spacing w:after="0" w:line="312" w:lineRule="auto"/>
        <w:ind w:firstLine="709"/>
        <w:jc w:val="both"/>
        <w:rPr>
          <w:rFonts w:ascii="Times New Roman" w:eastAsia="Times New Roman" w:hAnsi="Times New Roman" w:cs="Times New Roman"/>
          <w:spacing w:val="-6"/>
          <w:sz w:val="28"/>
          <w:szCs w:val="28"/>
          <w:lang w:val="uk-UA" w:eastAsia="ru-RU"/>
        </w:rPr>
      </w:pPr>
      <w:r w:rsidRPr="002F3D17">
        <w:rPr>
          <w:rFonts w:ascii="Times New Roman" w:eastAsia="Times New Roman" w:hAnsi="Times New Roman" w:cs="Times New Roman"/>
          <w:bCs/>
          <w:spacing w:val="-6"/>
          <w:sz w:val="28"/>
          <w:szCs w:val="28"/>
          <w:lang w:val="uk-UA" w:eastAsia="ru-RU"/>
        </w:rPr>
        <w:t>Це свідчить про неефективність принципів і методів державного управління, про</w:t>
      </w:r>
      <w:r w:rsidRPr="002F3D17">
        <w:rPr>
          <w:rFonts w:ascii="Times New Roman" w:eastAsia="Times New Roman" w:hAnsi="Times New Roman" w:cs="Times New Roman"/>
          <w:spacing w:val="-6"/>
          <w:sz w:val="28"/>
          <w:szCs w:val="28"/>
          <w:lang w:val="uk-UA" w:eastAsia="ru-RU"/>
        </w:rPr>
        <w:t xml:space="preserve"> примат політики нової законодавчої влади над економікою, але необхідно бачити корені суспільного розвитку не в політиці, а в економіці та фінансах, тобто необхідна економічна політика. Тільки у цьому разі економічна політика стає двигуном прогресу, виступає одночасно формою використання об’єктивних економічних законів і формою вирішення суперечностей в економіці.</w:t>
      </w:r>
    </w:p>
    <w:p w:rsidR="002F3D17" w:rsidRPr="002F3D17" w:rsidRDefault="002F3D17" w:rsidP="002F3D17">
      <w:pPr>
        <w:widowControl w:val="0"/>
        <w:spacing w:after="0" w:line="312" w:lineRule="auto"/>
        <w:jc w:val="center"/>
        <w:rPr>
          <w:rFonts w:ascii="Times New Roman" w:eastAsia="Times New Roman" w:hAnsi="Times New Roman" w:cs="Times New Roman"/>
          <w:b/>
          <w:spacing w:val="-6"/>
          <w:sz w:val="28"/>
          <w:szCs w:val="28"/>
          <w:lang w:val="uk-UA" w:eastAsia="ru-RU"/>
        </w:rPr>
      </w:pPr>
    </w:p>
    <w:p w:rsidR="002F3D17" w:rsidRPr="00B259D0" w:rsidRDefault="00B259D0" w:rsidP="00B259D0">
      <w:pPr>
        <w:widowControl w:val="0"/>
        <w:spacing w:after="0" w:line="240" w:lineRule="auto"/>
        <w:jc w:val="center"/>
        <w:rPr>
          <w:rFonts w:ascii="Times New Roman" w:eastAsia="Times New Roman" w:hAnsi="Times New Roman" w:cs="Times New Roman"/>
          <w:b/>
          <w:spacing w:val="-6"/>
          <w:sz w:val="24"/>
          <w:szCs w:val="24"/>
          <w:lang w:val="uk-UA" w:eastAsia="ru-RU"/>
        </w:rPr>
      </w:pPr>
      <w:r w:rsidRPr="00B259D0">
        <w:rPr>
          <w:rFonts w:ascii="Times New Roman" w:eastAsia="Times New Roman" w:hAnsi="Times New Roman" w:cs="Times New Roman"/>
          <w:b/>
          <w:spacing w:val="-6"/>
          <w:sz w:val="24"/>
          <w:szCs w:val="24"/>
          <w:lang w:val="uk-UA" w:eastAsia="ru-RU"/>
        </w:rPr>
        <w:t>Література</w:t>
      </w:r>
    </w:p>
    <w:p w:rsidR="00B259D0" w:rsidRPr="00B259D0" w:rsidRDefault="00B259D0" w:rsidP="00B259D0">
      <w:pPr>
        <w:widowControl w:val="0"/>
        <w:tabs>
          <w:tab w:val="left" w:pos="1134"/>
        </w:tabs>
        <w:spacing w:after="0" w:line="240" w:lineRule="auto"/>
        <w:jc w:val="both"/>
        <w:rPr>
          <w:rFonts w:ascii="Times New Roman" w:eastAsia="Times New Roman" w:hAnsi="Times New Roman" w:cs="Times New Roman"/>
          <w:spacing w:val="-6"/>
          <w:sz w:val="24"/>
          <w:szCs w:val="24"/>
          <w:lang w:val="uk-UA" w:eastAsia="ru-RU"/>
        </w:rPr>
      </w:pPr>
      <w:r w:rsidRPr="00B259D0">
        <w:rPr>
          <w:rFonts w:ascii="Times New Roman" w:eastAsia="Times New Roman" w:hAnsi="Times New Roman" w:cs="Times New Roman"/>
          <w:spacing w:val="-6"/>
          <w:sz w:val="24"/>
          <w:szCs w:val="24"/>
          <w:lang w:val="uk-UA" w:eastAsia="ru-RU"/>
        </w:rPr>
        <w:t>1.</w:t>
      </w:r>
      <w:r w:rsidR="002F3D17" w:rsidRPr="00B259D0">
        <w:rPr>
          <w:rFonts w:ascii="Times New Roman" w:eastAsia="Times New Roman" w:hAnsi="Times New Roman" w:cs="Times New Roman"/>
          <w:spacing w:val="-6"/>
          <w:sz w:val="24"/>
          <w:szCs w:val="24"/>
          <w:lang w:val="uk-UA" w:eastAsia="ru-RU"/>
        </w:rPr>
        <w:t>Печуляк В. П. Державна податкова політика в Україні: організаційно-правові аспекти здійснення: монографія / В. П. Печуля</w:t>
      </w:r>
      <w:r w:rsidRPr="00B259D0">
        <w:rPr>
          <w:rFonts w:ascii="Times New Roman" w:eastAsia="Times New Roman" w:hAnsi="Times New Roman" w:cs="Times New Roman"/>
          <w:spacing w:val="-6"/>
          <w:sz w:val="24"/>
          <w:szCs w:val="24"/>
          <w:lang w:val="uk-UA" w:eastAsia="ru-RU"/>
        </w:rPr>
        <w:t>к. – К. : КНТЕУ, 2005. – 156 c.</w:t>
      </w:r>
    </w:p>
    <w:p w:rsidR="002F3D17" w:rsidRPr="00B259D0" w:rsidRDefault="00B259D0" w:rsidP="00B259D0">
      <w:pPr>
        <w:widowControl w:val="0"/>
        <w:tabs>
          <w:tab w:val="left" w:pos="1134"/>
        </w:tabs>
        <w:spacing w:after="0" w:line="240" w:lineRule="auto"/>
        <w:jc w:val="both"/>
        <w:rPr>
          <w:rFonts w:ascii="Times New Roman" w:eastAsia="Times New Roman" w:hAnsi="Times New Roman" w:cs="Times New Roman"/>
          <w:spacing w:val="-6"/>
          <w:sz w:val="24"/>
          <w:szCs w:val="24"/>
          <w:lang w:val="uk-UA" w:eastAsia="ru-RU"/>
        </w:rPr>
      </w:pPr>
      <w:r w:rsidRPr="00B259D0">
        <w:rPr>
          <w:rFonts w:ascii="Times New Roman" w:eastAsia="Times New Roman" w:hAnsi="Times New Roman" w:cs="Times New Roman"/>
          <w:spacing w:val="-6"/>
          <w:sz w:val="24"/>
          <w:szCs w:val="24"/>
          <w:lang w:val="uk-UA" w:eastAsia="ru-RU"/>
        </w:rPr>
        <w:t>2.</w:t>
      </w:r>
      <w:r w:rsidR="002F3D17" w:rsidRPr="00B259D0">
        <w:rPr>
          <w:rFonts w:ascii="Times New Roman" w:eastAsia="Times New Roman" w:hAnsi="Times New Roman" w:cs="Times New Roman"/>
          <w:spacing w:val="-6"/>
          <w:sz w:val="24"/>
          <w:szCs w:val="24"/>
          <w:lang w:val="uk-UA" w:eastAsia="ru-RU"/>
        </w:rPr>
        <w:t>Податкова політика держави: теорія формування та практика реалізації : монографія / Л. Л. Тарангул, А. М. Новицький, О. А. Долгий, В. В. Лисенко, С. П. Ріппа. – Ірпінь : ВЦ НУ ДПС України, 2013. – 405 c.</w:t>
      </w:r>
    </w:p>
    <w:p w:rsidR="002F3D17" w:rsidRPr="00B259D0" w:rsidRDefault="00B259D0" w:rsidP="00B259D0">
      <w:pPr>
        <w:tabs>
          <w:tab w:val="left" w:pos="1134"/>
        </w:tabs>
        <w:spacing w:after="0" w:line="240" w:lineRule="auto"/>
        <w:contextualSpacing/>
        <w:jc w:val="both"/>
        <w:rPr>
          <w:rFonts w:ascii="Times New Roman" w:eastAsia="Times New Roman" w:hAnsi="Times New Roman" w:cs="Times New Roman"/>
          <w:spacing w:val="-6"/>
          <w:sz w:val="24"/>
          <w:szCs w:val="24"/>
          <w:lang w:val="uk-UA" w:eastAsia="ru-RU"/>
        </w:rPr>
      </w:pPr>
      <w:r w:rsidRPr="00B259D0">
        <w:rPr>
          <w:rFonts w:ascii="Times New Roman" w:eastAsia="Times New Roman" w:hAnsi="Times New Roman" w:cs="Times New Roman"/>
          <w:spacing w:val="-6"/>
          <w:sz w:val="24"/>
          <w:szCs w:val="24"/>
          <w:lang w:val="uk-UA" w:eastAsia="ru-RU"/>
        </w:rPr>
        <w:t>3.</w:t>
      </w:r>
      <w:r w:rsidR="002F3D17" w:rsidRPr="00B259D0">
        <w:rPr>
          <w:rFonts w:ascii="Times New Roman" w:eastAsia="Times New Roman" w:hAnsi="Times New Roman" w:cs="Times New Roman"/>
          <w:spacing w:val="-6"/>
          <w:sz w:val="24"/>
          <w:szCs w:val="24"/>
          <w:lang w:val="uk-UA" w:eastAsia="ru-RU"/>
        </w:rPr>
        <w:t xml:space="preserve">Податковий кодекс України: європейський вимір відносин бізнесу і держави [Електронний ресурс]. – Режим доступу до ресурсу </w:t>
      </w:r>
      <w:r w:rsidR="002F3D17" w:rsidRPr="00B259D0">
        <w:rPr>
          <w:rFonts w:ascii="Times New Roman" w:eastAsia="Times New Roman" w:hAnsi="Times New Roman" w:cs="Times New Roman"/>
          <w:spacing w:val="-6"/>
          <w:sz w:val="24"/>
          <w:szCs w:val="24"/>
          <w:lang w:val="en-US" w:eastAsia="ru-RU"/>
        </w:rPr>
        <w:t>http</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www</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rsta</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tr</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ukrtel</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net</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Banners</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Qbgovoryiiemn</w:t>
      </w:r>
      <w:r w:rsidR="002F3D17" w:rsidRPr="00B259D0">
        <w:rPr>
          <w:rFonts w:ascii="Times New Roman" w:eastAsia="Times New Roman" w:hAnsi="Times New Roman" w:cs="Times New Roman"/>
          <w:spacing w:val="-6"/>
          <w:sz w:val="24"/>
          <w:szCs w:val="24"/>
          <w:lang w:val="uk-UA" w:eastAsia="ru-RU"/>
        </w:rPr>
        <w:t>_</w:t>
      </w:r>
      <w:r w:rsidR="002F3D17" w:rsidRPr="00B259D0">
        <w:rPr>
          <w:rFonts w:ascii="Times New Roman" w:eastAsia="Times New Roman" w:hAnsi="Times New Roman" w:cs="Times New Roman"/>
          <w:spacing w:val="-6"/>
          <w:sz w:val="24"/>
          <w:szCs w:val="24"/>
          <w:lang w:val="en-US" w:eastAsia="ru-RU"/>
        </w:rPr>
        <w:t>Proekt</w:t>
      </w:r>
      <w:r w:rsidR="002F3D17" w:rsidRPr="00B259D0">
        <w:rPr>
          <w:rFonts w:ascii="Times New Roman" w:eastAsia="Times New Roman" w:hAnsi="Times New Roman" w:cs="Times New Roman"/>
          <w:spacing w:val="-6"/>
          <w:sz w:val="24"/>
          <w:szCs w:val="24"/>
          <w:lang w:val="uk-UA" w:eastAsia="ru-RU"/>
        </w:rPr>
        <w:t xml:space="preserve">/ </w:t>
      </w:r>
      <w:r w:rsidR="002F3D17" w:rsidRPr="00B259D0">
        <w:rPr>
          <w:rFonts w:ascii="Times New Roman" w:eastAsia="Times New Roman" w:hAnsi="Times New Roman" w:cs="Times New Roman"/>
          <w:spacing w:val="-6"/>
          <w:sz w:val="24"/>
          <w:szCs w:val="24"/>
          <w:lang w:val="en-US" w:eastAsia="ru-RU"/>
        </w:rPr>
        <w:t>podatkovyjkodeks</w:t>
      </w:r>
      <w:r w:rsidR="002F3D17" w:rsidRPr="00B259D0">
        <w:rPr>
          <w:rFonts w:ascii="Times New Roman" w:eastAsia="Times New Roman" w:hAnsi="Times New Roman" w:cs="Times New Roman"/>
          <w:spacing w:val="-6"/>
          <w:sz w:val="24"/>
          <w:szCs w:val="24"/>
          <w:lang w:val="uk-UA" w:eastAsia="ru-RU"/>
        </w:rPr>
        <w:t>.</w:t>
      </w:r>
      <w:r w:rsidR="002F3D17" w:rsidRPr="00B259D0">
        <w:rPr>
          <w:rFonts w:ascii="Times New Roman" w:eastAsia="Times New Roman" w:hAnsi="Times New Roman" w:cs="Times New Roman"/>
          <w:spacing w:val="-6"/>
          <w:sz w:val="24"/>
          <w:szCs w:val="24"/>
          <w:lang w:val="en-US" w:eastAsia="ru-RU"/>
        </w:rPr>
        <w:t>htm</w:t>
      </w:r>
      <w:r w:rsidR="002F3D17" w:rsidRPr="00B259D0">
        <w:rPr>
          <w:rFonts w:ascii="Times New Roman" w:eastAsia="Times New Roman" w:hAnsi="Times New Roman" w:cs="Times New Roman"/>
          <w:spacing w:val="-6"/>
          <w:sz w:val="24"/>
          <w:szCs w:val="24"/>
          <w:lang w:val="uk-UA" w:eastAsia="ru-RU"/>
        </w:rPr>
        <w:t>.</w:t>
      </w:r>
    </w:p>
    <w:p w:rsidR="002F3D17" w:rsidRPr="00B259D0" w:rsidRDefault="00B259D0" w:rsidP="00B259D0">
      <w:pPr>
        <w:widowControl w:val="0"/>
        <w:tabs>
          <w:tab w:val="left" w:pos="567"/>
          <w:tab w:val="left" w:pos="1134"/>
        </w:tabs>
        <w:spacing w:after="0" w:line="240" w:lineRule="auto"/>
        <w:contextualSpacing/>
        <w:jc w:val="both"/>
        <w:rPr>
          <w:rFonts w:ascii="Times New Roman" w:hAnsi="Times New Roman"/>
          <w:sz w:val="24"/>
          <w:szCs w:val="24"/>
          <w:lang w:val="uk-UA"/>
        </w:rPr>
      </w:pPr>
      <w:r w:rsidRPr="00B259D0">
        <w:rPr>
          <w:rFonts w:ascii="Times New Roman" w:hAnsi="Times New Roman"/>
          <w:sz w:val="24"/>
          <w:szCs w:val="24"/>
          <w:lang w:val="uk-UA"/>
        </w:rPr>
        <w:t>4.</w:t>
      </w:r>
      <w:r w:rsidR="002F3D17" w:rsidRPr="00B259D0">
        <w:rPr>
          <w:rFonts w:ascii="Times New Roman" w:hAnsi="Times New Roman"/>
          <w:sz w:val="24"/>
          <w:szCs w:val="24"/>
          <w:lang w:val="uk-UA"/>
        </w:rPr>
        <w:t>Податкові механізми відновлення соціально-економічного розвитку в контексті реформи 2016. [Електронний ресурс]. – Режим доступу:www.niss.gov.ua/articles/2299/.</w:t>
      </w:r>
    </w:p>
    <w:p w:rsidR="002F3D17" w:rsidRPr="002F3D17" w:rsidRDefault="002F3D17" w:rsidP="002F3D17">
      <w:pPr>
        <w:ind w:left="1080"/>
        <w:contextualSpacing/>
        <w:rPr>
          <w:rFonts w:ascii="Times New Roman" w:eastAsia="Times New Roman" w:hAnsi="Times New Roman" w:cs="Times New Roman"/>
          <w:spacing w:val="-6"/>
          <w:sz w:val="28"/>
          <w:szCs w:val="28"/>
          <w:lang w:val="uk-UA" w:eastAsia="ru-RU"/>
        </w:rPr>
      </w:pPr>
    </w:p>
    <w:p w:rsidR="002F3D17" w:rsidRPr="002F3D17" w:rsidRDefault="00B259D0" w:rsidP="00B259D0">
      <w:pPr>
        <w:spacing w:after="200" w:line="240" w:lineRule="auto"/>
        <w:ind w:firstLine="709"/>
        <w:contextualSpacing/>
        <w:jc w:val="right"/>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Федорчук О.М.</w:t>
      </w:r>
    </w:p>
    <w:p w:rsidR="002F3D17" w:rsidRPr="002F3D17" w:rsidRDefault="002F3D17" w:rsidP="00B259D0">
      <w:pPr>
        <w:spacing w:after="200" w:line="240" w:lineRule="auto"/>
        <w:ind w:firstLine="709"/>
        <w:contextualSpacing/>
        <w:jc w:val="right"/>
        <w:rPr>
          <w:rFonts w:ascii="Times New Roman" w:eastAsia="Times New Roman" w:hAnsi="Times New Roman" w:cs="Times New Roman"/>
          <w:bCs/>
          <w:sz w:val="28"/>
          <w:szCs w:val="28"/>
          <w:lang w:val="uk-UA" w:eastAsia="ru-RU"/>
        </w:rPr>
      </w:pPr>
      <w:r w:rsidRPr="002F3D17">
        <w:rPr>
          <w:rFonts w:ascii="Times New Roman" w:eastAsia="Times New Roman" w:hAnsi="Times New Roman" w:cs="Times New Roman"/>
          <w:bCs/>
          <w:sz w:val="28"/>
          <w:szCs w:val="28"/>
          <w:lang w:val="uk-UA" w:eastAsia="ru-RU"/>
        </w:rPr>
        <w:t xml:space="preserve">к.е.н., доцент кафедри фінансів, обліку та підприємництва, </w:t>
      </w:r>
    </w:p>
    <w:p w:rsidR="002F3D17" w:rsidRPr="002F3D17" w:rsidRDefault="002F3D17" w:rsidP="00B259D0">
      <w:pPr>
        <w:spacing w:after="200" w:line="240" w:lineRule="auto"/>
        <w:ind w:firstLine="709"/>
        <w:contextualSpacing/>
        <w:jc w:val="right"/>
        <w:rPr>
          <w:rFonts w:ascii="Times New Roman" w:eastAsia="Times New Roman" w:hAnsi="Times New Roman" w:cs="Times New Roman"/>
          <w:bCs/>
          <w:sz w:val="28"/>
          <w:szCs w:val="28"/>
          <w:lang w:val="uk-UA" w:eastAsia="ru-RU"/>
        </w:rPr>
      </w:pPr>
      <w:r w:rsidRPr="002F3D17">
        <w:rPr>
          <w:rFonts w:ascii="Times New Roman" w:eastAsia="Times New Roman" w:hAnsi="Times New Roman" w:cs="Times New Roman"/>
          <w:bCs/>
          <w:sz w:val="28"/>
          <w:szCs w:val="28"/>
          <w:lang w:val="uk-UA" w:eastAsia="ru-RU"/>
        </w:rPr>
        <w:t xml:space="preserve">Херсонський державний університет </w:t>
      </w:r>
    </w:p>
    <w:p w:rsidR="002F3D17" w:rsidRPr="002F3D17" w:rsidRDefault="002F3D17" w:rsidP="002F3D17">
      <w:pPr>
        <w:shd w:val="clear" w:color="auto" w:fill="FFFFFF"/>
        <w:autoSpaceDE w:val="0"/>
        <w:autoSpaceDN w:val="0"/>
        <w:adjustRightInd w:val="0"/>
        <w:spacing w:after="0" w:line="360" w:lineRule="auto"/>
        <w:ind w:firstLine="430"/>
        <w:jc w:val="both"/>
        <w:rPr>
          <w:rFonts w:ascii="Times New Roman" w:eastAsia="Times New Roman" w:hAnsi="Times New Roman" w:cs="Times New Roman"/>
          <w:sz w:val="28"/>
          <w:szCs w:val="28"/>
          <w:lang w:val="uk-UA" w:eastAsia="ru-RU"/>
        </w:rPr>
      </w:pPr>
    </w:p>
    <w:p w:rsidR="002F3D17" w:rsidRPr="002F3D17" w:rsidRDefault="002F3D17" w:rsidP="00BA6D1C">
      <w:pPr>
        <w:spacing w:after="0" w:line="360" w:lineRule="auto"/>
        <w:jc w:val="center"/>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lastRenderedPageBreak/>
        <w:t>НАПРЯМИ ДЕРЖАВНОЇ ПІДТРИМКИ КОНКУРЕНТОСПРОМОЖНОСТ</w:t>
      </w:r>
      <w:r w:rsidR="00BA6D1C">
        <w:rPr>
          <w:rFonts w:ascii="Times New Roman" w:eastAsia="Times New Roman" w:hAnsi="Times New Roman" w:cs="Times New Roman"/>
          <w:b/>
          <w:sz w:val="28"/>
          <w:szCs w:val="28"/>
          <w:lang w:val="uk-UA" w:eastAsia="ru-RU"/>
        </w:rPr>
        <w:t>І ПІДПРИЄМСТВ АГРАРНОГО СЕКТОРУ</w:t>
      </w:r>
    </w:p>
    <w:p w:rsidR="002F3D17" w:rsidRPr="002F3D17" w:rsidRDefault="002F3D17" w:rsidP="002F3D17">
      <w:pPr>
        <w:spacing w:after="0" w:line="360" w:lineRule="auto"/>
        <w:ind w:firstLine="708"/>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Ринкова економіка вимагає здійснення кардинальних змін у функціонуванні системи державного регулювання виробничих процесів у суспільстві. Суть цих змін полягає, з одного боку, у різкому зменшенні всеохоплюючого впливу державного регулювання економічного механізму господарської діяльності вітчизняних підприємств, значному послабленні державного втручання в їх економічні процеси, а з другого - у заміні існуючих в адміністративно-плановій економіці форм і методів державного регулювання у виробничій сфері. </w:t>
      </w:r>
    </w:p>
    <w:p w:rsidR="002F3D17" w:rsidRPr="002F3D17" w:rsidRDefault="002F3D17" w:rsidP="002F3D17">
      <w:pPr>
        <w:shd w:val="clear" w:color="auto" w:fill="FFFFFF"/>
        <w:autoSpaceDE w:val="0"/>
        <w:autoSpaceDN w:val="0"/>
        <w:adjustRightInd w:val="0"/>
        <w:spacing w:after="0" w:line="360" w:lineRule="auto"/>
        <w:ind w:firstLine="430"/>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Вважаємо, що для забезпечення підвищення якісних характеристик вітчизня</w:t>
      </w:r>
      <w:r w:rsidRPr="002F3D17">
        <w:rPr>
          <w:rFonts w:ascii="Times New Roman" w:eastAsia="Times New Roman" w:hAnsi="Times New Roman" w:cs="Times New Roman"/>
          <w:sz w:val="28"/>
          <w:szCs w:val="28"/>
          <w:lang w:val="uk-UA" w:eastAsia="ru-RU"/>
        </w:rPr>
        <w:softHyphen/>
        <w:t>ної продукції та її конкурентоспроможності необхідно на державному рівні: удосконалювати систему техніко-технологічних і агротехніч</w:t>
      </w:r>
      <w:r w:rsidRPr="002F3D17">
        <w:rPr>
          <w:rFonts w:ascii="Times New Roman" w:eastAsia="Times New Roman" w:hAnsi="Times New Roman" w:cs="Times New Roman"/>
          <w:sz w:val="28"/>
          <w:szCs w:val="28"/>
          <w:lang w:val="uk-UA" w:eastAsia="ru-RU"/>
        </w:rPr>
        <w:softHyphen/>
        <w:t>них заходів виробництва продукції та її збуту; впроваджувати у виробництво нові енергозберігаючі технології вирощування, транспортування, зберігання, переробки та реалізації продукції; здійснювати належний контроль за якістю продукції на всіх етапах її виробництва і збуту; впроваджувати у виробництво нові високоврожайні сорти і гі</w:t>
      </w:r>
      <w:r w:rsidRPr="002F3D17">
        <w:rPr>
          <w:rFonts w:ascii="Times New Roman" w:eastAsia="Times New Roman" w:hAnsi="Times New Roman" w:cs="Times New Roman"/>
          <w:sz w:val="28"/>
          <w:szCs w:val="28"/>
          <w:lang w:val="uk-UA" w:eastAsia="ru-RU"/>
        </w:rPr>
        <w:softHyphen/>
        <w:t>бриди сільськогосподарських культур та високопродуктивні породи, лінії і кроси тварин та птиці.</w:t>
      </w:r>
    </w:p>
    <w:p w:rsidR="002F3D17" w:rsidRPr="002F3D17" w:rsidRDefault="002F3D17" w:rsidP="002F3D17">
      <w:pPr>
        <w:shd w:val="clear" w:color="auto" w:fill="FFFFFF"/>
        <w:autoSpaceDE w:val="0"/>
        <w:autoSpaceDN w:val="0"/>
        <w:adjustRightInd w:val="0"/>
        <w:spacing w:after="0" w:line="360" w:lineRule="auto"/>
        <w:ind w:firstLine="430"/>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Одним з найважливіших напрямків підвищення конкурентосп</w:t>
      </w:r>
      <w:r w:rsidRPr="002F3D17">
        <w:rPr>
          <w:rFonts w:ascii="Times New Roman" w:eastAsia="Times New Roman" w:hAnsi="Times New Roman" w:cs="Times New Roman"/>
          <w:sz w:val="28"/>
          <w:szCs w:val="28"/>
          <w:lang w:val="uk-UA" w:eastAsia="ru-RU"/>
        </w:rPr>
        <w:softHyphen/>
        <w:t>роможності продукції являється її цінова перевага, для забезпечення якої собівартість, як базова величина ціни повинна формуватися за низько витратним принципом, що досягається за рахунок удоскона</w:t>
      </w:r>
      <w:r w:rsidRPr="002F3D17">
        <w:rPr>
          <w:rFonts w:ascii="Times New Roman" w:eastAsia="Times New Roman" w:hAnsi="Times New Roman" w:cs="Times New Roman"/>
          <w:sz w:val="28"/>
          <w:szCs w:val="28"/>
          <w:lang w:val="uk-UA" w:eastAsia="ru-RU"/>
        </w:rPr>
        <w:softHyphen/>
        <w:t>лення галузевої структури суб'єктів господарювання, науково-обгрунтованої спеціалізації і концентрації виробництва, підвищення продуктивності праці, ефективним використанням ресурсів і вироб</w:t>
      </w:r>
      <w:r w:rsidRPr="002F3D17">
        <w:rPr>
          <w:rFonts w:ascii="Times New Roman" w:eastAsia="Times New Roman" w:hAnsi="Times New Roman" w:cs="Times New Roman"/>
          <w:sz w:val="28"/>
          <w:szCs w:val="28"/>
          <w:lang w:val="uk-UA" w:eastAsia="ru-RU"/>
        </w:rPr>
        <w:softHyphen/>
        <w:t>ничого потенціалу та врахуванням вимог ринку.</w:t>
      </w:r>
    </w:p>
    <w:p w:rsidR="002F3D17" w:rsidRPr="002F3D17" w:rsidRDefault="002F3D17" w:rsidP="002F3D17">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Для формування конкурентних переваг товаровиробника слід також враховувати вплив зовнішнього конкурентного середовища, вивчати ринок та потреби покупців.</w:t>
      </w:r>
    </w:p>
    <w:p w:rsidR="002F3D17" w:rsidRPr="002F3D17" w:rsidRDefault="002F3D17" w:rsidP="002F3D17">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lastRenderedPageBreak/>
        <w:t>В результаті неплатоспроможності підприємницьких структур і населення, втрати мотивації праці у ви</w:t>
      </w:r>
      <w:r w:rsidRPr="002F3D17">
        <w:rPr>
          <w:rFonts w:ascii="Times New Roman" w:eastAsia="Times New Roman" w:hAnsi="Times New Roman" w:cs="Times New Roman"/>
          <w:sz w:val="28"/>
          <w:szCs w:val="28"/>
          <w:lang w:val="uk-UA" w:eastAsia="ru-RU"/>
        </w:rPr>
        <w:softHyphen/>
        <w:t>робництві високоякісної продукції, підвищення продуктивності праці та ефективності виробництва, стало наслідком зниження рівня конку</w:t>
      </w:r>
      <w:r w:rsidRPr="002F3D17">
        <w:rPr>
          <w:rFonts w:ascii="Times New Roman" w:eastAsia="Times New Roman" w:hAnsi="Times New Roman" w:cs="Times New Roman"/>
          <w:sz w:val="28"/>
          <w:szCs w:val="28"/>
          <w:lang w:val="uk-UA" w:eastAsia="ru-RU"/>
        </w:rPr>
        <w:softHyphen/>
        <w:t>рентоспроможності агропромислової продукції. Для усунення цього та з метою забезпечення конкурентоспро</w:t>
      </w:r>
      <w:r w:rsidRPr="002F3D17">
        <w:rPr>
          <w:rFonts w:ascii="Times New Roman" w:eastAsia="Times New Roman" w:hAnsi="Times New Roman" w:cs="Times New Roman"/>
          <w:sz w:val="28"/>
          <w:szCs w:val="28"/>
          <w:lang w:val="uk-UA" w:eastAsia="ru-RU"/>
        </w:rPr>
        <w:softHyphen/>
        <w:t>можності вітчизняної продукції необхідно відпрацювати фінансово-кредитну, податкову та цінову політику в продовольчому комплексі, стимулювати розвиток підприємства з різними формами влас</w:t>
      </w:r>
      <w:r w:rsidRPr="002F3D17">
        <w:rPr>
          <w:rFonts w:ascii="Times New Roman" w:eastAsia="Times New Roman" w:hAnsi="Times New Roman" w:cs="Times New Roman"/>
          <w:sz w:val="28"/>
          <w:szCs w:val="28"/>
          <w:lang w:val="uk-UA" w:eastAsia="ru-RU"/>
        </w:rPr>
        <w:softHyphen/>
        <w:t>ності і господарювання, розвивати ринкову інфраструктуру, підвищити ефективність роботи маркетингових і менеджерських служб, за</w:t>
      </w:r>
      <w:r w:rsidRPr="002F3D17">
        <w:rPr>
          <w:rFonts w:ascii="Times New Roman" w:eastAsia="Times New Roman" w:hAnsi="Times New Roman" w:cs="Times New Roman"/>
          <w:sz w:val="28"/>
          <w:szCs w:val="28"/>
          <w:lang w:val="uk-UA" w:eastAsia="ru-RU"/>
        </w:rPr>
        <w:softHyphen/>
        <w:t>безпечити товаровиробників достовірною ринковою інформацією та рекламою, удосконалювати антимонопольне законодавство стосовно формування ринкових відносин і розвитку конкуренції в промисловому комплексі країни. З метою посилення конкурентоспроможності вітчизняної про</w:t>
      </w:r>
      <w:r w:rsidRPr="002F3D17">
        <w:rPr>
          <w:rFonts w:ascii="Times New Roman" w:eastAsia="Times New Roman" w:hAnsi="Times New Roman" w:cs="Times New Roman"/>
          <w:sz w:val="28"/>
          <w:szCs w:val="28"/>
          <w:lang w:val="uk-UA" w:eastAsia="ru-RU"/>
        </w:rPr>
        <w:softHyphen/>
        <w:t>дукції необхідно здійснити наступні заходи:</w:t>
      </w:r>
    </w:p>
    <w:p w:rsidR="002F3D17" w:rsidRPr="002F3D17" w:rsidRDefault="002F3D17" w:rsidP="007146AC">
      <w:pPr>
        <w:numPr>
          <w:ilvl w:val="0"/>
          <w:numId w:val="73"/>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кошти, які в даний час використовуються для закупівлі про</w:t>
      </w:r>
      <w:r w:rsidRPr="002F3D17">
        <w:rPr>
          <w:rFonts w:ascii="Times New Roman" w:eastAsia="Times New Roman" w:hAnsi="Times New Roman" w:cs="Times New Roman"/>
          <w:sz w:val="28"/>
          <w:szCs w:val="28"/>
          <w:lang w:val="uk-UA" w:eastAsia="ru-RU"/>
        </w:rPr>
        <w:softHyphen/>
        <w:t>довольства та матеріально-технічних ресурсів у інших країнах спря</w:t>
      </w:r>
      <w:r w:rsidRPr="002F3D17">
        <w:rPr>
          <w:rFonts w:ascii="Times New Roman" w:eastAsia="Times New Roman" w:hAnsi="Times New Roman" w:cs="Times New Roman"/>
          <w:sz w:val="28"/>
          <w:szCs w:val="28"/>
          <w:lang w:val="uk-UA" w:eastAsia="ru-RU"/>
        </w:rPr>
        <w:softHyphen/>
        <w:t>мувати на інвестування власного товаровиробника;</w:t>
      </w:r>
    </w:p>
    <w:p w:rsidR="002F3D17" w:rsidRPr="002F3D17" w:rsidRDefault="002F3D17" w:rsidP="007146AC">
      <w:pPr>
        <w:numPr>
          <w:ilvl w:val="0"/>
          <w:numId w:val="73"/>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встановити суворий контроль за регулюванням економічного механізму господарювання в промисловому комплексі;</w:t>
      </w:r>
    </w:p>
    <w:p w:rsidR="002F3D17" w:rsidRPr="002F3D17" w:rsidRDefault="002F3D17" w:rsidP="007146AC">
      <w:pPr>
        <w:numPr>
          <w:ilvl w:val="0"/>
          <w:numId w:val="73"/>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встановити ціни на продовольчу продукцію, які б не лише відшкодовували понесені на її виробництво затрати, а й забез</w:t>
      </w:r>
      <w:r w:rsidRPr="002F3D17">
        <w:rPr>
          <w:rFonts w:ascii="Times New Roman" w:eastAsia="Times New Roman" w:hAnsi="Times New Roman" w:cs="Times New Roman"/>
          <w:sz w:val="28"/>
          <w:szCs w:val="28"/>
          <w:lang w:val="uk-UA" w:eastAsia="ru-RU"/>
        </w:rPr>
        <w:softHyphen/>
        <w:t>печували певну масу прибутку для ведення розширеного відтворення;</w:t>
      </w:r>
    </w:p>
    <w:p w:rsidR="002F3D17" w:rsidRPr="002F3D17" w:rsidRDefault="002F3D17" w:rsidP="007146AC">
      <w:pPr>
        <w:numPr>
          <w:ilvl w:val="0"/>
          <w:numId w:val="73"/>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запровадити державну підтримку всіх суб'єктів виробництва незалежно від форм господарювання. Вона повинна бути спрямована на досягнення паритету доходів переробних підприємств з доходами працівників інших галузей народного господарства;</w:t>
      </w:r>
    </w:p>
    <w:p w:rsidR="002F3D17" w:rsidRPr="002F3D17" w:rsidRDefault="002F3D17" w:rsidP="007146AC">
      <w:pPr>
        <w:numPr>
          <w:ilvl w:val="0"/>
          <w:numId w:val="73"/>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відновити інтеграційні процеси сільського господарства з пе</w:t>
      </w:r>
      <w:r w:rsidRPr="002F3D17">
        <w:rPr>
          <w:rFonts w:ascii="Times New Roman" w:eastAsia="Times New Roman" w:hAnsi="Times New Roman" w:cs="Times New Roman"/>
          <w:sz w:val="28"/>
          <w:szCs w:val="28"/>
          <w:lang w:val="uk-UA" w:eastAsia="ru-RU"/>
        </w:rPr>
        <w:softHyphen/>
        <w:t>реробними, торговими і сервісними організаціями, забезпечити пари</w:t>
      </w:r>
      <w:r w:rsidRPr="002F3D17">
        <w:rPr>
          <w:rFonts w:ascii="Times New Roman" w:eastAsia="Times New Roman" w:hAnsi="Times New Roman" w:cs="Times New Roman"/>
          <w:sz w:val="28"/>
          <w:szCs w:val="28"/>
          <w:lang w:val="uk-UA" w:eastAsia="ru-RU"/>
        </w:rPr>
        <w:softHyphen/>
        <w:t>тетні умови їх функціонування.</w:t>
      </w:r>
    </w:p>
    <w:p w:rsidR="002F3D17" w:rsidRPr="002F3D17" w:rsidRDefault="002F3D17" w:rsidP="002F3D17">
      <w:pPr>
        <w:spacing w:after="0" w:line="360" w:lineRule="auto"/>
        <w:ind w:firstLine="708"/>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lastRenderedPageBreak/>
        <w:t>Повинно бути пріоритетним створення вільних економічних зон, розширення економічних зв'язків з європейськими країнами, розвиток рекреаційних і спортив</w:t>
      </w:r>
      <w:r w:rsidRPr="002F3D17">
        <w:rPr>
          <w:rFonts w:ascii="Times New Roman" w:eastAsia="Times New Roman" w:hAnsi="Times New Roman" w:cs="Times New Roman"/>
          <w:sz w:val="28"/>
          <w:szCs w:val="28"/>
          <w:lang w:val="uk-UA" w:eastAsia="ru-RU"/>
        </w:rPr>
        <w:softHyphen/>
        <w:t>но-туристичних комплексів відкривають великі можливості для експорту готової продукції, перетворення АПК України в джерело конвертованої валюти. Але для цього повинна здійснюватись нова аграрна політика на основі земельної реформи, розвитку багатоукладної економіки, забезпечення пріоритету продовольчого комплексу в народному господарстві країни.</w:t>
      </w:r>
    </w:p>
    <w:p w:rsidR="002F3D17" w:rsidRPr="00B259D0" w:rsidRDefault="002F3D17" w:rsidP="00B259D0">
      <w:pPr>
        <w:spacing w:after="0" w:line="240" w:lineRule="auto"/>
        <w:jc w:val="center"/>
        <w:rPr>
          <w:rFonts w:ascii="Times New Roman" w:eastAsia="Times New Roman" w:hAnsi="Times New Roman" w:cs="Times New Roman"/>
          <w:b/>
          <w:sz w:val="24"/>
          <w:szCs w:val="24"/>
          <w:lang w:eastAsia="ru-RU"/>
        </w:rPr>
      </w:pPr>
      <w:r w:rsidRPr="00B259D0">
        <w:rPr>
          <w:rFonts w:ascii="Times New Roman" w:eastAsia="Times New Roman" w:hAnsi="Times New Roman" w:cs="Times New Roman"/>
          <w:b/>
          <w:sz w:val="24"/>
          <w:szCs w:val="24"/>
          <w:lang w:eastAsia="ru-RU"/>
        </w:rPr>
        <w:t>Література</w:t>
      </w:r>
    </w:p>
    <w:p w:rsidR="00B259D0" w:rsidRPr="00B259D0" w:rsidRDefault="00B259D0" w:rsidP="00B259D0">
      <w:pPr>
        <w:shd w:val="clear" w:color="auto" w:fill="FFFFFF"/>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b/>
          <w:sz w:val="24"/>
          <w:szCs w:val="24"/>
          <w:lang w:val="uk-UA" w:eastAsia="ru-RU"/>
        </w:rPr>
        <w:t>1.</w:t>
      </w:r>
      <w:r w:rsidR="002F3D17" w:rsidRPr="00B259D0">
        <w:rPr>
          <w:rFonts w:ascii="Times New Roman" w:eastAsia="Times New Roman" w:hAnsi="Times New Roman" w:cs="Times New Roman"/>
          <w:sz w:val="24"/>
          <w:szCs w:val="24"/>
          <w:lang w:val="uk-UA" w:eastAsia="ru-RU"/>
        </w:rPr>
        <w:t>Офіційний сайт Державної статистики України [Електронний ресурс]. – Режим доступу: </w:t>
      </w:r>
      <w:hyperlink r:id="rId146" w:history="1">
        <w:r w:rsidR="002F3D17" w:rsidRPr="00B259D0">
          <w:rPr>
            <w:rFonts w:ascii="Times New Roman" w:eastAsia="Times New Roman" w:hAnsi="Times New Roman" w:cs="Times New Roman"/>
            <w:sz w:val="24"/>
            <w:szCs w:val="24"/>
            <w:lang w:val="uk-UA" w:eastAsia="ru-RU"/>
          </w:rPr>
          <w:t>http: // www.ukrstat.gov.ua/</w:t>
        </w:r>
      </w:hyperlink>
    </w:p>
    <w:p w:rsidR="002F3D17" w:rsidRPr="00B259D0" w:rsidRDefault="00B259D0" w:rsidP="00B259D0">
      <w:pPr>
        <w:shd w:val="clear" w:color="auto" w:fill="FFFFFF"/>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2.</w:t>
      </w:r>
      <w:r w:rsidR="002F3D17" w:rsidRPr="00B259D0">
        <w:rPr>
          <w:rFonts w:ascii="Times New Roman" w:eastAsia="Times New Roman" w:hAnsi="Times New Roman" w:cs="Times New Roman"/>
          <w:sz w:val="24"/>
          <w:szCs w:val="24"/>
          <w:lang w:val="uk-UA" w:eastAsia="ru-RU"/>
        </w:rPr>
        <w:t>Розвиток аграрного виробництва як передумова забезпечення продовольчої безпеки України: аналіт. доп. / за заг. ред. Я.А. Жаліла. – К. : НІСД, 2011. – 104 с.</w:t>
      </w:r>
    </w:p>
    <w:p w:rsidR="002F3D17" w:rsidRPr="00B259D0" w:rsidRDefault="00B259D0" w:rsidP="00B259D0">
      <w:pPr>
        <w:shd w:val="clear" w:color="auto" w:fill="FFFFFF"/>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3.</w:t>
      </w:r>
      <w:r w:rsidR="002F3D17" w:rsidRPr="00B259D0">
        <w:rPr>
          <w:rFonts w:ascii="Times New Roman" w:eastAsia="Times New Roman" w:hAnsi="Times New Roman" w:cs="Times New Roman"/>
          <w:sz w:val="24"/>
          <w:szCs w:val="24"/>
          <w:lang w:val="uk-UA" w:eastAsia="ru-RU"/>
        </w:rPr>
        <w:t>Стратегічні напрями розвитку сільського господарства України на період до 2020 року /за ред. Ю.О. Лупенка, В.Я. Месель-Веселяка. – К.: ННЦ “ІАЕ”, 2012. – 182 с.</w:t>
      </w:r>
    </w:p>
    <w:p w:rsidR="002F3D17" w:rsidRPr="00B259D0" w:rsidRDefault="00B259D0" w:rsidP="00B259D0">
      <w:pPr>
        <w:shd w:val="clear" w:color="auto" w:fill="FFFFFF"/>
        <w:spacing w:after="0" w:line="240" w:lineRule="auto"/>
        <w:jc w:val="both"/>
        <w:rPr>
          <w:rFonts w:ascii="Times New Roman" w:eastAsia="Times New Roman" w:hAnsi="Times New Roman" w:cs="Times New Roman"/>
          <w:sz w:val="24"/>
          <w:szCs w:val="24"/>
          <w:lang w:val="uk-UA" w:eastAsia="ru-RU"/>
        </w:rPr>
      </w:pPr>
      <w:r w:rsidRPr="00B259D0">
        <w:rPr>
          <w:rFonts w:ascii="Times New Roman" w:eastAsia="Times New Roman" w:hAnsi="Times New Roman" w:cs="Times New Roman"/>
          <w:sz w:val="24"/>
          <w:szCs w:val="24"/>
          <w:lang w:val="uk-UA" w:eastAsia="ru-RU"/>
        </w:rPr>
        <w:t>3.</w:t>
      </w:r>
      <w:r w:rsidR="002F3D17" w:rsidRPr="00B259D0">
        <w:rPr>
          <w:rFonts w:ascii="Times New Roman" w:eastAsia="Times New Roman" w:hAnsi="Times New Roman" w:cs="Times New Roman"/>
          <w:sz w:val="24"/>
          <w:szCs w:val="24"/>
          <w:lang w:val="uk-UA" w:eastAsia="ru-RU"/>
        </w:rPr>
        <w:t xml:space="preserve">Федорчук О.М., Протосвіцька О.І. Інвестиційно-інноваційне забезпечення формування конкурентоспроможності агропромислового підприємства  [Електронний ресурс] / О.М. Федорчук, О.І. Протосвіцька // електрон. наук. вид. з екон. наук – «Ефективна економіка», Дніпро, 2017. – Вип. 11. – Режим доступу: </w:t>
      </w:r>
      <w:hyperlink r:id="rId147" w:history="1">
        <w:r w:rsidR="002F3D17" w:rsidRPr="00B259D0">
          <w:rPr>
            <w:rFonts w:ascii="Times New Roman" w:eastAsia="Times New Roman" w:hAnsi="Times New Roman" w:cs="Times New Roman"/>
            <w:sz w:val="24"/>
            <w:szCs w:val="24"/>
            <w:lang w:val="uk-UA" w:eastAsia="ru-RU"/>
          </w:rPr>
          <w:t>http://www.economy.nayka.com.ua/?op=1&amp;z=6921</w:t>
        </w:r>
      </w:hyperlink>
      <w:r w:rsidR="002F3D17" w:rsidRPr="00B259D0">
        <w:rPr>
          <w:rFonts w:ascii="Times New Roman" w:eastAsia="Times New Roman" w:hAnsi="Times New Roman" w:cs="Times New Roman"/>
          <w:sz w:val="24"/>
          <w:szCs w:val="24"/>
          <w:lang w:val="uk-UA" w:eastAsia="ru-RU"/>
        </w:rPr>
        <w:t>.</w:t>
      </w:r>
    </w:p>
    <w:p w:rsidR="002F3D17" w:rsidRDefault="002F3D17" w:rsidP="002F3D17">
      <w:pPr>
        <w:spacing w:after="0" w:line="240" w:lineRule="auto"/>
        <w:rPr>
          <w:rFonts w:ascii="Times New Roman" w:eastAsia="Times New Roman" w:hAnsi="Times New Roman" w:cs="Times New Roman"/>
          <w:sz w:val="24"/>
          <w:szCs w:val="24"/>
          <w:lang w:val="uk-UA" w:eastAsia="ru-RU"/>
        </w:rPr>
      </w:pPr>
    </w:p>
    <w:p w:rsidR="00ED4202" w:rsidRPr="002F3D17" w:rsidRDefault="00ED4202" w:rsidP="002F3D17">
      <w:pPr>
        <w:spacing w:after="0" w:line="240" w:lineRule="auto"/>
        <w:rPr>
          <w:rFonts w:ascii="Times New Roman" w:eastAsia="Times New Roman" w:hAnsi="Times New Roman" w:cs="Times New Roman"/>
          <w:sz w:val="24"/>
          <w:szCs w:val="24"/>
          <w:lang w:val="uk-UA" w:eastAsia="ru-RU"/>
        </w:rPr>
      </w:pPr>
    </w:p>
    <w:p w:rsidR="002F3D17" w:rsidRPr="002F3D17" w:rsidRDefault="002F3D17" w:rsidP="00800CD9">
      <w:pPr>
        <w:spacing w:after="0" w:line="240" w:lineRule="auto"/>
        <w:jc w:val="right"/>
        <w:rPr>
          <w:rFonts w:ascii="Times New Roman" w:eastAsia="Times New Roman" w:hAnsi="Times New Roman" w:cs="Times New Roman"/>
          <w:b/>
          <w:bCs/>
          <w:sz w:val="28"/>
          <w:szCs w:val="28"/>
          <w:lang w:val="uk-UA" w:eastAsia="ru-RU"/>
        </w:rPr>
      </w:pPr>
      <w:r w:rsidRPr="002F3D17">
        <w:rPr>
          <w:rFonts w:ascii="Times New Roman" w:eastAsia="Times New Roman" w:hAnsi="Times New Roman" w:cs="Times New Roman"/>
          <w:b/>
          <w:bCs/>
          <w:sz w:val="28"/>
          <w:szCs w:val="28"/>
          <w:lang w:val="uk-UA" w:eastAsia="ru-RU"/>
        </w:rPr>
        <w:t>Цимбаревич Є.О.</w:t>
      </w:r>
    </w:p>
    <w:p w:rsidR="002F3D17" w:rsidRPr="002F3D17" w:rsidRDefault="002F3D17" w:rsidP="00800CD9">
      <w:pPr>
        <w:spacing w:after="0" w:line="240" w:lineRule="auto"/>
        <w:jc w:val="right"/>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Студентка I курсу  факультету економіки та менеджменту,</w:t>
      </w:r>
    </w:p>
    <w:p w:rsidR="002F3D17" w:rsidRPr="002F3D17" w:rsidRDefault="002F3D17" w:rsidP="00800CD9">
      <w:pPr>
        <w:spacing w:after="0" w:line="240" w:lineRule="auto"/>
        <w:jc w:val="right"/>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Херсонський державний університет </w:t>
      </w:r>
    </w:p>
    <w:p w:rsidR="002F3D17" w:rsidRPr="002F3D17" w:rsidRDefault="002F3D17" w:rsidP="00800CD9">
      <w:pPr>
        <w:spacing w:after="0" w:line="240" w:lineRule="auto"/>
        <w:jc w:val="right"/>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i/>
          <w:sz w:val="28"/>
          <w:szCs w:val="28"/>
          <w:lang w:val="uk-UA" w:eastAsia="ru-RU"/>
        </w:rPr>
        <w:t>Науковий керівник: д.е.н. доцент Петренко В.С</w:t>
      </w:r>
      <w:r w:rsidRPr="002F3D17">
        <w:rPr>
          <w:rFonts w:ascii="Times New Roman" w:eastAsia="Times New Roman" w:hAnsi="Times New Roman" w:cs="Times New Roman"/>
          <w:sz w:val="28"/>
          <w:szCs w:val="28"/>
          <w:lang w:val="uk-UA" w:eastAsia="ru-RU"/>
        </w:rPr>
        <w:t xml:space="preserve">. </w:t>
      </w:r>
    </w:p>
    <w:p w:rsidR="00800CD9" w:rsidRDefault="00800CD9" w:rsidP="002F3D17">
      <w:pPr>
        <w:jc w:val="center"/>
        <w:rPr>
          <w:rFonts w:ascii="Times New Roman" w:eastAsia="Times New Roman" w:hAnsi="Times New Roman" w:cs="Times New Roman"/>
          <w:b/>
          <w:bCs/>
          <w:sz w:val="28"/>
          <w:szCs w:val="28"/>
          <w:lang w:val="uk-UA" w:eastAsia="ru-RU"/>
        </w:rPr>
      </w:pPr>
    </w:p>
    <w:p w:rsidR="002F3D17" w:rsidRPr="002F3D17" w:rsidRDefault="002F3D17" w:rsidP="002F3D17">
      <w:pPr>
        <w:jc w:val="center"/>
        <w:rPr>
          <w:rFonts w:ascii="Times New Roman" w:eastAsia="Times New Roman" w:hAnsi="Times New Roman" w:cs="Times New Roman"/>
          <w:b/>
          <w:bCs/>
          <w:sz w:val="28"/>
          <w:szCs w:val="28"/>
          <w:lang w:val="uk-UA" w:eastAsia="ru-RU"/>
        </w:rPr>
      </w:pPr>
      <w:r w:rsidRPr="002F3D17">
        <w:rPr>
          <w:rFonts w:ascii="Times New Roman" w:eastAsia="Times New Roman" w:hAnsi="Times New Roman" w:cs="Times New Roman"/>
          <w:b/>
          <w:bCs/>
          <w:sz w:val="28"/>
          <w:szCs w:val="28"/>
          <w:lang w:val="uk-UA" w:eastAsia="ru-RU"/>
        </w:rPr>
        <w:t>ПОНЯТТЯ ВЕНЧУРНИХ ПІДПРИЄМСТВ</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val="uk-UA" w:eastAsia="ru-RU"/>
        </w:rPr>
        <w:t xml:space="preserve">Під інноваційним підприємництвом розуміють процеси створення і комерційного використання нововведень. Зазвичай, в основі підприємницької інноваційної діяльності лежать нововведення в області продукції чи послуг, що дають змогу створити новий ринок, задовольнити нові потреби. </w:t>
      </w:r>
      <w:r w:rsidRPr="002F3D17">
        <w:rPr>
          <w:rFonts w:ascii="Times New Roman" w:eastAsia="Times New Roman" w:hAnsi="Times New Roman" w:cs="Times New Roman"/>
          <w:sz w:val="28"/>
          <w:szCs w:val="28"/>
          <w:lang w:eastAsia="ru-RU"/>
        </w:rPr>
        <w:t>За способом організації інноваційного процесу у фірмі можна виокремити три моделі інноваційного підприємництва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t>- Інноваційне підприємництво на основі внутрішньої організації, коли інновація створюється і освоюється всередині фірми її спеціалізованими підрозділами.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lastRenderedPageBreak/>
        <w:t>- Інноваційне підприємництво на основі зовнішніх організацій за допомогою контрактів, коли замовлення на створення й освоєння інновації розмішується між сторонніми організаціями.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eastAsia="ru-RU"/>
        </w:rPr>
        <w:t>- Інноваційне підприємництво на основі зовнішньої організації за допомогою венчурів, коли фірма для реалізації інноваційного проекту організовує дочірні венчурні фірми, що залучають додаткові фінансові та інші засоби.</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Венчурні підприємства - підприємства, які здійснюють наукові дослідження, інженерні розробки і впроваджують нововведення, зокрема на замовлення великих фірм і за державними субконтрактами.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Це невеликі, але гнучкі й ефективні підприємства, що створюються з метою апробації, доробки і доведення до промислової реалізації ризикових інновацій. </w:t>
      </w:r>
      <w:r w:rsidRPr="002F3D17">
        <w:rPr>
          <w:rFonts w:ascii="Times New Roman" w:eastAsia="Times New Roman" w:hAnsi="Times New Roman" w:cs="Times New Roman"/>
          <w:sz w:val="28"/>
          <w:szCs w:val="28"/>
          <w:lang w:eastAsia="ru-RU"/>
        </w:rPr>
        <w:t xml:space="preserve">У деяких випадках венчурні фірми є тимчасовими організаційними структурами, що створені для вирішення конкретної проблеми. Після досягнення мети вони, зазвичай, продаються, поглинаються великою фірмою або продовжують своє функціонування як нова розвинена фірма.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Венчурні фірми - це здебільшого малі підприємства у новітніх галузях виробництва (електроніка, біохімія, біоінженерія, виробництво споживчих товарів), в яких відбувається інтенсивна зміна поколінь продуктів і технологій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Виділяють дві групи венчурних підприємств: самостійні фірми і такі, що входять до складу великих компаній і фінансових груп. Венчурні фірми - посередник між фундаментальними дослідженнями та масовим виробництвом нового продукту, що активізують інноваційну діяльність, прискорюють впровадження новітніх технологій. </w:t>
      </w:r>
      <w:r w:rsidRPr="002F3D17">
        <w:rPr>
          <w:rFonts w:ascii="Times New Roman" w:eastAsia="Times New Roman" w:hAnsi="Times New Roman" w:cs="Times New Roman"/>
          <w:sz w:val="28"/>
          <w:szCs w:val="28"/>
          <w:lang w:eastAsia="ru-RU"/>
        </w:rPr>
        <w:t>Завдяки створенню венчурних підприємств можна вирішити головну економічну проблему науково-технічних розробок - зниження технологічних ризиків.</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val="uk-UA" w:eastAsia="ru-RU"/>
        </w:rPr>
        <w:t xml:space="preserve">Створення венчурних підприємств вигідне гігантським компаніям, оскільки таким чином вони використовують підприємницький талант дрібних бізнесменів, їхню енергію і творчу ініціативу, частково перекладають на них ризик нововведень. </w:t>
      </w:r>
      <w:r w:rsidRPr="002F3D17">
        <w:rPr>
          <w:rFonts w:ascii="Times New Roman" w:eastAsia="Times New Roman" w:hAnsi="Times New Roman" w:cs="Times New Roman"/>
          <w:sz w:val="28"/>
          <w:szCs w:val="28"/>
          <w:lang w:eastAsia="ru-RU"/>
        </w:rPr>
        <w:t xml:space="preserve">Тому кожна п'ята новинка науки і техніки, успішно </w:t>
      </w:r>
      <w:r w:rsidRPr="002F3D17">
        <w:rPr>
          <w:rFonts w:ascii="Times New Roman" w:eastAsia="Times New Roman" w:hAnsi="Times New Roman" w:cs="Times New Roman"/>
          <w:sz w:val="28"/>
          <w:szCs w:val="28"/>
          <w:lang w:eastAsia="ru-RU"/>
        </w:rPr>
        <w:lastRenderedPageBreak/>
        <w:t xml:space="preserve">впроваджена великими компаніями розвинутих країн, запозичена у невеликих фірм і дає позитивний комерційний результат. Середній прибуток на венчурний капітал приблизно вдвічі перевищує величину середнього прибутку промислових компаній країни.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val="uk-UA" w:eastAsia="ru-RU"/>
        </w:rPr>
      </w:pPr>
      <w:r w:rsidRPr="002F3D17">
        <w:rPr>
          <w:rFonts w:ascii="Times New Roman" w:eastAsia="Times New Roman" w:hAnsi="Times New Roman" w:cs="Times New Roman"/>
          <w:sz w:val="28"/>
          <w:szCs w:val="28"/>
          <w:lang w:eastAsia="ru-RU"/>
        </w:rPr>
        <w:t xml:space="preserve">Значно поширений венчурний капітал і в країнах ЄС. За оцінкою міжнародної Організації економічного співробітництва і розвитку, на частку малих фірм у промислово розвинених країнах припадає 20-30 % усіх новацій, хоча частка малих підприємств у витратах на нововведення становить 4-5 %.Вигоди, які отримує суспільство від програм підтримки венчурного капіталу, не обмежуються тільки прибутками, які отримують венчурні капіталісти. Проекти, спрямовані на підтримку малих компаній, сприяють також створенню нових робочих місць, нових технологій, що мають важливе стратегічне значення для довгострокового зростання національної економіки.Успішне функціонування малого інноваційного бізнесу можливе тільки за сприятливої інноваційної політики держави. </w:t>
      </w:r>
    </w:p>
    <w:p w:rsidR="002F3D17" w:rsidRPr="002F3D17" w:rsidRDefault="002F3D17" w:rsidP="002F3D17">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t>В Україні прийнято багато законодавчих актів відносно інноваційної діяльності. Поки що у більшості українських підприємств внутрішніх ресурсів для фінансування інноваційних проектів не вистачає і тому завжди йдеться про залучення коштів із зовнішніх джерел, але комерційні банки не зацікавлені у фінансуванні інноваційної діяльності. Інноваційні процеси в Україні не набули достатніх масштабів, з кожним роком скорочується кількість інноваційно-активних підприємств у промисловості. У 2009 році їхня частка становила 12,8 %, при тому що в середині 1990-х років вона була на рівні 18-20 %, у 2007 році - 14,2 %. Ринок венчурного інвестування в Україні почав розвиватися зовсім недавно (на початку 90-х років) та венчурний бізнес знаходиться на стадії початкового розвитку. Власники фінансових ресурсів, необхідних для інвестування венчурних компаній, тільки починають розуміти, що вкладання коштів на декілька років може бути ефективним.</w:t>
      </w:r>
    </w:p>
    <w:p w:rsidR="002F3D17" w:rsidRPr="002F3D17" w:rsidRDefault="002F3D17" w:rsidP="00BA6D1C">
      <w:pPr>
        <w:spacing w:after="0" w:line="360" w:lineRule="auto"/>
        <w:ind w:firstLine="709"/>
        <w:jc w:val="both"/>
        <w:rPr>
          <w:rFonts w:ascii="Times New Roman" w:eastAsia="Times New Roman" w:hAnsi="Times New Roman" w:cs="Times New Roman"/>
          <w:sz w:val="28"/>
          <w:szCs w:val="28"/>
          <w:lang w:eastAsia="ru-RU"/>
        </w:rPr>
      </w:pPr>
      <w:r w:rsidRPr="002F3D17">
        <w:rPr>
          <w:rFonts w:ascii="Times New Roman" w:eastAsia="Times New Roman" w:hAnsi="Times New Roman" w:cs="Times New Roman"/>
          <w:sz w:val="28"/>
          <w:szCs w:val="28"/>
          <w:lang w:eastAsia="ru-RU"/>
        </w:rPr>
        <w:t xml:space="preserve">Проблема розвитку венчурних підприємств є досить актуальною в наш час, оскільки серед факторів, які гарантують стабільну та зростаючу перевагу </w:t>
      </w:r>
      <w:r w:rsidRPr="002F3D17">
        <w:rPr>
          <w:rFonts w:ascii="Times New Roman" w:eastAsia="Times New Roman" w:hAnsi="Times New Roman" w:cs="Times New Roman"/>
          <w:sz w:val="28"/>
          <w:szCs w:val="28"/>
          <w:lang w:eastAsia="ru-RU"/>
        </w:rPr>
        <w:lastRenderedPageBreak/>
        <w:t>одних країн над іншими в процесі міжнародної конкуренції, визначальне значення</w:t>
      </w:r>
      <w:r w:rsidR="00BA6D1C">
        <w:rPr>
          <w:rFonts w:ascii="Times New Roman" w:eastAsia="Times New Roman" w:hAnsi="Times New Roman" w:cs="Times New Roman"/>
          <w:sz w:val="28"/>
          <w:szCs w:val="28"/>
          <w:lang w:eastAsia="ru-RU"/>
        </w:rPr>
        <w:t xml:space="preserve"> мають найсучасніші технології.</w:t>
      </w:r>
    </w:p>
    <w:p w:rsidR="002F3D17" w:rsidRPr="00800CD9" w:rsidRDefault="002F3D17" w:rsidP="00800CD9">
      <w:pPr>
        <w:spacing w:after="0" w:line="240" w:lineRule="auto"/>
        <w:ind w:firstLine="709"/>
        <w:jc w:val="center"/>
        <w:rPr>
          <w:rFonts w:ascii="Times New Roman" w:eastAsia="Times New Roman" w:hAnsi="Times New Roman" w:cs="Times New Roman"/>
          <w:b/>
          <w:sz w:val="24"/>
          <w:szCs w:val="24"/>
          <w:lang w:eastAsia="ru-RU"/>
        </w:rPr>
      </w:pPr>
      <w:r w:rsidRPr="00800CD9">
        <w:rPr>
          <w:rFonts w:ascii="Times New Roman" w:eastAsia="Times New Roman" w:hAnsi="Times New Roman" w:cs="Times New Roman"/>
          <w:b/>
          <w:sz w:val="24"/>
          <w:szCs w:val="24"/>
          <w:lang w:eastAsia="ru-RU"/>
        </w:rPr>
        <w:t>Література</w:t>
      </w:r>
    </w:p>
    <w:p w:rsidR="002F3D17" w:rsidRPr="00ED4202" w:rsidRDefault="002F3D17" w:rsidP="00800CD9">
      <w:pPr>
        <w:spacing w:after="0" w:line="240" w:lineRule="auto"/>
        <w:jc w:val="both"/>
        <w:rPr>
          <w:rFonts w:ascii="Times New Roman" w:eastAsia="Times New Roman" w:hAnsi="Times New Roman" w:cs="Times New Roman"/>
          <w:sz w:val="24"/>
          <w:szCs w:val="24"/>
          <w:lang w:eastAsia="ru-RU"/>
        </w:rPr>
      </w:pPr>
      <w:r w:rsidRPr="00800CD9">
        <w:rPr>
          <w:rFonts w:ascii="Times New Roman" w:eastAsia="Times New Roman" w:hAnsi="Times New Roman" w:cs="Times New Roman"/>
          <w:sz w:val="24"/>
          <w:szCs w:val="24"/>
          <w:lang w:val="uk-UA" w:eastAsia="ru-RU"/>
        </w:rPr>
        <w:t xml:space="preserve">1. </w:t>
      </w:r>
      <w:r w:rsidRPr="00800CD9">
        <w:rPr>
          <w:rFonts w:ascii="Times New Roman" w:eastAsia="Times New Roman" w:hAnsi="Times New Roman" w:cs="Times New Roman"/>
          <w:sz w:val="24"/>
          <w:szCs w:val="24"/>
          <w:lang w:eastAsia="ru-RU"/>
        </w:rPr>
        <w:t>Венчурний бізнес: теоретичні аспекти та практика: навч. посіб.-практикум [для студ. екон. і техн. спец.] / О. Є. Кузьмін, І. В. Литвин ; М-во освіти і науки, молоді та спорту України, Нац. ун-т «Львів. політехніка». — Л. : Вид-во Львів. політехніки, 2011. — 168 с. : іл. — Бібліогр.: с. 164—166 (27 назв). </w:t>
      </w:r>
      <w:r w:rsidRPr="00ED4202">
        <w:rPr>
          <w:rFonts w:ascii="Times New Roman" w:eastAsia="Times New Roman" w:hAnsi="Times New Roman" w:cs="Times New Roman"/>
          <w:sz w:val="24"/>
          <w:szCs w:val="24"/>
          <w:lang w:eastAsia="ru-RU"/>
        </w:rPr>
        <w:t>— </w:t>
      </w:r>
      <w:hyperlink r:id="rId148" w:history="1">
        <w:r w:rsidRPr="00ED4202">
          <w:rPr>
            <w:rFonts w:ascii="Times New Roman" w:eastAsia="Times New Roman" w:hAnsi="Times New Roman" w:cs="Times New Roman"/>
            <w:sz w:val="24"/>
            <w:szCs w:val="24"/>
            <w:lang w:eastAsia="ru-RU"/>
          </w:rPr>
          <w:t>ISBN 978-617-607-169-3</w:t>
        </w:r>
      </w:hyperlink>
    </w:p>
    <w:p w:rsidR="002F3D17" w:rsidRPr="00ED4202" w:rsidRDefault="002F3D17" w:rsidP="00800CD9">
      <w:pPr>
        <w:spacing w:after="0" w:line="240" w:lineRule="auto"/>
        <w:jc w:val="both"/>
        <w:rPr>
          <w:rFonts w:ascii="Times New Roman" w:eastAsia="Times New Roman" w:hAnsi="Times New Roman" w:cs="Times New Roman"/>
          <w:sz w:val="24"/>
          <w:szCs w:val="24"/>
          <w:lang w:eastAsia="ru-RU"/>
        </w:rPr>
      </w:pPr>
      <w:r w:rsidRPr="00ED4202">
        <w:rPr>
          <w:rFonts w:ascii="Times New Roman" w:eastAsia="Times New Roman" w:hAnsi="Times New Roman" w:cs="Times New Roman"/>
          <w:sz w:val="24"/>
          <w:szCs w:val="24"/>
          <w:lang w:val="uk-UA" w:eastAsia="ru-RU"/>
        </w:rPr>
        <w:t xml:space="preserve">2. </w:t>
      </w:r>
      <w:r w:rsidRPr="00ED4202">
        <w:rPr>
          <w:rFonts w:ascii="Times New Roman" w:eastAsia="Times New Roman" w:hAnsi="Times New Roman" w:cs="Times New Roman"/>
          <w:sz w:val="24"/>
          <w:szCs w:val="24"/>
          <w:lang w:eastAsia="ru-RU"/>
        </w:rPr>
        <w:t>Венчурний бізнес: навч. посіб. / О. Є. Кузьмін, І. В. Литвин ; М-во освіти і науки, молоді та спорту України. — Київ: Знання, 2012. — 350, [2] с. : іл. — Бібліогр.: с. 339—350 (164 назви). — </w:t>
      </w:r>
      <w:hyperlink r:id="rId149" w:history="1">
        <w:r w:rsidRPr="00ED4202">
          <w:rPr>
            <w:rFonts w:ascii="Times New Roman" w:eastAsia="Times New Roman" w:hAnsi="Times New Roman" w:cs="Times New Roman"/>
            <w:sz w:val="24"/>
            <w:szCs w:val="24"/>
            <w:lang w:eastAsia="ru-RU"/>
          </w:rPr>
          <w:t>ISBN 978-617-07-0013-1</w:t>
        </w:r>
      </w:hyperlink>
    </w:p>
    <w:p w:rsidR="002F3D17" w:rsidRPr="00800CD9" w:rsidRDefault="002F3D17" w:rsidP="00800CD9">
      <w:pPr>
        <w:spacing w:after="0" w:line="240" w:lineRule="auto"/>
        <w:ind w:firstLine="709"/>
        <w:jc w:val="both"/>
        <w:rPr>
          <w:rFonts w:ascii="Times New Roman" w:eastAsia="Times New Roman" w:hAnsi="Times New Roman" w:cs="Times New Roman"/>
          <w:sz w:val="24"/>
          <w:szCs w:val="24"/>
          <w:lang w:eastAsia="ru-RU"/>
        </w:rPr>
      </w:pPr>
    </w:p>
    <w:p w:rsidR="00800CD9" w:rsidRDefault="00800CD9" w:rsidP="002F3D17">
      <w:pPr>
        <w:spacing w:after="0" w:line="276" w:lineRule="auto"/>
        <w:jc w:val="right"/>
        <w:rPr>
          <w:rFonts w:ascii="Times New Roman" w:eastAsia="Calibri" w:hAnsi="Times New Roman" w:cs="Times New Roman"/>
          <w:b/>
          <w:sz w:val="28"/>
          <w:szCs w:val="28"/>
          <w:lang w:val="uk-UA"/>
        </w:rPr>
      </w:pPr>
    </w:p>
    <w:p w:rsidR="002F3D17" w:rsidRPr="002F3D17" w:rsidRDefault="002F3D17" w:rsidP="002F3D17">
      <w:pPr>
        <w:spacing w:after="0" w:line="276" w:lineRule="auto"/>
        <w:jc w:val="right"/>
        <w:rPr>
          <w:rFonts w:ascii="Times New Roman" w:eastAsia="Calibri" w:hAnsi="Times New Roman" w:cs="Times New Roman"/>
          <w:sz w:val="28"/>
          <w:szCs w:val="28"/>
          <w:lang w:val="uk-UA"/>
        </w:rPr>
      </w:pPr>
      <w:r w:rsidRPr="002F3D17">
        <w:rPr>
          <w:rFonts w:ascii="Times New Roman" w:eastAsia="Calibri" w:hAnsi="Times New Roman" w:cs="Times New Roman"/>
          <w:b/>
          <w:sz w:val="28"/>
          <w:szCs w:val="28"/>
          <w:lang w:val="uk-UA"/>
        </w:rPr>
        <w:t>Цхай Р.О</w:t>
      </w:r>
      <w:r w:rsidR="00800CD9">
        <w:rPr>
          <w:rFonts w:ascii="Times New Roman" w:eastAsia="Calibri" w:hAnsi="Times New Roman" w:cs="Times New Roman"/>
          <w:b/>
          <w:sz w:val="28"/>
          <w:szCs w:val="28"/>
          <w:lang w:val="uk-UA"/>
        </w:rPr>
        <w:t>.</w:t>
      </w:r>
      <w:r w:rsidRPr="002F3D17">
        <w:rPr>
          <w:rFonts w:ascii="Times New Roman" w:eastAsia="Calibri" w:hAnsi="Times New Roman" w:cs="Times New Roman"/>
          <w:b/>
          <w:sz w:val="28"/>
          <w:szCs w:val="28"/>
          <w:lang w:val="uk-UA"/>
        </w:rPr>
        <w:br/>
      </w:r>
      <w:r w:rsidR="00800CD9">
        <w:rPr>
          <w:rFonts w:ascii="Times New Roman" w:eastAsia="Calibri" w:hAnsi="Times New Roman" w:cs="Times New Roman"/>
          <w:sz w:val="28"/>
          <w:szCs w:val="28"/>
          <w:lang w:val="uk-UA"/>
        </w:rPr>
        <w:t>студентка ІІІ</w:t>
      </w:r>
      <w:r w:rsidRPr="002F3D17">
        <w:rPr>
          <w:rFonts w:ascii="Times New Roman" w:eastAsia="Calibri" w:hAnsi="Times New Roman" w:cs="Times New Roman"/>
          <w:sz w:val="28"/>
          <w:szCs w:val="28"/>
          <w:lang w:val="uk-UA"/>
        </w:rPr>
        <w:t xml:space="preserve"> курсу факультету економіки і менеджменту,</w:t>
      </w:r>
    </w:p>
    <w:p w:rsidR="002F3D17" w:rsidRPr="002F3D17" w:rsidRDefault="002F3D17" w:rsidP="002F3D17">
      <w:pPr>
        <w:spacing w:after="0" w:line="276" w:lineRule="auto"/>
        <w:jc w:val="right"/>
        <w:rPr>
          <w:rFonts w:ascii="Times New Roman" w:eastAsia="Calibri" w:hAnsi="Times New Roman" w:cs="Times New Roman"/>
          <w:i/>
          <w:sz w:val="28"/>
          <w:szCs w:val="28"/>
          <w:lang w:val="uk-UA"/>
        </w:rPr>
      </w:pPr>
      <w:r w:rsidRPr="002F3D17">
        <w:rPr>
          <w:rFonts w:ascii="Times New Roman" w:eastAsia="Calibri" w:hAnsi="Times New Roman" w:cs="Times New Roman"/>
          <w:sz w:val="28"/>
          <w:szCs w:val="28"/>
          <w:lang w:val="uk-UA"/>
        </w:rPr>
        <w:t>Херсонський державний університет</w:t>
      </w:r>
      <w:r w:rsidRPr="002F3D17">
        <w:rPr>
          <w:rFonts w:ascii="Times New Roman" w:eastAsia="Calibri" w:hAnsi="Times New Roman" w:cs="Times New Roman"/>
          <w:sz w:val="28"/>
          <w:szCs w:val="28"/>
          <w:lang w:val="uk-UA"/>
        </w:rPr>
        <w:br/>
      </w:r>
      <w:r w:rsidRPr="002F3D17">
        <w:rPr>
          <w:rFonts w:ascii="Times New Roman" w:eastAsia="Calibri" w:hAnsi="Times New Roman" w:cs="Times New Roman"/>
          <w:i/>
          <w:sz w:val="28"/>
          <w:szCs w:val="28"/>
          <w:lang w:val="uk-UA"/>
        </w:rPr>
        <w:t>Науковий керівник: д.е.н.</w:t>
      </w:r>
      <w:r w:rsidR="00BA6D1C">
        <w:rPr>
          <w:rFonts w:ascii="Times New Roman" w:eastAsia="Calibri" w:hAnsi="Times New Roman" w:cs="Times New Roman"/>
          <w:i/>
          <w:sz w:val="28"/>
          <w:szCs w:val="28"/>
          <w:lang w:val="uk-UA"/>
        </w:rPr>
        <w:t>, доцент</w:t>
      </w:r>
      <w:r w:rsidRPr="002F3D17">
        <w:rPr>
          <w:rFonts w:ascii="Times New Roman" w:eastAsia="Calibri" w:hAnsi="Times New Roman" w:cs="Times New Roman"/>
          <w:i/>
          <w:sz w:val="28"/>
          <w:szCs w:val="28"/>
          <w:lang w:val="uk-UA"/>
        </w:rPr>
        <w:t xml:space="preserve">  Петренко В.С.</w:t>
      </w:r>
    </w:p>
    <w:p w:rsidR="002F3D17" w:rsidRPr="002F3D17" w:rsidRDefault="002F3D17" w:rsidP="002F3D17">
      <w:pPr>
        <w:spacing w:after="0" w:line="276" w:lineRule="auto"/>
        <w:jc w:val="center"/>
        <w:rPr>
          <w:rFonts w:ascii="Times New Roman" w:eastAsia="Calibri" w:hAnsi="Times New Roman" w:cs="Times New Roman"/>
          <w:sz w:val="28"/>
          <w:szCs w:val="28"/>
          <w:lang w:val="uk-UA"/>
        </w:rPr>
      </w:pPr>
    </w:p>
    <w:p w:rsidR="002F3D17" w:rsidRPr="002F3D17" w:rsidRDefault="002F3D17" w:rsidP="002F3D17">
      <w:pPr>
        <w:spacing w:after="200" w:line="276" w:lineRule="auto"/>
        <w:jc w:val="center"/>
        <w:rPr>
          <w:rFonts w:ascii="Times New Roman" w:eastAsia="Calibri" w:hAnsi="Times New Roman" w:cs="Times New Roman"/>
          <w:b/>
          <w:sz w:val="28"/>
          <w:szCs w:val="28"/>
          <w:lang w:val="uk-UA"/>
        </w:rPr>
      </w:pPr>
      <w:r w:rsidRPr="002F3D17">
        <w:rPr>
          <w:rFonts w:ascii="Times New Roman" w:eastAsia="Calibri" w:hAnsi="Times New Roman" w:cs="Times New Roman"/>
          <w:b/>
          <w:sz w:val="28"/>
          <w:szCs w:val="28"/>
          <w:lang w:val="uk-UA"/>
        </w:rPr>
        <w:t>ОСНОВНІ ВІДМІННОСТІ ОБЛІКУ ОСНОВНИХ ЗАСОБІВ МІЖ НАЦІОНАЛЬНИМИ ТА МІЖНАРОДНИМИ СТАНДАРТАМИ</w:t>
      </w:r>
    </w:p>
    <w:p w:rsidR="002F3D17" w:rsidRPr="002F3D17" w:rsidRDefault="002F3D17" w:rsidP="002F3D17">
      <w:pPr>
        <w:spacing w:after="0" w:line="276" w:lineRule="auto"/>
        <w:ind w:firstLine="708"/>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У результаті інтеграції України до Європейського Союзу зараз відбувається перебудова системи бухгалтерського обліку. У зв’язку з цим національні стандарти бухгалтерського обліку необхідно наблизити до міжнародних та зробити облікову-аналітичну інформацію більш зрозумілою. Це спростить процес надходження іноземних інвестицій, вихід українських товарів на світові ринки та посприяє усуненню економічних перешкод між країнами. </w:t>
      </w:r>
    </w:p>
    <w:p w:rsidR="002F3D17" w:rsidRPr="002F3D17" w:rsidRDefault="002F3D17" w:rsidP="002F3D17">
      <w:pPr>
        <w:spacing w:after="0" w:line="276" w:lineRule="auto"/>
        <w:ind w:firstLine="708"/>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Вартість основних засобів займає значну частину в активах підприємства будь-якої форми власності та господарювання, будь-яких масштабів діяльності і галузей виробництва. Коректне ведення обліку основних засобів забезпечує ефективну роботу підприємства. Основні  засоби є важливою частиною балансу, що впливає на фінансовий результат та техніко-економічні показники діяльності підприємства, тому порівняння обліку основних засобів згідно з Положенням (стандартом) бухгалтерського обліку 7 та Міжнародним стандартом бухгалтерського обліку 16 є  актуальним.</w:t>
      </w:r>
    </w:p>
    <w:p w:rsidR="002F3D17" w:rsidRPr="002F3D17" w:rsidRDefault="002F3D17" w:rsidP="002F3D17">
      <w:pPr>
        <w:spacing w:after="0" w:line="276" w:lineRule="auto"/>
        <w:ind w:firstLine="708"/>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Згідно з П(С)БО 7, основні засоби -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w:t>
      </w:r>
      <w:r w:rsidRPr="002F3D17">
        <w:rPr>
          <w:rFonts w:ascii="Times New Roman" w:eastAsia="Calibri" w:hAnsi="Times New Roman" w:cs="Times New Roman"/>
          <w:sz w:val="28"/>
          <w:szCs w:val="28"/>
          <w:lang w:val="uk-UA"/>
        </w:rPr>
        <w:lastRenderedPageBreak/>
        <w:t xml:space="preserve">операційного циклу, якщо він довший за рік). [1] Згідно МСБО 16, основні засоби – матеріальні об`єкти, що їх: </w:t>
      </w:r>
    </w:p>
    <w:p w:rsidR="002F3D17" w:rsidRPr="002F3D17" w:rsidRDefault="002F3D17" w:rsidP="002F3D17">
      <w:pPr>
        <w:spacing w:after="0" w:line="276" w:lineRule="auto"/>
        <w:ind w:firstLine="708"/>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а) утримують для використання у виробництві або постачанні товарів чи наданні послуг для надання в оренду або для адміністративних цілей;</w:t>
      </w:r>
    </w:p>
    <w:p w:rsidR="002F3D17" w:rsidRPr="002F3D17" w:rsidRDefault="002F3D17" w:rsidP="002F3D17">
      <w:pPr>
        <w:spacing w:after="0" w:line="276" w:lineRule="auto"/>
        <w:ind w:firstLine="708"/>
        <w:jc w:val="both"/>
        <w:rPr>
          <w:rFonts w:ascii="Times New Roman" w:eastAsia="Calibri" w:hAnsi="Times New Roman" w:cs="Times New Roman"/>
          <w:sz w:val="28"/>
          <w:szCs w:val="28"/>
        </w:rPr>
      </w:pPr>
      <w:r w:rsidRPr="002F3D17">
        <w:rPr>
          <w:rFonts w:ascii="Times New Roman" w:eastAsia="Calibri" w:hAnsi="Times New Roman" w:cs="Times New Roman"/>
          <w:sz w:val="28"/>
          <w:szCs w:val="28"/>
          <w:lang w:val="uk-UA"/>
        </w:rPr>
        <w:t xml:space="preserve">б) використовуватимуть, за очікуванням, протягом більше одного періоду. </w:t>
      </w:r>
      <w:r w:rsidRPr="002F3D17">
        <w:rPr>
          <w:rFonts w:ascii="Times New Roman" w:eastAsia="Calibri" w:hAnsi="Times New Roman" w:cs="Times New Roman"/>
          <w:sz w:val="28"/>
          <w:szCs w:val="28"/>
        </w:rPr>
        <w:t xml:space="preserve">[2] </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b/>
          <w:sz w:val="28"/>
          <w:szCs w:val="28"/>
        </w:rPr>
        <w:tab/>
      </w:r>
      <w:r w:rsidRPr="002F3D17">
        <w:rPr>
          <w:rFonts w:ascii="Times New Roman" w:eastAsia="Calibri" w:hAnsi="Times New Roman" w:cs="Times New Roman"/>
          <w:sz w:val="28"/>
          <w:szCs w:val="28"/>
          <w:lang w:val="uk-UA"/>
        </w:rPr>
        <w:t xml:space="preserve">Суттєва відмінність між двома визначеннями полягає у тому,що МСБО 16 не конкретизує, що є предметом основних засобів. </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ab/>
        <w:t>Також згідно п.5 ПСБО 7 підприємства можуть встановлювати вартісні ознаки предметів, що входять до складу малоцінних необоротних матеріальних активів (МНМА). У той час як МСБО не містять спеціальних умов щодо обліку МНМА. Підприємства самостійно можуть встановлювати правила обліку таких МНМА. Інформація не відображається у фінансовій звітності, оскільки по своєму визначенню є несуттєвою.</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ab/>
        <w:t>Якщо порівнювати групи основних засобів,  то в МСБО 16 не виділяються інші необоротні матеріальні активи, які виділено у самостійну групу в ПСБО 7.  Методи амортизації за ПСБО 7: прямолінійний, зменшення залишкової вартості, прискорене зменшення залишкової вартості, кумулятивний, виробничий. Метод амортизації  за МСБО 16:  прямолінійний, метод зменшення залишку, метод суми одиниць продукції.</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sz w:val="28"/>
          <w:szCs w:val="28"/>
          <w:lang w:val="uk-UA"/>
        </w:rPr>
        <w:tab/>
        <w:t>Між двома стандартами також є відмінності в обліку тимчасово не працюючих основних засобів. Згідно ПСБО 7, нарахування амортизації здійснюється протягом строку корисного використання (експлуатації) об</w:t>
      </w:r>
      <w:r w:rsidRPr="002F3D17">
        <w:rPr>
          <w:rFonts w:ascii="Times New Roman" w:eastAsia="Calibri" w:hAnsi="Times New Roman" w:cs="Times New Roman"/>
          <w:sz w:val="28"/>
          <w:szCs w:val="28"/>
        </w:rPr>
        <w:t>`</w:t>
      </w:r>
      <w:r w:rsidRPr="002F3D17">
        <w:rPr>
          <w:rFonts w:ascii="Times New Roman" w:eastAsia="Calibri" w:hAnsi="Times New Roman" w:cs="Times New Roman"/>
          <w:sz w:val="28"/>
          <w:szCs w:val="28"/>
          <w:lang w:val="uk-UA"/>
        </w:rPr>
        <w:t>єкта, який встановлюється підприємством/ установою (у розпорядчому акті) при визнані цього об</w:t>
      </w:r>
      <w:r w:rsidRPr="002F3D17">
        <w:rPr>
          <w:rFonts w:ascii="Times New Roman" w:eastAsia="Calibri" w:hAnsi="Times New Roman" w:cs="Times New Roman"/>
          <w:sz w:val="28"/>
          <w:szCs w:val="28"/>
        </w:rPr>
        <w:t>`</w:t>
      </w:r>
      <w:r w:rsidRPr="002F3D17">
        <w:rPr>
          <w:rFonts w:ascii="Times New Roman" w:eastAsia="Calibri" w:hAnsi="Times New Roman" w:cs="Times New Roman"/>
          <w:sz w:val="28"/>
          <w:szCs w:val="28"/>
          <w:lang w:val="uk-UA"/>
        </w:rPr>
        <w:t>єкта активом (при зарахуванні на баланс) призупиняється на період його реконструкції, модернізації, добудови, дообладнаня та консервації. (п.23) . Згідно пункту 55-ого МСБО амортизацію не припиняють, коли актив не використовують.</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 xml:space="preserve"> </w:t>
      </w:r>
      <w:r w:rsidRPr="002F3D17">
        <w:rPr>
          <w:rFonts w:ascii="Times New Roman" w:eastAsia="Calibri" w:hAnsi="Times New Roman" w:cs="Times New Roman"/>
          <w:sz w:val="28"/>
          <w:szCs w:val="28"/>
          <w:lang w:val="uk-UA"/>
        </w:rPr>
        <w:tab/>
        <w:t>ПСБО 7 поширюється на «Незавершені капітальні інвестиції в НМА». МСБО не містить спеціальних вимог щодо обліку та звітування за цією статею.  Проте на практиці підприємства, що застосовують міжнародні стандарти фінансової звітності (МСФЗ), зазвичай, відображають незавершене будівництво у складі основних засобів.</w:t>
      </w:r>
    </w:p>
    <w:p w:rsidR="002F3D17" w:rsidRPr="002F3D17" w:rsidRDefault="002F3D17" w:rsidP="002F3D17">
      <w:pPr>
        <w:spacing w:after="0" w:line="276" w:lineRule="auto"/>
        <w:jc w:val="both"/>
        <w:rPr>
          <w:rFonts w:ascii="Times New Roman" w:eastAsia="Calibri" w:hAnsi="Times New Roman" w:cs="Times New Roman"/>
          <w:sz w:val="28"/>
          <w:szCs w:val="28"/>
          <w:lang w:val="uk-UA"/>
        </w:rPr>
      </w:pPr>
      <w:r w:rsidRPr="002F3D17">
        <w:rPr>
          <w:rFonts w:ascii="Times New Roman" w:eastAsia="Calibri" w:hAnsi="Times New Roman" w:cs="Times New Roman"/>
          <w:sz w:val="28"/>
          <w:szCs w:val="28"/>
          <w:lang w:val="uk-UA"/>
        </w:rPr>
        <w:tab/>
        <w:t>Отже, існують певні відмінності між національними та міжнародними стандартами. Вивчення та освоєння МСФЗ є актуальним та необхідним у наш час.</w:t>
      </w:r>
    </w:p>
    <w:p w:rsidR="002F3D17" w:rsidRPr="00800CD9" w:rsidRDefault="002F3D17" w:rsidP="00800CD9">
      <w:pPr>
        <w:spacing w:after="0" w:line="240" w:lineRule="auto"/>
        <w:jc w:val="center"/>
        <w:rPr>
          <w:rFonts w:ascii="Times New Roman" w:eastAsia="Calibri" w:hAnsi="Times New Roman" w:cs="Times New Roman"/>
          <w:b/>
          <w:sz w:val="24"/>
          <w:szCs w:val="24"/>
          <w:lang w:val="uk-UA"/>
        </w:rPr>
      </w:pPr>
      <w:r w:rsidRPr="00800CD9">
        <w:rPr>
          <w:rFonts w:ascii="Times New Roman" w:eastAsia="Calibri" w:hAnsi="Times New Roman" w:cs="Times New Roman"/>
          <w:b/>
          <w:sz w:val="24"/>
          <w:szCs w:val="24"/>
          <w:lang w:val="uk-UA"/>
        </w:rPr>
        <w:t xml:space="preserve">Література </w:t>
      </w:r>
    </w:p>
    <w:p w:rsidR="002F3D17" w:rsidRPr="00800CD9" w:rsidRDefault="00800CD9" w:rsidP="00800CD9">
      <w:pPr>
        <w:spacing w:after="0" w:line="240" w:lineRule="auto"/>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t>1.</w:t>
      </w:r>
      <w:r w:rsidR="002F3D17" w:rsidRPr="00800CD9">
        <w:rPr>
          <w:rFonts w:ascii="Times New Roman" w:eastAsia="Calibri" w:hAnsi="Times New Roman" w:cs="Times New Roman"/>
          <w:sz w:val="24"/>
          <w:szCs w:val="24"/>
          <w:lang w:val="uk-UA"/>
        </w:rPr>
        <w:t>Положення (стандарт) бухгалтерського обліку 7 «Основні засоби»: затверджено Наказом Міністерства фінансів України від 27.04.2000 № 92 237 (із змінами і доповненнями). URL: zakon3.rada.gov.ua/laws/show/z0288-00</w:t>
      </w:r>
    </w:p>
    <w:p w:rsidR="002F3D17" w:rsidRPr="00800CD9" w:rsidRDefault="00800CD9" w:rsidP="00800CD9">
      <w:pPr>
        <w:spacing w:after="0" w:line="240" w:lineRule="auto"/>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lastRenderedPageBreak/>
        <w:t>2.</w:t>
      </w:r>
      <w:r w:rsidR="002F3D17" w:rsidRPr="00800CD9">
        <w:rPr>
          <w:rFonts w:ascii="Times New Roman" w:eastAsia="Calibri" w:hAnsi="Times New Roman" w:cs="Times New Roman"/>
          <w:sz w:val="24"/>
          <w:szCs w:val="24"/>
          <w:lang w:val="uk-UA"/>
        </w:rPr>
        <w:t>Mizhnarodnyi standart bukhhalterskoho obliku 16 “Osnovni zasoby” : zatverdzheno Radoiu z Mizhnarodnykh standartiv bukhhalterskoho obliku vid 01.01.2014 r. URL: http://vobu.ua/ukr/documents/item/mizhnarodnij-standartbukhgalterskogo-obliku-16-osnovni-zasobi.</w:t>
      </w:r>
    </w:p>
    <w:p w:rsidR="002F3D17" w:rsidRDefault="002F3D1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F3D17" w:rsidRPr="002F3D17" w:rsidRDefault="002F3D17" w:rsidP="002F3D17">
      <w:pPr>
        <w:spacing w:after="200" w:line="360" w:lineRule="auto"/>
        <w:jc w:val="center"/>
        <w:rPr>
          <w:rFonts w:ascii="Times New Roman" w:eastAsia="Times New Roman" w:hAnsi="Times New Roman" w:cs="Times New Roman"/>
          <w:b/>
          <w:sz w:val="28"/>
          <w:szCs w:val="28"/>
          <w:lang w:val="uk-UA" w:eastAsia="ru-RU"/>
        </w:rPr>
      </w:pPr>
      <w:r w:rsidRPr="002F3D17">
        <w:rPr>
          <w:rFonts w:ascii="Times New Roman" w:eastAsia="Times New Roman" w:hAnsi="Times New Roman" w:cs="Times New Roman"/>
          <w:b/>
          <w:sz w:val="28"/>
          <w:szCs w:val="28"/>
          <w:lang w:val="uk-UA" w:eastAsia="ru-RU"/>
        </w:rPr>
        <w:lastRenderedPageBreak/>
        <w:t>СЕКЦІЯ 5. ІННОВАЦІЇ В ПРОФЕСІЙНОМУ СТАНОВЛЕННІ МАЙБУТНІХ ІНЖЕНЕРІВ-ПЕДАГОГІВ ТА ВЧИТЕЛІВ ТЕХНОЛОГІЙ</w:t>
      </w:r>
    </w:p>
    <w:p w:rsidR="002F3D17" w:rsidRDefault="002F3D17" w:rsidP="002F3D17">
      <w:pPr>
        <w:spacing w:after="200" w:line="360" w:lineRule="auto"/>
        <w:rPr>
          <w:rFonts w:ascii="Times New Roman" w:eastAsia="Times New Roman" w:hAnsi="Times New Roman" w:cs="Times New Roman"/>
          <w:sz w:val="28"/>
          <w:szCs w:val="28"/>
          <w:lang w:val="uk-UA" w:eastAsia="ru-RU"/>
        </w:rPr>
      </w:pPr>
    </w:p>
    <w:p w:rsidR="00833C1E" w:rsidRPr="00833C1E" w:rsidRDefault="00833C1E" w:rsidP="00833C1E">
      <w:pPr>
        <w:spacing w:after="0" w:line="240" w:lineRule="auto"/>
        <w:ind w:firstLine="708"/>
        <w:jc w:val="right"/>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eastAsia="ru-RU"/>
        </w:rPr>
        <w:t>Кор</w:t>
      </w:r>
      <w:r w:rsidRPr="00833C1E">
        <w:rPr>
          <w:rFonts w:ascii="Times New Roman" w:eastAsia="Times New Roman" w:hAnsi="Times New Roman" w:cs="Times New Roman"/>
          <w:b/>
          <w:sz w:val="28"/>
          <w:szCs w:val="28"/>
          <w:lang w:val="uk-UA" w:eastAsia="ru-RU"/>
        </w:rPr>
        <w:t xml:space="preserve">інь Д.О. </w:t>
      </w:r>
    </w:p>
    <w:p w:rsidR="00833C1E" w:rsidRPr="00833C1E" w:rsidRDefault="00800CD9" w:rsidP="00833C1E">
      <w:pPr>
        <w:spacing w:after="0" w:line="240" w:lineRule="auto"/>
        <w:ind w:firstLine="708"/>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33C1E" w:rsidRPr="00833C1E">
        <w:rPr>
          <w:rFonts w:ascii="Times New Roman" w:eastAsia="Times New Roman" w:hAnsi="Times New Roman" w:cs="Times New Roman"/>
          <w:sz w:val="28"/>
          <w:szCs w:val="28"/>
          <w:lang w:val="uk-UA" w:eastAsia="ru-RU"/>
        </w:rPr>
        <w:t>тудентка</w:t>
      </w:r>
      <w:r>
        <w:rPr>
          <w:rFonts w:ascii="Times New Roman" w:eastAsia="Times New Roman" w:hAnsi="Times New Roman" w:cs="Times New Roman"/>
          <w:sz w:val="28"/>
          <w:szCs w:val="28"/>
          <w:lang w:val="uk-UA" w:eastAsia="ru-RU"/>
        </w:rPr>
        <w:t xml:space="preserve">-магістр І курсу </w:t>
      </w:r>
      <w:r w:rsidR="00833C1E" w:rsidRPr="00833C1E">
        <w:rPr>
          <w:rFonts w:ascii="Times New Roman" w:eastAsia="Times New Roman" w:hAnsi="Times New Roman" w:cs="Times New Roman"/>
          <w:sz w:val="28"/>
          <w:szCs w:val="28"/>
          <w:lang w:val="uk-UA" w:eastAsia="ru-RU"/>
        </w:rPr>
        <w:t xml:space="preserve"> факультету економіки та менеджменту, Херсонський Державний Університет </w:t>
      </w:r>
    </w:p>
    <w:p w:rsidR="00833C1E" w:rsidRPr="00833C1E" w:rsidRDefault="00800CD9" w:rsidP="00833C1E">
      <w:pPr>
        <w:spacing w:after="0" w:line="240" w:lineRule="auto"/>
        <w:ind w:firstLine="708"/>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Науковий керівник:</w:t>
      </w:r>
      <w:r w:rsidR="00833C1E" w:rsidRPr="00833C1E">
        <w:rPr>
          <w:rFonts w:ascii="Times New Roman" w:eastAsia="Times New Roman" w:hAnsi="Times New Roman" w:cs="Times New Roman"/>
          <w:i/>
          <w:sz w:val="28"/>
          <w:szCs w:val="28"/>
          <w:lang w:val="uk-UA" w:eastAsia="ru-RU"/>
        </w:rPr>
        <w:t xml:space="preserve"> к.п.н., доцент Шпак</w:t>
      </w:r>
      <w:r w:rsidRPr="00800CD9">
        <w:rPr>
          <w:rFonts w:ascii="Times New Roman" w:eastAsia="Times New Roman" w:hAnsi="Times New Roman" w:cs="Times New Roman"/>
          <w:i/>
          <w:sz w:val="28"/>
          <w:szCs w:val="28"/>
          <w:lang w:val="uk-UA" w:eastAsia="ru-RU"/>
        </w:rPr>
        <w:t xml:space="preserve"> </w:t>
      </w:r>
      <w:r w:rsidRPr="00833C1E">
        <w:rPr>
          <w:rFonts w:ascii="Times New Roman" w:eastAsia="Times New Roman" w:hAnsi="Times New Roman" w:cs="Times New Roman"/>
          <w:i/>
          <w:sz w:val="28"/>
          <w:szCs w:val="28"/>
          <w:lang w:val="uk-UA" w:eastAsia="ru-RU"/>
        </w:rPr>
        <w:t>Л.М</w:t>
      </w:r>
      <w:r>
        <w:rPr>
          <w:rFonts w:ascii="Times New Roman" w:eastAsia="Times New Roman" w:hAnsi="Times New Roman" w:cs="Times New Roman"/>
          <w:i/>
          <w:sz w:val="28"/>
          <w:szCs w:val="28"/>
          <w:lang w:val="uk-UA" w:eastAsia="ru-RU"/>
        </w:rPr>
        <w:t>.</w:t>
      </w:r>
    </w:p>
    <w:p w:rsidR="00833C1E" w:rsidRPr="00833C1E" w:rsidRDefault="00833C1E" w:rsidP="00833C1E">
      <w:pPr>
        <w:spacing w:after="0" w:line="240" w:lineRule="auto"/>
        <w:ind w:firstLine="708"/>
        <w:rPr>
          <w:rFonts w:ascii="Times New Roman" w:eastAsia="Times New Roman" w:hAnsi="Times New Roman" w:cs="Times New Roman"/>
          <w:b/>
          <w:i/>
          <w:sz w:val="28"/>
          <w:szCs w:val="28"/>
          <w:lang w:eastAsia="ru-RU"/>
        </w:rPr>
      </w:pPr>
    </w:p>
    <w:p w:rsidR="00833C1E" w:rsidRPr="00833C1E" w:rsidRDefault="00833C1E" w:rsidP="00833C1E">
      <w:pPr>
        <w:spacing w:after="0" w:line="240" w:lineRule="auto"/>
        <w:ind w:firstLine="708"/>
        <w:jc w:val="center"/>
        <w:rPr>
          <w:rFonts w:ascii="Times New Roman" w:eastAsia="Times New Roman" w:hAnsi="Times New Roman" w:cs="Times New Roman"/>
          <w:b/>
          <w:bCs/>
          <w:sz w:val="28"/>
          <w:szCs w:val="28"/>
          <w:lang w:val="uk-UA" w:eastAsia="ru-RU"/>
        </w:rPr>
      </w:pPr>
      <w:r w:rsidRPr="00833C1E">
        <w:rPr>
          <w:rFonts w:ascii="Times New Roman" w:eastAsia="Times New Roman" w:hAnsi="Times New Roman" w:cs="Times New Roman"/>
          <w:b/>
          <w:bCs/>
          <w:sz w:val="28"/>
          <w:szCs w:val="28"/>
          <w:shd w:val="clear" w:color="auto" w:fill="FFFFFF"/>
          <w:lang w:val="uk-UA" w:eastAsia="ru-RU"/>
        </w:rPr>
        <w:t>ЗАСТОСУВАННЯ ІННОВАЦІЙНИХ ПЕДАГОГІЧНИХ ТЕХНОЛОГІЙ</w:t>
      </w:r>
      <w:r w:rsidRPr="00833C1E">
        <w:rPr>
          <w:rFonts w:ascii="Times New Roman" w:eastAsia="Times New Roman" w:hAnsi="Times New Roman" w:cs="Times New Roman"/>
          <w:b/>
          <w:bCs/>
          <w:sz w:val="28"/>
          <w:szCs w:val="28"/>
          <w:lang w:eastAsia="ru-RU"/>
        </w:rPr>
        <w:t xml:space="preserve"> </w:t>
      </w:r>
      <w:r w:rsidRPr="00833C1E">
        <w:rPr>
          <w:rFonts w:ascii="Times New Roman" w:eastAsia="Times New Roman" w:hAnsi="Times New Roman" w:cs="Times New Roman"/>
          <w:b/>
          <w:bCs/>
          <w:sz w:val="28"/>
          <w:szCs w:val="28"/>
          <w:lang w:val="uk-UA" w:eastAsia="ru-RU"/>
        </w:rPr>
        <w:t xml:space="preserve">У ПРОЦЕСІ ПРОВЕДЕННЯ ЗАНЯТЬ </w:t>
      </w:r>
    </w:p>
    <w:p w:rsidR="00833C1E" w:rsidRPr="00833C1E" w:rsidRDefault="00833C1E" w:rsidP="00833C1E">
      <w:pPr>
        <w:spacing w:after="0" w:line="240" w:lineRule="auto"/>
        <w:ind w:firstLine="708"/>
        <w:jc w:val="center"/>
        <w:rPr>
          <w:rFonts w:ascii="Times New Roman" w:eastAsia="Times New Roman" w:hAnsi="Times New Roman" w:cs="Times New Roman"/>
          <w:b/>
          <w:bCs/>
          <w:sz w:val="28"/>
          <w:szCs w:val="28"/>
          <w:lang w:val="uk-UA" w:eastAsia="ru-RU"/>
        </w:rPr>
      </w:pPr>
      <w:r w:rsidRPr="00833C1E">
        <w:rPr>
          <w:rFonts w:ascii="Times New Roman" w:eastAsia="Times New Roman" w:hAnsi="Times New Roman" w:cs="Times New Roman"/>
          <w:b/>
          <w:bCs/>
          <w:sz w:val="28"/>
          <w:szCs w:val="28"/>
          <w:lang w:val="uk-UA" w:eastAsia="ru-RU"/>
        </w:rPr>
        <w:t>ТРУДОВОГО НАВЧАННЯ</w:t>
      </w:r>
    </w:p>
    <w:p w:rsidR="00833C1E" w:rsidRPr="00833C1E" w:rsidRDefault="00833C1E" w:rsidP="00833C1E">
      <w:pPr>
        <w:spacing w:after="0" w:line="240" w:lineRule="auto"/>
        <w:ind w:firstLine="708"/>
        <w:jc w:val="center"/>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val="uk-UA" w:eastAsia="ru-RU"/>
        </w:rPr>
        <w:t xml:space="preserve"> </w:t>
      </w:r>
    </w:p>
    <w:p w:rsidR="00833C1E" w:rsidRPr="00833C1E" w:rsidRDefault="00833C1E" w:rsidP="00833C1E">
      <w:pPr>
        <w:spacing w:after="0" w:line="240" w:lineRule="auto"/>
        <w:ind w:firstLine="708"/>
        <w:jc w:val="both"/>
        <w:rPr>
          <w:rFonts w:ascii="Times New Roman" w:eastAsia="Times New Roman" w:hAnsi="Times New Roman" w:cs="Times New Roman"/>
          <w:sz w:val="28"/>
          <w:szCs w:val="28"/>
          <w:lang w:val="uk-UA" w:eastAsia="ru-RU"/>
        </w:rPr>
      </w:pPr>
    </w:p>
    <w:p w:rsidR="00833C1E" w:rsidRPr="00833C1E" w:rsidRDefault="00833C1E" w:rsidP="00800CD9">
      <w:pPr>
        <w:widowControl w:val="0"/>
        <w:autoSpaceDE w:val="0"/>
        <w:autoSpaceDN w:val="0"/>
        <w:adjustRightInd w:val="0"/>
        <w:spacing w:after="0" w:line="360" w:lineRule="auto"/>
        <w:ind w:firstLine="708"/>
        <w:contextualSpacing/>
        <w:jc w:val="both"/>
        <w:rPr>
          <w:rFonts w:ascii="Times New Roman" w:eastAsia="Times New Roman" w:hAnsi="Times New Roman" w:cs="Times New Roman"/>
          <w:sz w:val="28"/>
          <w:szCs w:val="28"/>
          <w:lang w:val="uk-UA" w:eastAsia="uk-UA"/>
        </w:rPr>
      </w:pPr>
      <w:r w:rsidRPr="00833C1E">
        <w:rPr>
          <w:rFonts w:ascii="Times New Roman" w:eastAsia="Times New Roman" w:hAnsi="Times New Roman" w:cs="Times New Roman"/>
          <w:sz w:val="28"/>
          <w:szCs w:val="28"/>
          <w:lang w:val="uk-UA" w:eastAsia="uk-UA"/>
        </w:rPr>
        <w:t>Національна доктрина розвитку освіти України в ХХІ ст. визначає головною метою освіти «створення умов для розвитку й самореалізації кожної особистості, як громадянина України, формування покоління, здатного навчатися впродовж життя, створювати й розвивати цінності громадянського суспільства». Саме тому в національній системі освіти пріоритетним напрямком є особистісний розвиток, який пов’язаний із формуванням творчого потенціалу, розвитку творчих здібностей, ключових компетентностей</w:t>
      </w:r>
      <w:r w:rsidRPr="00833C1E">
        <w:rPr>
          <w:rFonts w:ascii="Times New Roman" w:eastAsia="Times New Roman" w:hAnsi="Times New Roman" w:cs="Times New Roman"/>
          <w:sz w:val="24"/>
          <w:szCs w:val="24"/>
          <w:lang w:val="uk-UA" w:eastAsia="ru-RU"/>
        </w:rPr>
        <w:t xml:space="preserve"> </w:t>
      </w:r>
      <w:r w:rsidRPr="00833C1E">
        <w:rPr>
          <w:rFonts w:ascii="Times New Roman" w:eastAsia="Times New Roman" w:hAnsi="Times New Roman" w:cs="Times New Roman"/>
          <w:sz w:val="28"/>
          <w:szCs w:val="28"/>
          <w:lang w:val="uk-UA" w:eastAsia="uk-UA"/>
        </w:rPr>
        <w:t>[1].</w:t>
      </w:r>
    </w:p>
    <w:p w:rsidR="00833C1E" w:rsidRPr="00833C1E" w:rsidRDefault="00833C1E" w:rsidP="00800CD9">
      <w:pPr>
        <w:spacing w:after="0" w:line="360" w:lineRule="auto"/>
        <w:ind w:firstLine="539"/>
        <w:jc w:val="both"/>
        <w:rPr>
          <w:rFonts w:ascii="Times New Roman" w:eastAsia="Times New Roman" w:hAnsi="Times New Roman" w:cs="Times New Roman"/>
          <w:sz w:val="28"/>
          <w:szCs w:val="28"/>
          <w:shd w:val="clear" w:color="auto" w:fill="FFFFFF"/>
          <w:lang w:val="uk-UA" w:eastAsia="ru-RU"/>
        </w:rPr>
      </w:pPr>
      <w:r w:rsidRPr="00833C1E">
        <w:rPr>
          <w:rFonts w:ascii="Times New Roman" w:eastAsia="Times New Roman" w:hAnsi="Times New Roman" w:cs="Times New Roman"/>
          <w:sz w:val="28"/>
          <w:szCs w:val="28"/>
          <w:lang w:val="uk-UA" w:eastAsia="uk-UA"/>
        </w:rPr>
        <w:t xml:space="preserve">Розв’язання даної проблеми в процесі трудового навчання пов’язане з доцільним використанням різних методів і засобів. </w:t>
      </w:r>
      <w:r w:rsidRPr="00833C1E">
        <w:rPr>
          <w:rFonts w:ascii="Times New Roman" w:eastAsia="Times New Roman" w:hAnsi="Times New Roman" w:cs="Times New Roman"/>
          <w:sz w:val="28"/>
          <w:szCs w:val="28"/>
          <w:shd w:val="clear" w:color="auto" w:fill="FFFFFF"/>
          <w:lang w:val="uk-UA" w:eastAsia="ru-RU"/>
        </w:rPr>
        <w:t xml:space="preserve">Відповідно до нового Державного стандарту базової і повної загальної середньої освіти, який передбачає розвиток творчих здібностей учнів уроки трудового навчання мають бути корисними, повинні мати значний розвивальний потенціал і творчу спрямованість. </w:t>
      </w:r>
    </w:p>
    <w:p w:rsidR="00833C1E" w:rsidRPr="00833C1E" w:rsidRDefault="00833C1E" w:rsidP="00800CD9">
      <w:pPr>
        <w:spacing w:after="0" w:line="360" w:lineRule="auto"/>
        <w:ind w:firstLine="539"/>
        <w:jc w:val="both"/>
        <w:rPr>
          <w:rFonts w:ascii="Times New Roman" w:eastAsia="Times New Roman" w:hAnsi="Times New Roman" w:cs="Times New Roman"/>
          <w:color w:val="303030"/>
          <w:sz w:val="28"/>
          <w:szCs w:val="28"/>
          <w:shd w:val="clear" w:color="auto" w:fill="FFFFFF"/>
          <w:lang w:val="uk-UA" w:eastAsia="ru-RU"/>
        </w:rPr>
      </w:pPr>
      <w:r w:rsidRPr="00833C1E">
        <w:rPr>
          <w:rFonts w:ascii="Times New Roman" w:eastAsia="Times New Roman" w:hAnsi="Times New Roman" w:cs="Times New Roman"/>
          <w:sz w:val="28"/>
          <w:szCs w:val="28"/>
          <w:shd w:val="clear" w:color="auto" w:fill="FFFFFF"/>
          <w:lang w:val="uk-UA" w:eastAsia="ru-RU"/>
        </w:rPr>
        <w:t>В</w:t>
      </w:r>
      <w:r w:rsidRPr="00833C1E">
        <w:rPr>
          <w:rFonts w:ascii="Times New Roman" w:eastAsia="Times New Roman" w:hAnsi="Times New Roman" w:cs="Times New Roman"/>
          <w:sz w:val="28"/>
          <w:szCs w:val="28"/>
          <w:shd w:val="clear" w:color="auto" w:fill="FFFFFF"/>
          <w:lang w:eastAsia="ru-RU"/>
        </w:rPr>
        <w:t>елик</w:t>
      </w:r>
      <w:r w:rsidRPr="00833C1E">
        <w:rPr>
          <w:rFonts w:ascii="Times New Roman" w:eastAsia="Times New Roman" w:hAnsi="Times New Roman" w:cs="Times New Roman"/>
          <w:sz w:val="28"/>
          <w:szCs w:val="28"/>
          <w:shd w:val="clear" w:color="auto" w:fill="FFFFFF"/>
          <w:lang w:val="uk-UA" w:eastAsia="ru-RU"/>
        </w:rPr>
        <w:t xml:space="preserve">ого значення набувають питання проведення занять трудового навчання із застосуванням інноваційних педагогічних технологій, які </w:t>
      </w:r>
      <w:r w:rsidRPr="00833C1E">
        <w:rPr>
          <w:rFonts w:ascii="Times New Roman" w:eastAsia="Times New Roman" w:hAnsi="Times New Roman" w:cs="Times New Roman"/>
          <w:sz w:val="28"/>
          <w:szCs w:val="28"/>
          <w:shd w:val="clear" w:color="auto" w:fill="FFFFFF"/>
          <w:lang w:eastAsia="ru-RU"/>
        </w:rPr>
        <w:t>спонукають учнів проявити творчість,</w:t>
      </w:r>
      <w:r w:rsidRPr="00833C1E">
        <w:rPr>
          <w:rFonts w:ascii="Times New Roman" w:eastAsia="Times New Roman" w:hAnsi="Times New Roman" w:cs="Times New Roman"/>
          <w:sz w:val="28"/>
          <w:szCs w:val="28"/>
          <w:shd w:val="clear" w:color="auto" w:fill="FFFFFF"/>
          <w:lang w:val="uk-UA" w:eastAsia="ru-RU"/>
        </w:rPr>
        <w:t xml:space="preserve"> </w:t>
      </w:r>
      <w:r w:rsidRPr="00833C1E">
        <w:rPr>
          <w:rFonts w:ascii="Times New Roman" w:eastAsia="Times New Roman" w:hAnsi="Times New Roman" w:cs="Times New Roman"/>
          <w:sz w:val="28"/>
          <w:szCs w:val="28"/>
          <w:shd w:val="clear" w:color="auto" w:fill="FFFFFF"/>
          <w:lang w:eastAsia="ru-RU"/>
        </w:rPr>
        <w:t>самостійність, активність</w:t>
      </w:r>
      <w:r w:rsidRPr="00833C1E">
        <w:rPr>
          <w:rFonts w:ascii="Times New Roman" w:eastAsia="Times New Roman" w:hAnsi="Times New Roman" w:cs="Times New Roman"/>
          <w:color w:val="303030"/>
          <w:sz w:val="28"/>
          <w:szCs w:val="28"/>
          <w:shd w:val="clear" w:color="auto" w:fill="FFFFFF"/>
          <w:lang w:val="uk-UA" w:eastAsia="ru-RU"/>
        </w:rPr>
        <w:t>.</w:t>
      </w:r>
    </w:p>
    <w:p w:rsidR="00833C1E" w:rsidRPr="00833C1E" w:rsidRDefault="00833C1E" w:rsidP="00800CD9">
      <w:pPr>
        <w:spacing w:after="0" w:line="360" w:lineRule="auto"/>
        <w:ind w:firstLine="539"/>
        <w:jc w:val="both"/>
        <w:rPr>
          <w:rFonts w:ascii="Times New Roman" w:eastAsia="Times New Roman" w:hAnsi="Times New Roman" w:cs="Times New Roman"/>
          <w:sz w:val="28"/>
          <w:szCs w:val="28"/>
          <w:shd w:val="clear" w:color="auto" w:fill="FFFFFF"/>
          <w:lang w:val="uk-UA" w:eastAsia="ru-RU"/>
        </w:rPr>
      </w:pPr>
      <w:r w:rsidRPr="00833C1E">
        <w:rPr>
          <w:rFonts w:ascii="Times New Roman" w:eastAsia="Times New Roman" w:hAnsi="Times New Roman" w:cs="Times New Roman"/>
          <w:sz w:val="28"/>
          <w:szCs w:val="28"/>
          <w:shd w:val="clear" w:color="auto" w:fill="FFFFFF"/>
          <w:lang w:val="uk-UA" w:eastAsia="ru-RU"/>
        </w:rPr>
        <w:t>Спираючись на особистісне</w:t>
      </w:r>
      <w:r w:rsidRPr="00833C1E">
        <w:rPr>
          <w:rFonts w:ascii="Times New Roman" w:eastAsia="Times New Roman" w:hAnsi="Times New Roman" w:cs="Times New Roman"/>
          <w:color w:val="303030"/>
          <w:sz w:val="28"/>
          <w:szCs w:val="28"/>
          <w:shd w:val="clear" w:color="auto" w:fill="FFFFFF"/>
          <w:lang w:val="uk-UA" w:eastAsia="ru-RU"/>
        </w:rPr>
        <w:t>-</w:t>
      </w:r>
      <w:r w:rsidRPr="00833C1E">
        <w:rPr>
          <w:rFonts w:ascii="Times New Roman" w:eastAsia="Times New Roman" w:hAnsi="Times New Roman" w:cs="Times New Roman"/>
          <w:sz w:val="28"/>
          <w:szCs w:val="28"/>
          <w:shd w:val="clear" w:color="auto" w:fill="FFFFFF"/>
          <w:lang w:val="uk-UA" w:eastAsia="ru-RU"/>
        </w:rPr>
        <w:t>орієнтоване навчання, наслідком цього  відбувається соціокультурний діалог, та виконується паралель «вчитель-</w:t>
      </w:r>
      <w:r w:rsidRPr="00833C1E">
        <w:rPr>
          <w:rFonts w:ascii="Times New Roman" w:eastAsia="Times New Roman" w:hAnsi="Times New Roman" w:cs="Times New Roman"/>
          <w:sz w:val="28"/>
          <w:szCs w:val="28"/>
          <w:shd w:val="clear" w:color="auto" w:fill="FFFFFF"/>
          <w:lang w:val="uk-UA" w:eastAsia="ru-RU"/>
        </w:rPr>
        <w:lastRenderedPageBreak/>
        <w:t xml:space="preserve">учень», немало важливим акцентом цієї паралелі виступають інтерактивні методи навчання. Роблячи наголос в їхній суті самостійної діяльності та груповій взаємодії, теоретичною основою введення інтерактивних методів, мусять бути: системними, особистісно-орієнтованими, та мають нести в собі діяльнісний підхід до побудови дидактичних процесів, і приймати інваріантність процесу навчання, уроку як конкретної форми існування процесу засвоєння знань і методу навчання. Інтерактивні методи навчання є частиною особистісного-орієнтованого навчання, оскільки сприяють соціалізації особистості, усвідомлення себе як частини колективу, своєї ролі і потенціалу [2]. </w:t>
      </w:r>
    </w:p>
    <w:p w:rsidR="00833C1E" w:rsidRPr="00833C1E" w:rsidRDefault="00833C1E" w:rsidP="00800CD9">
      <w:pPr>
        <w:spacing w:after="0" w:line="360" w:lineRule="auto"/>
        <w:ind w:firstLine="540"/>
        <w:jc w:val="both"/>
        <w:rPr>
          <w:rFonts w:ascii="Times New Roman" w:eastAsia="Times New Roman" w:hAnsi="Times New Roman" w:cs="Times New Roman"/>
          <w:sz w:val="28"/>
          <w:szCs w:val="28"/>
          <w:shd w:val="clear" w:color="auto" w:fill="FFFFFF"/>
          <w:lang w:val="uk-UA" w:eastAsia="ru-RU"/>
        </w:rPr>
      </w:pPr>
      <w:r w:rsidRPr="00833C1E">
        <w:rPr>
          <w:rFonts w:ascii="Times New Roman" w:eastAsia="Times New Roman" w:hAnsi="Times New Roman" w:cs="Times New Roman"/>
          <w:sz w:val="28"/>
          <w:szCs w:val="28"/>
          <w:shd w:val="clear" w:color="auto" w:fill="FFFFFF"/>
          <w:lang w:val="uk-UA" w:eastAsia="ru-RU"/>
        </w:rPr>
        <w:t xml:space="preserve">У сучасному навчанні проектна діяльність використовується разом з традиційним предметним систематичним навчанням як компонент системи продуктивної освіти. В процесі трудового навчання важливо правильно вибрати методи управління творчою роботою учнів. Від ефективності застосування цих методів залежить і глибина (обґрунтування) тих технічних знань, умінь і навичок, які впливають на формування компетентної особистості. </w:t>
      </w:r>
    </w:p>
    <w:p w:rsidR="00833C1E" w:rsidRPr="00833C1E" w:rsidRDefault="00833C1E" w:rsidP="00800CD9">
      <w:pPr>
        <w:spacing w:after="0" w:line="360" w:lineRule="auto"/>
        <w:ind w:firstLine="540"/>
        <w:jc w:val="both"/>
        <w:rPr>
          <w:rFonts w:ascii="Times New Roman" w:eastAsia="Times New Roman" w:hAnsi="Times New Roman" w:cs="Times New Roman"/>
          <w:sz w:val="28"/>
          <w:szCs w:val="28"/>
          <w:shd w:val="clear" w:color="auto" w:fill="FFFFFF"/>
          <w:lang w:val="uk-UA" w:eastAsia="ru-RU"/>
        </w:rPr>
      </w:pPr>
      <w:r w:rsidRPr="00833C1E">
        <w:rPr>
          <w:rFonts w:ascii="Times New Roman" w:eastAsia="Times New Roman" w:hAnsi="Times New Roman" w:cs="Times New Roman"/>
          <w:sz w:val="28"/>
          <w:szCs w:val="28"/>
          <w:shd w:val="clear" w:color="auto" w:fill="FFFFFF"/>
          <w:lang w:val="uk-UA" w:eastAsia="ru-RU"/>
        </w:rPr>
        <w:t xml:space="preserve">Основною технологією формування компетентностей, за результатами Київського регіонального проекту, названий метод проектів, який дозволяє, використовуючи найменші витрати ресурсів, створити в навчальному процесі умови діяльності, максимально наближені до реальних. Метод проектів передбачає поєднання технології створення освітніх ситуацій, в яких учень ставить і вирішує власні проблеми, технології супроводу самостійної діяльності учня. Метод проектів є ефективним, оскільки стимулює практичну проектну діяльність учнів і дозволяє формувати ключові компетентності [3]. </w:t>
      </w:r>
    </w:p>
    <w:p w:rsidR="00833C1E" w:rsidRPr="00833C1E" w:rsidRDefault="00833C1E" w:rsidP="00800CD9">
      <w:pPr>
        <w:shd w:val="clear" w:color="auto" w:fill="FFFFFF"/>
        <w:spacing w:after="0" w:line="360" w:lineRule="auto"/>
        <w:ind w:firstLine="53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Використання методу проектів дозволяє реалізувати компетентнісно-орієнтований підхід в трудовому навчанні, інтегрувати знання та навички, отримані учнями під час вивчення будь-яких дисциплін на різних етапах навчання. </w:t>
      </w:r>
    </w:p>
    <w:p w:rsidR="00833C1E" w:rsidRPr="00833C1E" w:rsidRDefault="00833C1E" w:rsidP="00800CD9">
      <w:pPr>
        <w:shd w:val="clear" w:color="auto" w:fill="FFFFFF"/>
        <w:spacing w:after="0" w:line="360" w:lineRule="auto"/>
        <w:ind w:firstLine="540"/>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lastRenderedPageBreak/>
        <w:t xml:space="preserve">В результаті проектно-технологічної діяльності учні повинні самостійно або спільними зусиллями вирішити проблему, застосувавши необхідні знання, можливо з інших предметів, одержати реальний і відчутний результат виконаної творчої роботи. Згодом реалізація методу проектів в трудовому навчанні перетерпіла деяку еволюцію: народилась з ідеї вільного виховання, а стала в даний час інтегрованим компонентом цілком розробленої і структурованої системи освіти [4]. Але суть проектної діяльності  залишається тією ж - стимулювати учнів до певних проблем, що припускають володіння деякою сумою знань, і через проектну діяльність, що передбачає рішення однієї або цілого ряду проблем, показати практичне застосування отриманих знань з метою розвитку кючової компетентностей. </w:t>
      </w:r>
    </w:p>
    <w:p w:rsidR="00833C1E" w:rsidRPr="00833C1E" w:rsidRDefault="00833C1E" w:rsidP="00800CD9">
      <w:pPr>
        <w:shd w:val="clear" w:color="auto" w:fill="FFFFFF"/>
        <w:spacing w:after="0" w:line="360" w:lineRule="auto"/>
        <w:ind w:firstLine="540"/>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Великого значення набувають питання впровадження в освітній процес  трудового навчання інформаційно-комунікаційних технологій. </w:t>
      </w:r>
      <w:r w:rsidRPr="00833C1E">
        <w:rPr>
          <w:rFonts w:ascii="Times New Roman" w:eastAsia="Times New Roman" w:hAnsi="Times New Roman" w:cs="Times New Roman"/>
          <w:sz w:val="28"/>
          <w:szCs w:val="28"/>
          <w:shd w:val="clear" w:color="auto" w:fill="FFFFFF"/>
          <w:lang w:eastAsia="ru-RU"/>
        </w:rPr>
        <w:t>За допомогою комп'ютера як засобу навчання, можна реалізувати програмоване і проблемне навчання.</w:t>
      </w:r>
      <w:r w:rsidRPr="00833C1E">
        <w:rPr>
          <w:rFonts w:ascii="Times New Roman" w:eastAsia="Times New Roman" w:hAnsi="Times New Roman" w:cs="Times New Roman"/>
          <w:sz w:val="28"/>
          <w:szCs w:val="28"/>
          <w:shd w:val="clear" w:color="auto" w:fill="FFFFFF"/>
          <w:lang w:val="uk-UA" w:eastAsia="ru-RU"/>
        </w:rPr>
        <w:t xml:space="preserve"> </w:t>
      </w:r>
    </w:p>
    <w:p w:rsidR="00833C1E" w:rsidRPr="00833C1E" w:rsidRDefault="00833C1E" w:rsidP="00800CD9">
      <w:pPr>
        <w:spacing w:after="0" w:line="360" w:lineRule="auto"/>
        <w:ind w:firstLine="540"/>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shd w:val="clear" w:color="auto" w:fill="FFFFFF"/>
          <w:lang w:val="uk-UA" w:eastAsia="ru-RU"/>
        </w:rPr>
        <w:t>Інформаційно-комунікаційні технології на уроках трудового навчання можна використовувати для: індивідуалізації та диференціації процесу навчання за рахунок можливості вивчення з індивідуальною швидкістю засвоєння матеріалу, здійснення самоконтролю і самокорекції;</w:t>
      </w:r>
      <w:r w:rsidRPr="00833C1E">
        <w:rPr>
          <w:rFonts w:ascii="Times New Roman" w:eastAsia="Times New Roman" w:hAnsi="Times New Roman" w:cs="Times New Roman"/>
          <w:sz w:val="28"/>
          <w:szCs w:val="28"/>
          <w:lang w:val="uk-UA" w:eastAsia="ru-RU"/>
        </w:rPr>
        <w:t xml:space="preserve"> </w:t>
      </w:r>
      <w:r w:rsidRPr="00833C1E">
        <w:rPr>
          <w:rFonts w:ascii="Times New Roman" w:eastAsia="Times New Roman" w:hAnsi="Times New Roman" w:cs="Times New Roman"/>
          <w:sz w:val="28"/>
          <w:szCs w:val="28"/>
          <w:shd w:val="clear" w:color="auto" w:fill="FFFFFF"/>
          <w:lang w:val="uk-UA" w:eastAsia="ru-RU"/>
        </w:rPr>
        <w:t>тренування в процесі засвоєння навчального матеріалу і самопідготовки учнів проведення практичних робіт в умовах імітації в комп'ютерній програмі;</w:t>
      </w:r>
      <w:r w:rsidRPr="00833C1E">
        <w:rPr>
          <w:rFonts w:ascii="Times New Roman" w:eastAsia="Times New Roman" w:hAnsi="Times New Roman" w:cs="Times New Roman"/>
          <w:sz w:val="28"/>
          <w:szCs w:val="28"/>
          <w:lang w:val="uk-UA" w:eastAsia="ru-RU"/>
        </w:rPr>
        <w:t xml:space="preserve"> </w:t>
      </w:r>
      <w:r w:rsidRPr="00833C1E">
        <w:rPr>
          <w:rFonts w:ascii="Times New Roman" w:eastAsia="Times New Roman" w:hAnsi="Times New Roman" w:cs="Times New Roman"/>
          <w:sz w:val="28"/>
          <w:szCs w:val="28"/>
          <w:shd w:val="clear" w:color="auto" w:fill="FFFFFF"/>
          <w:lang w:val="uk-UA" w:eastAsia="ru-RU"/>
        </w:rPr>
        <w:t>підготовки учасників освітнього процесу до життєдіяльності в умовах інформаційного суспільства.</w:t>
      </w:r>
      <w:r w:rsidRPr="00833C1E">
        <w:rPr>
          <w:rFonts w:ascii="Times New Roman" w:eastAsia="Times New Roman" w:hAnsi="Times New Roman" w:cs="Times New Roman"/>
          <w:sz w:val="28"/>
          <w:szCs w:val="28"/>
          <w:lang w:val="uk-UA" w:eastAsia="ru-RU"/>
        </w:rPr>
        <w:t xml:space="preserve"> </w:t>
      </w:r>
    </w:p>
    <w:p w:rsidR="00833C1E" w:rsidRPr="00833C1E" w:rsidRDefault="00833C1E" w:rsidP="00800CD9">
      <w:pPr>
        <w:spacing w:after="0" w:line="360" w:lineRule="auto"/>
        <w:ind w:firstLine="540"/>
        <w:jc w:val="both"/>
        <w:rPr>
          <w:rFonts w:ascii="Times New Roman" w:eastAsia="Times New Roman" w:hAnsi="Times New Roman" w:cs="Times New Roman"/>
          <w:sz w:val="28"/>
          <w:szCs w:val="28"/>
          <w:shd w:val="clear" w:color="auto" w:fill="FFFFFF"/>
          <w:lang w:val="uk-UA" w:eastAsia="ru-RU"/>
        </w:rPr>
      </w:pPr>
      <w:r w:rsidRPr="00833C1E">
        <w:rPr>
          <w:rFonts w:ascii="Times New Roman" w:eastAsia="Times New Roman" w:hAnsi="Times New Roman" w:cs="Times New Roman"/>
          <w:sz w:val="28"/>
          <w:szCs w:val="28"/>
          <w:shd w:val="clear" w:color="auto" w:fill="FFFFFF"/>
          <w:lang w:val="uk-UA" w:eastAsia="ru-RU"/>
        </w:rPr>
        <w:t>На сучасному етапі освітнього процесу дидактичні можливості використання комп’ютерних технологій пов'язують із підвищенням інтенсифікації процесу навчання, але для цього потрібно мати навчальні програми, які б відповідали високим педагогічним вимогам, що може забезпечити індивідуальне навчання, самостійну роботу, допомогти учневі у разі необхідності при розв'язуванні різноманітних творчих проектних задач [5].</w:t>
      </w:r>
    </w:p>
    <w:p w:rsidR="00833C1E" w:rsidRPr="00833C1E" w:rsidRDefault="00833C1E" w:rsidP="00800CD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lastRenderedPageBreak/>
        <w:t>Отже впровадження інноваційних педагогічних технологій  слугує усвідомленню учнями значущості ролі технологій як практичного втілення наукових знань, створює умови для самореалізації та професійного самовизначення кожного учня, надають можливість учням оволодівати вміннями оцінювати власні результати предметно-перетворювальної діяльності та рівня сформованості ключових і предметних компетентностей.</w:t>
      </w:r>
    </w:p>
    <w:p w:rsidR="00833C1E" w:rsidRPr="00833C1E" w:rsidRDefault="00833C1E" w:rsidP="00833C1E">
      <w:pPr>
        <w:spacing w:after="0" w:line="240" w:lineRule="auto"/>
        <w:jc w:val="center"/>
        <w:rPr>
          <w:rFonts w:ascii="Times New Roman" w:eastAsia="Times New Roman" w:hAnsi="Times New Roman" w:cs="Times New Roman"/>
          <w:b/>
          <w:i/>
          <w:sz w:val="28"/>
          <w:szCs w:val="28"/>
          <w:lang w:val="uk-UA" w:eastAsia="ru-RU"/>
        </w:rPr>
      </w:pPr>
    </w:p>
    <w:p w:rsidR="00833C1E" w:rsidRPr="00800CD9" w:rsidRDefault="00800CD9" w:rsidP="00833C1E">
      <w:pPr>
        <w:spacing w:after="0" w:line="240" w:lineRule="auto"/>
        <w:jc w:val="center"/>
        <w:rPr>
          <w:rFonts w:ascii="Times New Roman" w:eastAsia="Times New Roman" w:hAnsi="Times New Roman" w:cs="Times New Roman"/>
          <w:b/>
          <w:sz w:val="24"/>
          <w:szCs w:val="24"/>
          <w:lang w:val="uk-UA" w:eastAsia="ru-RU"/>
        </w:rPr>
      </w:pPr>
      <w:r w:rsidRPr="00800CD9">
        <w:rPr>
          <w:rFonts w:ascii="Times New Roman" w:eastAsia="Times New Roman" w:hAnsi="Times New Roman" w:cs="Times New Roman"/>
          <w:b/>
          <w:sz w:val="24"/>
          <w:szCs w:val="24"/>
          <w:lang w:val="uk-UA" w:eastAsia="ru-RU"/>
        </w:rPr>
        <w:t>Література</w:t>
      </w:r>
    </w:p>
    <w:p w:rsidR="00833C1E" w:rsidRPr="00800CD9" w:rsidRDefault="00833C1E" w:rsidP="00833C1E">
      <w:pPr>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1. Закон України про освіту академ курс. :підручник для навчальних закладів. 2018 С. 1-2</w:t>
      </w:r>
    </w:p>
    <w:p w:rsidR="00833C1E" w:rsidRPr="00800CD9" w:rsidRDefault="00833C1E" w:rsidP="00833C1E">
      <w:pPr>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2. Коберник О. М. Дидактичні основи сучасного уроку трудового навчання / О. М. Коберник // Трудова підготовка в закладах освіти. – 2003. – № 2. – С. 3 – 7.</w:t>
      </w:r>
    </w:p>
    <w:p w:rsidR="00833C1E" w:rsidRPr="00800CD9" w:rsidRDefault="00833C1E" w:rsidP="00833C1E">
      <w:pPr>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 xml:space="preserve"> 3. Андрощук І. В. Педагогічна взаємодія у професійній діяльності : навч. посібник. Хмельницький : ХНУ, 2017. 190 с. (Рекомендовано Вченою радою Хмельницького національного університету). С. 25-30</w:t>
      </w:r>
    </w:p>
    <w:p w:rsidR="00833C1E" w:rsidRPr="00800CD9" w:rsidRDefault="00833C1E" w:rsidP="00833C1E">
      <w:pPr>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4. Богданова І. М. Характеристика станів особистісної змобілізованості майбутнього вчителя / І. М. Богданова // Науковий вісник Південноукраїнського національного педагогічного університету (Збірник наукових праць). – 2009. – №11-12. – С. 240-246.</w:t>
      </w:r>
    </w:p>
    <w:p w:rsidR="00833C1E" w:rsidRPr="00800CD9" w:rsidRDefault="00833C1E" w:rsidP="00833C1E">
      <w:pPr>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5. Дік Ю.И., Хуторський А.В. Дистанційна педагогічна конференція «про перехід 12-літньої школи» Інтернет. Особистість. ІОЛ- 2000. Нові інформаційно-педагогічні технології: конференція. Університет «Відкрите  товариство» 2000. – С. 47-48.</w:t>
      </w:r>
    </w:p>
    <w:p w:rsidR="00833C1E" w:rsidRPr="00833C1E" w:rsidRDefault="00833C1E" w:rsidP="00833C1E">
      <w:pPr>
        <w:spacing w:after="0" w:line="240" w:lineRule="auto"/>
        <w:rPr>
          <w:rFonts w:ascii="Times New Roman" w:eastAsia="Times New Roman" w:hAnsi="Times New Roman" w:cs="Times New Roman"/>
          <w:i/>
          <w:sz w:val="24"/>
          <w:szCs w:val="24"/>
          <w:lang w:val="uk-UA" w:eastAsia="ru-RU"/>
        </w:rPr>
      </w:pPr>
    </w:p>
    <w:tbl>
      <w:tblPr>
        <w:tblW w:w="0" w:type="auto"/>
        <w:tblLook w:val="00A0" w:firstRow="1" w:lastRow="0" w:firstColumn="1" w:lastColumn="0" w:noHBand="0" w:noVBand="0"/>
      </w:tblPr>
      <w:tblGrid>
        <w:gridCol w:w="2383"/>
        <w:gridCol w:w="6972"/>
      </w:tblGrid>
      <w:tr w:rsidR="00833C1E" w:rsidRPr="00833C1E" w:rsidTr="00833C1E">
        <w:tc>
          <w:tcPr>
            <w:tcW w:w="2448" w:type="dxa"/>
          </w:tcPr>
          <w:p w:rsidR="00833C1E" w:rsidRPr="00833C1E" w:rsidRDefault="00833C1E" w:rsidP="00833C1E">
            <w:pPr>
              <w:spacing w:after="0" w:line="240" w:lineRule="auto"/>
              <w:rPr>
                <w:rFonts w:ascii="Times New Roman" w:eastAsia="Calibri" w:hAnsi="Times New Roman" w:cs="Times New Roman"/>
                <w:sz w:val="28"/>
                <w:szCs w:val="28"/>
                <w:lang w:val="uk-UA"/>
              </w:rPr>
            </w:pPr>
          </w:p>
        </w:tc>
        <w:tc>
          <w:tcPr>
            <w:tcW w:w="7123" w:type="dxa"/>
          </w:tcPr>
          <w:p w:rsidR="00800CD9" w:rsidRDefault="00800CD9" w:rsidP="00833C1E">
            <w:pPr>
              <w:spacing w:after="0" w:line="240" w:lineRule="auto"/>
              <w:jc w:val="right"/>
              <w:rPr>
                <w:rFonts w:ascii="Times New Roman" w:eastAsia="Calibri" w:hAnsi="Times New Roman" w:cs="Times New Roman"/>
                <w:b/>
                <w:sz w:val="28"/>
                <w:szCs w:val="28"/>
                <w:lang w:val="uk-UA"/>
              </w:rPr>
            </w:pPr>
          </w:p>
          <w:p w:rsidR="00833C1E" w:rsidRPr="00833C1E" w:rsidRDefault="00833C1E" w:rsidP="00833C1E">
            <w:pPr>
              <w:spacing w:after="0" w:line="240" w:lineRule="auto"/>
              <w:jc w:val="right"/>
              <w:rPr>
                <w:rFonts w:ascii="Times New Roman" w:eastAsia="Calibri" w:hAnsi="Times New Roman" w:cs="Times New Roman"/>
                <w:b/>
                <w:sz w:val="28"/>
                <w:szCs w:val="28"/>
                <w:lang w:val="uk-UA"/>
              </w:rPr>
            </w:pPr>
            <w:r w:rsidRPr="00833C1E">
              <w:rPr>
                <w:rFonts w:ascii="Times New Roman" w:eastAsia="Calibri" w:hAnsi="Times New Roman" w:cs="Times New Roman"/>
                <w:b/>
                <w:sz w:val="28"/>
                <w:szCs w:val="28"/>
                <w:lang w:val="uk-UA"/>
              </w:rPr>
              <w:t>Кострицький</w:t>
            </w:r>
            <w:r w:rsidRPr="00833C1E">
              <w:rPr>
                <w:rFonts w:ascii="Times New Roman" w:eastAsia="Calibri" w:hAnsi="Times New Roman" w:cs="Times New Roman"/>
                <w:b/>
                <w:sz w:val="28"/>
                <w:szCs w:val="28"/>
                <w:lang w:val="en-US"/>
              </w:rPr>
              <w:t xml:space="preserve"> В.Г.</w:t>
            </w:r>
          </w:p>
        </w:tc>
      </w:tr>
      <w:tr w:rsidR="00833C1E" w:rsidRPr="00833C1E" w:rsidTr="00833C1E">
        <w:tc>
          <w:tcPr>
            <w:tcW w:w="2448" w:type="dxa"/>
          </w:tcPr>
          <w:p w:rsidR="00833C1E" w:rsidRPr="00833C1E" w:rsidRDefault="00833C1E" w:rsidP="00833C1E">
            <w:pPr>
              <w:spacing w:after="0" w:line="240" w:lineRule="auto"/>
              <w:rPr>
                <w:rFonts w:ascii="Times New Roman" w:eastAsia="Calibri" w:hAnsi="Times New Roman" w:cs="Times New Roman"/>
                <w:sz w:val="28"/>
                <w:szCs w:val="28"/>
                <w:lang w:val="uk-UA"/>
              </w:rPr>
            </w:pPr>
          </w:p>
        </w:tc>
        <w:tc>
          <w:tcPr>
            <w:tcW w:w="7123" w:type="dxa"/>
          </w:tcPr>
          <w:p w:rsidR="00800CD9" w:rsidRDefault="00833C1E" w:rsidP="00800CD9">
            <w:pPr>
              <w:spacing w:after="0" w:line="240" w:lineRule="auto"/>
              <w:jc w:val="right"/>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к.т.н., доцент, доцент кафедри технологічної та професійної освіти, </w:t>
            </w:r>
          </w:p>
          <w:p w:rsidR="00833C1E" w:rsidRPr="00833C1E" w:rsidRDefault="00833C1E" w:rsidP="00800CD9">
            <w:pPr>
              <w:spacing w:after="0" w:line="240" w:lineRule="auto"/>
              <w:jc w:val="right"/>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Херсонський державний університет</w:t>
            </w:r>
          </w:p>
        </w:tc>
      </w:tr>
      <w:tr w:rsidR="00833C1E" w:rsidRPr="00833C1E" w:rsidTr="00833C1E">
        <w:tc>
          <w:tcPr>
            <w:tcW w:w="2448" w:type="dxa"/>
          </w:tcPr>
          <w:p w:rsidR="00833C1E" w:rsidRPr="00833C1E" w:rsidRDefault="00833C1E" w:rsidP="00833C1E">
            <w:pPr>
              <w:spacing w:after="0" w:line="240" w:lineRule="auto"/>
              <w:rPr>
                <w:rFonts w:ascii="Times New Roman" w:eastAsia="Calibri" w:hAnsi="Times New Roman" w:cs="Times New Roman"/>
                <w:sz w:val="28"/>
                <w:szCs w:val="28"/>
                <w:lang w:val="uk-UA"/>
              </w:rPr>
            </w:pPr>
          </w:p>
        </w:tc>
        <w:tc>
          <w:tcPr>
            <w:tcW w:w="7123" w:type="dxa"/>
          </w:tcPr>
          <w:p w:rsidR="00833C1E" w:rsidRPr="00833C1E" w:rsidRDefault="00833C1E" w:rsidP="00833C1E">
            <w:pPr>
              <w:spacing w:after="0" w:line="240" w:lineRule="auto"/>
              <w:jc w:val="right"/>
              <w:rPr>
                <w:rFonts w:ascii="Times New Roman" w:eastAsia="Calibri" w:hAnsi="Times New Roman" w:cs="Times New Roman"/>
                <w:b/>
                <w:sz w:val="28"/>
                <w:szCs w:val="28"/>
                <w:lang w:val="uk-UA"/>
              </w:rPr>
            </w:pPr>
            <w:r w:rsidRPr="00833C1E">
              <w:rPr>
                <w:rFonts w:ascii="Times New Roman" w:eastAsia="Calibri" w:hAnsi="Times New Roman" w:cs="Times New Roman"/>
                <w:b/>
                <w:sz w:val="28"/>
                <w:szCs w:val="28"/>
                <w:lang w:val="uk-UA"/>
              </w:rPr>
              <w:t>Саух О.М.</w:t>
            </w:r>
          </w:p>
        </w:tc>
      </w:tr>
      <w:tr w:rsidR="00833C1E" w:rsidRPr="00833C1E" w:rsidTr="00833C1E">
        <w:tc>
          <w:tcPr>
            <w:tcW w:w="2448" w:type="dxa"/>
          </w:tcPr>
          <w:p w:rsidR="00833C1E" w:rsidRPr="00833C1E" w:rsidRDefault="00833C1E" w:rsidP="00833C1E">
            <w:pPr>
              <w:spacing w:after="0" w:line="240" w:lineRule="auto"/>
              <w:rPr>
                <w:rFonts w:ascii="Times New Roman" w:eastAsia="Calibri" w:hAnsi="Times New Roman" w:cs="Times New Roman"/>
                <w:sz w:val="28"/>
                <w:szCs w:val="28"/>
                <w:lang w:val="uk-UA"/>
              </w:rPr>
            </w:pPr>
          </w:p>
        </w:tc>
        <w:tc>
          <w:tcPr>
            <w:tcW w:w="7123" w:type="dxa"/>
          </w:tcPr>
          <w:p w:rsidR="00800CD9" w:rsidRDefault="00833C1E" w:rsidP="00800CD9">
            <w:pPr>
              <w:spacing w:after="0" w:line="240" w:lineRule="auto"/>
              <w:jc w:val="right"/>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старший викладач кафедри технологічної та професійної освіти, </w:t>
            </w:r>
          </w:p>
          <w:p w:rsidR="00833C1E" w:rsidRPr="00833C1E" w:rsidRDefault="00833C1E" w:rsidP="00800CD9">
            <w:pPr>
              <w:spacing w:after="0" w:line="240" w:lineRule="auto"/>
              <w:jc w:val="right"/>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Херсонський державний університет</w:t>
            </w:r>
          </w:p>
        </w:tc>
      </w:tr>
    </w:tbl>
    <w:p w:rsidR="00833C1E" w:rsidRPr="00833C1E" w:rsidRDefault="00833C1E" w:rsidP="00833C1E">
      <w:pPr>
        <w:spacing w:after="0" w:line="360" w:lineRule="auto"/>
        <w:jc w:val="center"/>
        <w:rPr>
          <w:rFonts w:ascii="Times New Roman" w:eastAsia="Calibri" w:hAnsi="Times New Roman" w:cs="Times New Roman"/>
          <w:sz w:val="28"/>
          <w:szCs w:val="28"/>
        </w:rPr>
      </w:pPr>
    </w:p>
    <w:p w:rsidR="00833C1E" w:rsidRPr="00BA6D1C" w:rsidRDefault="00833C1E" w:rsidP="00BA6D1C">
      <w:pPr>
        <w:spacing w:after="0" w:line="360" w:lineRule="auto"/>
        <w:jc w:val="center"/>
        <w:rPr>
          <w:rFonts w:ascii="Times New Roman" w:eastAsia="Calibri" w:hAnsi="Times New Roman" w:cs="Times New Roman"/>
          <w:b/>
          <w:sz w:val="28"/>
          <w:szCs w:val="28"/>
          <w:lang w:val="uk-UA"/>
        </w:rPr>
      </w:pPr>
      <w:r w:rsidRPr="00833C1E">
        <w:rPr>
          <w:rFonts w:ascii="Times New Roman" w:eastAsia="Calibri" w:hAnsi="Times New Roman" w:cs="Times New Roman"/>
          <w:b/>
          <w:sz w:val="28"/>
          <w:szCs w:val="28"/>
          <w:lang w:val="uk-UA"/>
        </w:rPr>
        <w:t>ДЕЯКІ РЕКОМЕНДАЦІЇ ЩОДО ВИКЛАДЕННЯ ТЕМИ ОП</w:t>
      </w:r>
      <w:r w:rsidR="00BA6D1C">
        <w:rPr>
          <w:rFonts w:ascii="Times New Roman" w:eastAsia="Calibri" w:hAnsi="Times New Roman" w:cs="Times New Roman"/>
          <w:b/>
          <w:sz w:val="28"/>
          <w:szCs w:val="28"/>
          <w:lang w:val="uk-UA"/>
        </w:rPr>
        <w:t>ОРУ МАТЕРІАЛІВ «РОЗТЯГ І СТИСК»</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Заняття доцільно починати з постановки завдання, з’ясування важливості проблеми, що розглядається, її практичного значення, що дасть можливість встановити в аудиторії робочу обстановку. У вступній частині необхідно намагатися зацікавити слухачів. Для цього можуть бути приведені приклади, що свідчили б про практичну необхідність даного методу розрахунку, приклади інженерних помилок, що обумовлюються незнанням </w:t>
      </w:r>
      <w:r w:rsidRPr="00833C1E">
        <w:rPr>
          <w:rFonts w:ascii="Times New Roman" w:eastAsia="Calibri" w:hAnsi="Times New Roman" w:cs="Times New Roman"/>
          <w:sz w:val="28"/>
          <w:szCs w:val="28"/>
          <w:lang w:val="uk-UA"/>
        </w:rPr>
        <w:lastRenderedPageBreak/>
        <w:t>суті методики, що розглядається, помилковим тлумаченням причин руйнувань.</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Зазначимо також, що історичні відомості та приклади інженерних помилок бажано з гумористичним забарвленням, корисно навести також в середині або в другій половині лекції, коли увага аудиторії слабшає. Це відповідно збуджує увагу слухачів, повертає робочій настрій.</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Перед тим, як приступити до розгляду основної частини теми бажано нагадати слухачам уже відомий матеріал, на якому основується послідуюче викладання. Як для теми «Розтяг і стиск» це буде використання методу перерізів для визначення внутрішніх зусиль.</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Потім слід розглянути стрижень постійного перерізу, що закріпленим однім кінцем і навантажений в другому кінці силою, прикладеною вздовж його осі. Використавши метод перерізів пояснити, як визначити внутрішнє зусилля.</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Далі можна перейти до визначення величини поздовжньої сили на ділянках стрижня ступінчастого переїзду, до якого в різних перерізах вздовж осі прикладені зовнішні зосереджені сили. Для визначення внутрішньої поздовжньої сили в будь-якому поперечному перерізі стрижня застосовується метод перерізів.</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Такий порядок викладення матеріалу являється найбільш простим і студенти легко засвоюють матеріал. Але в деяких підручниках викладення матеріалу ускладнено без особливої на те необхідності. Так, наприклад, в підручниках [1,2,3] вивчення деформації розтягу і стиску здійснюється на стрижнях, що не закріплені і знаходяться в просторі в рівновазі під дією зовнішніх сил. Виважуваний в просторі стрижень сприймається гірше, чим стрижень з одним закріпленим кінцем. Деякі студенти будуть витрачати час на з’ясування, чи знаходиться в даному випадку стрижень у рівновазі, оскільки внутрішні зусилля в перерізі визначаються відповідно до умов рівноваги зовнішніх та внутрішніх сил, ряд інших можуть при цьому і не здогадатись, що така рівновага необхідна.</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lastRenderedPageBreak/>
        <w:t>Зображення стрижня з однім закріпленим кінцем дає краще уявлення про явище відповідної деформації і не визиває сумнівів і зайвих запитань. До речі використання схеми із зображенням стрижня з одним закріпленим кінцем полегшує сприймання студентами поздовжнього і поперечного деформування стрижня.</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Далі на основі гіпотези плоских перерізів приводиться формула для визначення нормального напруження, що характеризує зусилля взаємного відривання або взаємного притискання часток матеріалу.</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Далі радимо приділити увагу побудові епюр поздовжніх сил і нормальних напружень. В деяких підручниках </w:t>
      </w:r>
      <w:r w:rsidRPr="00833C1E">
        <w:rPr>
          <w:rFonts w:ascii="Times New Roman" w:eastAsia="Calibri" w:hAnsi="Times New Roman" w:cs="Times New Roman"/>
          <w:sz w:val="28"/>
          <w:szCs w:val="28"/>
        </w:rPr>
        <w:t>[</w:t>
      </w:r>
      <w:r w:rsidRPr="00833C1E">
        <w:rPr>
          <w:rFonts w:ascii="Times New Roman" w:eastAsia="Calibri" w:hAnsi="Times New Roman" w:cs="Times New Roman"/>
          <w:sz w:val="28"/>
          <w:szCs w:val="28"/>
          <w:lang w:val="uk-UA"/>
        </w:rPr>
        <w:t>1,4</w:t>
      </w:r>
      <w:r w:rsidRPr="00833C1E">
        <w:rPr>
          <w:rFonts w:ascii="Times New Roman" w:eastAsia="Calibri" w:hAnsi="Times New Roman" w:cs="Times New Roman"/>
          <w:sz w:val="28"/>
          <w:szCs w:val="28"/>
        </w:rPr>
        <w:t>]</w:t>
      </w:r>
      <w:r w:rsidRPr="00833C1E">
        <w:rPr>
          <w:rFonts w:ascii="Times New Roman" w:eastAsia="Calibri" w:hAnsi="Times New Roman" w:cs="Times New Roman"/>
          <w:sz w:val="28"/>
          <w:szCs w:val="28"/>
          <w:lang w:val="uk-UA"/>
        </w:rPr>
        <w:t xml:space="preserve"> нехтують розглядом побудови епюр, в зв’язку з чим у студентів виникають ускладнення у використанні подальших розрахунків на міцність.</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Зазначимо також, що студенти краще сприймають графічні побудови (епюри, схеми тощо), коли вони виконуються з відповідним поясненням послідовності побудови. У випадку, коли графічна побудова демонтується у завершеному вигляді як на лекції так і у підручнику, то більшість студентів сприймає матеріал значно гірше. Як приємний виняток можна привести навчальний посібник </w:t>
      </w:r>
      <w:r w:rsidRPr="00833C1E">
        <w:rPr>
          <w:rFonts w:ascii="Times New Roman" w:eastAsia="Calibri" w:hAnsi="Times New Roman" w:cs="Times New Roman"/>
          <w:sz w:val="28"/>
          <w:szCs w:val="28"/>
        </w:rPr>
        <w:t>[5]</w:t>
      </w:r>
      <w:r w:rsidRPr="00833C1E">
        <w:rPr>
          <w:rFonts w:ascii="Times New Roman" w:eastAsia="Calibri" w:hAnsi="Times New Roman" w:cs="Times New Roman"/>
          <w:sz w:val="28"/>
          <w:szCs w:val="28"/>
          <w:lang w:val="uk-UA"/>
        </w:rPr>
        <w:t>, в якому розв’язання задач приведено з поетапним графічним зображенням побудови, що виконується.</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Далі можна перейти до розгляду закону Гука. Необхідно вказати для яких матеріалів закон Гука є достатньою для практичних задач точністю підтверджується, а для яких він придатний тільки у вузьких межах. Необхідно далі вказати, що модуль пружності (модуль Юнга) є одною з найважливіших характеристик матеріалу, яку визнають дослідно. Модуль пружності і коефіцієнт Пуассона характеризує здатність матеріалу чинити опір пружному деформуванню, що необхідно обов’язково зазначити.</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 xml:space="preserve">Для розв’язання задач по вибору розмірів перерізів або перевірки міцності стрижнів при їх розтягу або стиску після отримання формули нормальних напружень необхідно ознайомити студентів з поняттям про допустимі напруження. Для усвідомлення понять граничних напружень і </w:t>
      </w:r>
      <w:r w:rsidRPr="00833C1E">
        <w:rPr>
          <w:rFonts w:ascii="Times New Roman" w:eastAsia="Calibri" w:hAnsi="Times New Roman" w:cs="Times New Roman"/>
          <w:sz w:val="28"/>
          <w:szCs w:val="28"/>
          <w:lang w:val="uk-UA"/>
        </w:rPr>
        <w:lastRenderedPageBreak/>
        <w:t>коефіцієнтів запасів міцності доцільно вказати на основні відмінності двох груп матеріалів (пластичних і крихких) і на основні характеристики міцності – межу текучості і межу міцності.</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Після цього необхідно дати роз’яснення причин, чому необхідно введення допустимого (нормативного) значення запасу міцності. Треба добитись, щоб студенти позбулись хибної думки, що чим більший запас міцності, тим надійніша деталь в роботі.</w:t>
      </w:r>
    </w:p>
    <w:p w:rsidR="00833C1E" w:rsidRPr="00833C1E" w:rsidRDefault="00833C1E" w:rsidP="00833C1E">
      <w:pPr>
        <w:spacing w:after="0" w:line="360" w:lineRule="auto"/>
        <w:ind w:firstLine="709"/>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Завершується вивчення теми розглядом трьох типів задач, що розв’язуються за допомогою умов міцності:</w:t>
      </w:r>
    </w:p>
    <w:p w:rsidR="00833C1E" w:rsidRPr="00833C1E" w:rsidRDefault="00833C1E" w:rsidP="007146AC">
      <w:pPr>
        <w:numPr>
          <w:ilvl w:val="0"/>
          <w:numId w:val="76"/>
        </w:numPr>
        <w:tabs>
          <w:tab w:val="left" w:pos="1080"/>
        </w:tabs>
        <w:spacing w:after="0" w:line="360" w:lineRule="auto"/>
        <w:ind w:left="0" w:firstLine="709"/>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перевірочний розрахунок (перевірка міцності елемента конструкції);</w:t>
      </w:r>
    </w:p>
    <w:p w:rsidR="00833C1E" w:rsidRPr="00833C1E" w:rsidRDefault="00833C1E" w:rsidP="007146AC">
      <w:pPr>
        <w:numPr>
          <w:ilvl w:val="0"/>
          <w:numId w:val="76"/>
        </w:numPr>
        <w:tabs>
          <w:tab w:val="left" w:pos="1080"/>
        </w:tabs>
        <w:spacing w:after="0" w:line="360" w:lineRule="auto"/>
        <w:ind w:left="0" w:firstLine="709"/>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визначення допустимого навантаження;</w:t>
      </w:r>
    </w:p>
    <w:p w:rsidR="00833C1E" w:rsidRPr="00833C1E" w:rsidRDefault="00833C1E" w:rsidP="007146AC">
      <w:pPr>
        <w:numPr>
          <w:ilvl w:val="0"/>
          <w:numId w:val="76"/>
        </w:numPr>
        <w:tabs>
          <w:tab w:val="left" w:pos="1080"/>
        </w:tabs>
        <w:spacing w:after="0" w:line="360" w:lineRule="auto"/>
        <w:ind w:left="0" w:firstLine="709"/>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проектний розрахунок (визначення розмірів поперечного перерізу елемента конструкції).</w:t>
      </w:r>
    </w:p>
    <w:p w:rsidR="00833C1E" w:rsidRPr="00833C1E" w:rsidRDefault="00833C1E" w:rsidP="00833C1E">
      <w:pPr>
        <w:spacing w:after="0" w:line="360" w:lineRule="auto"/>
        <w:ind w:firstLine="709"/>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При цьому студенти повинні уяснити, що всі вказані випадки розрахунків необхідно розглядати як один вид – розрахунок на міцність.</w:t>
      </w:r>
    </w:p>
    <w:p w:rsidR="00833C1E" w:rsidRPr="00833C1E" w:rsidRDefault="00833C1E" w:rsidP="00833C1E">
      <w:pPr>
        <w:spacing w:after="0" w:line="360" w:lineRule="auto"/>
        <w:ind w:firstLine="709"/>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Вивчення теми закінчується підведенням підсумку, робляться необхідні узагальнення і практичні висновки. Практичне застосування результатів теоретичних висновків краще за все закріпити числовими прикладами.</w:t>
      </w:r>
    </w:p>
    <w:p w:rsidR="00833C1E" w:rsidRPr="00800CD9" w:rsidRDefault="00833C1E" w:rsidP="00800CD9">
      <w:pPr>
        <w:spacing w:after="0" w:line="240" w:lineRule="auto"/>
        <w:ind w:firstLine="709"/>
        <w:contextualSpacing/>
        <w:jc w:val="center"/>
        <w:rPr>
          <w:rFonts w:ascii="Times New Roman" w:eastAsia="Calibri" w:hAnsi="Times New Roman" w:cs="Times New Roman"/>
          <w:b/>
          <w:sz w:val="24"/>
          <w:szCs w:val="24"/>
          <w:lang w:val="uk-UA"/>
        </w:rPr>
      </w:pPr>
      <w:r w:rsidRPr="00800CD9">
        <w:rPr>
          <w:rFonts w:ascii="Times New Roman" w:eastAsia="Calibri" w:hAnsi="Times New Roman" w:cs="Times New Roman"/>
          <w:b/>
          <w:sz w:val="24"/>
          <w:szCs w:val="24"/>
          <w:lang w:val="uk-UA"/>
        </w:rPr>
        <w:t>Література</w:t>
      </w:r>
    </w:p>
    <w:p w:rsidR="00833C1E" w:rsidRPr="00800CD9" w:rsidRDefault="00833C1E" w:rsidP="00800CD9">
      <w:pPr>
        <w:numPr>
          <w:ilvl w:val="0"/>
          <w:numId w:val="77"/>
        </w:numPr>
        <w:tabs>
          <w:tab w:val="left" w:pos="360"/>
        </w:tabs>
        <w:spacing w:after="0" w:line="240" w:lineRule="auto"/>
        <w:ind w:left="0" w:firstLine="0"/>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t>Корнілов О.А. Короткий курс опору матеріалів: підручник. / О.А. Корнілов. – Львів: Магнолія 2006, 2007. – 170 с.</w:t>
      </w:r>
    </w:p>
    <w:p w:rsidR="00833C1E" w:rsidRPr="00800CD9" w:rsidRDefault="00833C1E" w:rsidP="00800CD9">
      <w:pPr>
        <w:numPr>
          <w:ilvl w:val="0"/>
          <w:numId w:val="77"/>
        </w:numPr>
        <w:tabs>
          <w:tab w:val="left" w:pos="360"/>
        </w:tabs>
        <w:spacing w:after="0" w:line="240" w:lineRule="auto"/>
        <w:ind w:left="0" w:firstLine="0"/>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t>Мильніков О.В. Основні питання опору матеріалів. Конспект лекцій та практичних занять для студентів заочної форми навчання. / О.В. Мильніков, М.І. Підгурський. – Тернопіль: Видавництво ТНТУ, 2012. – 180 с.</w:t>
      </w:r>
    </w:p>
    <w:p w:rsidR="00833C1E" w:rsidRPr="00800CD9" w:rsidRDefault="00833C1E" w:rsidP="00800CD9">
      <w:pPr>
        <w:numPr>
          <w:ilvl w:val="0"/>
          <w:numId w:val="77"/>
        </w:numPr>
        <w:tabs>
          <w:tab w:val="left" w:pos="360"/>
        </w:tabs>
        <w:spacing w:after="0" w:line="240" w:lineRule="auto"/>
        <w:ind w:left="0" w:firstLine="0"/>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t>Писаренко Г.С. Опір матеріалів: Підручник / Г.С. Писаренко, О.Я. Квітка, Е.С. Уманський, за ред. Г.С. Писаренка. 2-ге вид. доп. і переробл. – К.: Вища школа, 2004. – 655 с.</w:t>
      </w:r>
    </w:p>
    <w:p w:rsidR="00833C1E" w:rsidRPr="00800CD9" w:rsidRDefault="00833C1E" w:rsidP="00800CD9">
      <w:pPr>
        <w:numPr>
          <w:ilvl w:val="0"/>
          <w:numId w:val="77"/>
        </w:numPr>
        <w:tabs>
          <w:tab w:val="left" w:pos="360"/>
        </w:tabs>
        <w:spacing w:after="0" w:line="240" w:lineRule="auto"/>
        <w:ind w:left="0" w:firstLine="0"/>
        <w:contextualSpacing/>
        <w:jc w:val="both"/>
        <w:rPr>
          <w:rFonts w:ascii="Times New Roman" w:eastAsia="Calibri" w:hAnsi="Times New Roman" w:cs="Times New Roman"/>
          <w:sz w:val="24"/>
          <w:szCs w:val="24"/>
          <w:lang w:val="uk-UA"/>
        </w:rPr>
      </w:pPr>
      <w:r w:rsidRPr="00800CD9">
        <w:rPr>
          <w:rFonts w:ascii="Times New Roman" w:eastAsia="Calibri" w:hAnsi="Times New Roman" w:cs="Times New Roman"/>
          <w:sz w:val="24"/>
          <w:szCs w:val="24"/>
          <w:lang w:val="uk-UA"/>
        </w:rPr>
        <w:t>Ройзман В.П. Прикладна механіка. Опір матеріалів: Навч. посіб. / В.П. Ройзман. – К.: Центр навчальної літератури, 2004. – 124 с.</w:t>
      </w:r>
    </w:p>
    <w:p w:rsidR="00800CD9" w:rsidRPr="00BA6D1C" w:rsidRDefault="00833C1E" w:rsidP="00BA6D1C">
      <w:pPr>
        <w:numPr>
          <w:ilvl w:val="0"/>
          <w:numId w:val="77"/>
        </w:numPr>
        <w:tabs>
          <w:tab w:val="left" w:pos="360"/>
        </w:tabs>
        <w:spacing w:after="0" w:line="360" w:lineRule="auto"/>
        <w:ind w:left="0" w:firstLine="0"/>
        <w:contextualSpacing/>
        <w:jc w:val="both"/>
        <w:rPr>
          <w:rFonts w:ascii="Times New Roman" w:eastAsia="Calibri" w:hAnsi="Times New Roman" w:cs="Times New Roman"/>
          <w:sz w:val="28"/>
          <w:szCs w:val="28"/>
          <w:lang w:val="uk-UA"/>
        </w:rPr>
      </w:pPr>
      <w:r w:rsidRPr="00833C1E">
        <w:rPr>
          <w:rFonts w:ascii="Times New Roman" w:eastAsia="Calibri" w:hAnsi="Times New Roman" w:cs="Times New Roman"/>
          <w:sz w:val="28"/>
          <w:szCs w:val="28"/>
          <w:lang w:val="uk-UA"/>
        </w:rPr>
        <w:t>Федуліна А.І. Теоретична механіка: Навч. посіб. / А.І. Федуліна. – К.: Вища школа, 2005. – 319 с.</w:t>
      </w:r>
    </w:p>
    <w:p w:rsidR="00833C1E" w:rsidRPr="00833C1E" w:rsidRDefault="00833C1E" w:rsidP="00800CD9">
      <w:pPr>
        <w:spacing w:after="0" w:line="240" w:lineRule="auto"/>
        <w:ind w:firstLine="709"/>
        <w:jc w:val="right"/>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val="uk-UA" w:eastAsia="ru-RU"/>
        </w:rPr>
        <w:t>Сазоненко О.О.</w:t>
      </w:r>
    </w:p>
    <w:p w:rsidR="00833C1E" w:rsidRPr="00833C1E" w:rsidRDefault="00800CD9" w:rsidP="00800CD9">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33C1E" w:rsidRPr="00833C1E">
        <w:rPr>
          <w:rFonts w:ascii="Times New Roman" w:eastAsia="Times New Roman" w:hAnsi="Times New Roman" w:cs="Times New Roman"/>
          <w:sz w:val="28"/>
          <w:szCs w:val="28"/>
          <w:lang w:val="uk-UA" w:eastAsia="ru-RU"/>
        </w:rPr>
        <w:t>тудент</w:t>
      </w:r>
      <w:r>
        <w:rPr>
          <w:rFonts w:ascii="Times New Roman" w:eastAsia="Times New Roman" w:hAnsi="Times New Roman" w:cs="Times New Roman"/>
          <w:sz w:val="28"/>
          <w:szCs w:val="28"/>
          <w:lang w:val="uk-UA" w:eastAsia="ru-RU"/>
        </w:rPr>
        <w:t>-магістр</w:t>
      </w:r>
      <w:r w:rsidR="00833C1E" w:rsidRPr="00833C1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833C1E" w:rsidRPr="00833C1E">
        <w:rPr>
          <w:rFonts w:ascii="Times New Roman" w:eastAsia="Times New Roman" w:hAnsi="Times New Roman" w:cs="Times New Roman"/>
          <w:sz w:val="28"/>
          <w:szCs w:val="28"/>
          <w:lang w:val="uk-UA" w:eastAsia="ru-RU"/>
        </w:rPr>
        <w:t xml:space="preserve"> курсу магістратури факультету економіки і менеджменту,</w:t>
      </w:r>
    </w:p>
    <w:p w:rsidR="00833C1E" w:rsidRPr="00833C1E" w:rsidRDefault="00833C1E" w:rsidP="00800CD9">
      <w:pPr>
        <w:spacing w:after="0" w:line="240" w:lineRule="auto"/>
        <w:ind w:firstLine="709"/>
        <w:jc w:val="right"/>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Херсонський державний університет</w:t>
      </w:r>
    </w:p>
    <w:p w:rsidR="00833C1E" w:rsidRPr="00800CD9" w:rsidRDefault="00833C1E" w:rsidP="00800CD9">
      <w:pPr>
        <w:spacing w:after="0" w:line="240" w:lineRule="auto"/>
        <w:ind w:firstLine="709"/>
        <w:jc w:val="right"/>
        <w:rPr>
          <w:rFonts w:ascii="Times New Roman" w:eastAsia="Times New Roman" w:hAnsi="Times New Roman" w:cs="Times New Roman"/>
          <w:i/>
          <w:sz w:val="28"/>
          <w:szCs w:val="28"/>
          <w:lang w:val="uk-UA" w:eastAsia="ru-RU"/>
        </w:rPr>
      </w:pPr>
      <w:r w:rsidRPr="00800CD9">
        <w:rPr>
          <w:rFonts w:ascii="Times New Roman" w:eastAsia="Times New Roman" w:hAnsi="Times New Roman" w:cs="Times New Roman"/>
          <w:i/>
          <w:sz w:val="28"/>
          <w:szCs w:val="28"/>
          <w:lang w:val="uk-UA" w:eastAsia="ru-RU"/>
        </w:rPr>
        <w:t>Науковий керівник: к.п.н., доцент Чепок Р.В</w:t>
      </w:r>
      <w:r w:rsidR="00800CD9">
        <w:rPr>
          <w:rFonts w:ascii="Times New Roman" w:eastAsia="Times New Roman" w:hAnsi="Times New Roman" w:cs="Times New Roman"/>
          <w:i/>
          <w:sz w:val="28"/>
          <w:szCs w:val="28"/>
          <w:lang w:val="uk-UA" w:eastAsia="ru-RU"/>
        </w:rPr>
        <w:t>.</w:t>
      </w:r>
    </w:p>
    <w:p w:rsidR="00833C1E" w:rsidRPr="00BA6D1C" w:rsidRDefault="00833C1E" w:rsidP="00BA6D1C">
      <w:pPr>
        <w:spacing w:after="0" w:line="360" w:lineRule="auto"/>
        <w:ind w:firstLine="709"/>
        <w:jc w:val="center"/>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val="uk-UA" w:eastAsia="ru-RU"/>
        </w:rPr>
        <w:lastRenderedPageBreak/>
        <w:t xml:space="preserve">РОЗВИТОК ТВОРЧИХ ЗДIБНОСТЕЙ У СТУДЕНТIВ </w:t>
      </w:r>
      <w:r w:rsidRPr="00833C1E">
        <w:rPr>
          <w:rFonts w:ascii="Times New Roman" w:eastAsia="Times New Roman" w:hAnsi="Times New Roman" w:cs="Times New Roman"/>
          <w:b/>
          <w:sz w:val="28"/>
          <w:szCs w:val="28"/>
          <w:lang w:eastAsia="ru-RU"/>
        </w:rPr>
        <w:t xml:space="preserve">СПЕЦІАЛЬНОСТІ </w:t>
      </w:r>
      <w:r w:rsidRPr="00833C1E">
        <w:rPr>
          <w:rFonts w:ascii="Times New Roman" w:eastAsia="Times New Roman" w:hAnsi="Times New Roman" w:cs="Times New Roman"/>
          <w:b/>
          <w:sz w:val="28"/>
          <w:szCs w:val="28"/>
          <w:lang w:val="uk-UA" w:eastAsia="ru-RU"/>
        </w:rPr>
        <w:t>«</w:t>
      </w:r>
      <w:r w:rsidRPr="00833C1E">
        <w:rPr>
          <w:rFonts w:ascii="Times New Roman" w:eastAsia="Times New Roman" w:hAnsi="Times New Roman" w:cs="Times New Roman"/>
          <w:b/>
          <w:sz w:val="28"/>
          <w:szCs w:val="28"/>
          <w:lang w:eastAsia="ru-RU"/>
        </w:rPr>
        <w:t>ПРОФЕСІЙНА ОСВІТА</w:t>
      </w:r>
      <w:r w:rsidRPr="00833C1E">
        <w:rPr>
          <w:rFonts w:ascii="Times New Roman" w:eastAsia="Times New Roman" w:hAnsi="Times New Roman" w:cs="Times New Roman"/>
          <w:b/>
          <w:sz w:val="28"/>
          <w:szCs w:val="28"/>
          <w:lang w:val="uk-UA" w:eastAsia="ru-RU"/>
        </w:rPr>
        <w:t>»</w:t>
      </w:r>
      <w:r w:rsidRPr="00833C1E">
        <w:rPr>
          <w:rFonts w:ascii="Times New Roman" w:eastAsia="Times New Roman" w:hAnsi="Times New Roman" w:cs="Times New Roman"/>
          <w:b/>
          <w:sz w:val="28"/>
          <w:szCs w:val="28"/>
          <w:lang w:eastAsia="ru-RU"/>
        </w:rPr>
        <w:t xml:space="preserve"> </w:t>
      </w:r>
      <w:r w:rsidRPr="00833C1E">
        <w:rPr>
          <w:rFonts w:ascii="Times New Roman" w:eastAsia="Times New Roman" w:hAnsi="Times New Roman" w:cs="Times New Roman"/>
          <w:b/>
          <w:sz w:val="28"/>
          <w:szCs w:val="28"/>
          <w:lang w:val="uk-UA" w:eastAsia="ru-RU"/>
        </w:rPr>
        <w:t xml:space="preserve">НА ЗАНЯТТЯХ З ДИСЦИПЛIНИ «ЕНЕРГЕТИЧНІ </w:t>
      </w:r>
      <w:r w:rsidR="00BA6D1C">
        <w:rPr>
          <w:rFonts w:ascii="Times New Roman" w:eastAsia="Times New Roman" w:hAnsi="Times New Roman" w:cs="Times New Roman"/>
          <w:b/>
          <w:sz w:val="28"/>
          <w:szCs w:val="28"/>
          <w:lang w:val="uk-UA" w:eastAsia="ru-RU"/>
        </w:rPr>
        <w:t>ЗАСОБИ У АГРАРНОМУ ВИРОБНИЦТВІ»</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Під поняттям «творчі здібності» розуміють особливий вид розумових здібностей, які виражаються в умінні продовжувати розумову діяльність за межами вимог, відхилятися під час мислення від традиційних норм, генерувати різноманітні ідеї та знаходити способи їх практичного вирішення. </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Основою творчих здібностей є гнучкість мислення (здібність до варіації способів вирішення проблеми), критичність (здібність відмовлятися від непродуктивних стратегій), здібність до наближення понять та цільність сприйняття [1]. </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Запорукою творчих здібностей виступає  творча уява, під якою ми розуміємо психічний (інтелектуальний) процес створення образів предметів, ситуацій, обставин через встановлення нових зв’язків між відомими образами та знаннями. Уява тісно пов’язана з мисленням, особливо образним. І уява, і мислення починають активно діяти, коли необхідно розв’язати проблемну ситуацію [</w:t>
      </w:r>
      <w:r w:rsidRPr="00833C1E">
        <w:rPr>
          <w:rFonts w:ascii="Times New Roman" w:eastAsia="Times New Roman" w:hAnsi="Times New Roman" w:cs="Times New Roman"/>
          <w:sz w:val="28"/>
          <w:szCs w:val="28"/>
          <w:lang w:eastAsia="ru-RU"/>
        </w:rPr>
        <w:t>2</w:t>
      </w:r>
      <w:r w:rsidRPr="00833C1E">
        <w:rPr>
          <w:rFonts w:ascii="Times New Roman" w:eastAsia="Times New Roman" w:hAnsi="Times New Roman" w:cs="Times New Roman"/>
          <w:sz w:val="28"/>
          <w:szCs w:val="28"/>
          <w:lang w:val="uk-UA" w:eastAsia="ru-RU"/>
        </w:rPr>
        <w:t>, с. 20-22].</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У процесі експериментальної роботи з розвитку творчих здібностей студентів було довільно обрано експериментальну та контрольну групу студентів. В контрольній групі зберегли традиційну систему навчання, а в експериментальній – здійснювався диференційований та індивідуальний підходи з урахуванням рівня підготовленості, інтересів і потенційних можливостей кожного студента, використовувалися методи активізації пізнавальної діяльності студентів, відбувалося навчання студентів методам вирішення творчих завдань [3].</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У процесі проведення констатуючого та формуючого експерименту з розвитку творчих здібностей використовувалися різнорівневі картки-завдань. Ці картки мають три рівні складності дидактичного матеріалу.</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lastRenderedPageBreak/>
        <w:t>Розглянемо приклад різнорівневих завдань до теми «Кривошипно-шатунний механізм».</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Рівень «А» - шаблонний, задачі цього рівня дають змогу викладачу проконтролювати або закріпити рівень засвоєння на занятті програмового матеріалу, забезпечити можливість виникнення «ілюзії знання», а значить пов'язаних з цим позитивних емоцій та стійких мотивів в навчальній діяльності студентів з низьким рівнем загального розвитку та розвитку творчих здібностей. Наприклад:</w:t>
      </w:r>
      <w:r w:rsidRPr="00833C1E">
        <w:rPr>
          <w:rFonts w:ascii="Calibri" w:eastAsia="Times New Roman" w:hAnsi="Calibri" w:cs="Times New Roman"/>
          <w:sz w:val="28"/>
          <w:szCs w:val="28"/>
          <w:lang w:val="uk-UA" w:eastAsia="ru-RU"/>
        </w:rPr>
        <w:t xml:space="preserve"> </w:t>
      </w:r>
      <w:r w:rsidRPr="00833C1E">
        <w:rPr>
          <w:rFonts w:ascii="Times New Roman" w:eastAsia="Times New Roman" w:hAnsi="Times New Roman" w:cs="Times New Roman"/>
          <w:sz w:val="28"/>
          <w:szCs w:val="28"/>
          <w:lang w:val="uk-UA" w:eastAsia="ru-RU"/>
        </w:rPr>
        <w:t>«Дайте визначення кривошипно-шатунному механізму», «Назвіть основні деталі кривошипно-шатунного механізму», «Вкажіть способи усунення основних несправностей кривошипно-шатунного механізму», «Розкрийте принцип дії кривошипно-шатунного механізму», «Що передбачає технічне обслуговування кривошипно-шатунного механізму?».</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Рівень «В» - пошуковий, створює умови для забезпечення переходу від простого споглядання навчального процесу до активної участі в ньому, а також і до активної пізнавально-пошукової діяльності, для творчого застосування набутих знань, умінь, навичок, ознайомлює з методологією їх практичного використання. Наприклад: «Порівняйте будову кривошипно-шатунного механізму одноциліндрового та багатоциліндрового двигуна», «Обґрунтуйте вибір матеріалу для виготовлення деталей кривошипно-шатунного механізму».</w:t>
      </w:r>
    </w:p>
    <w:p w:rsidR="00833C1E" w:rsidRPr="00833C1E" w:rsidRDefault="00833C1E" w:rsidP="00833C1E">
      <w:pPr>
        <w:spacing w:after="0" w:line="360" w:lineRule="auto"/>
        <w:ind w:firstLine="709"/>
        <w:contextualSpacing/>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Рівень «С» - творчий: конструкторські, графічні, технологічні завдання, вирішення яких потребує висунення нової гіпотези у зв’язку з виникненням нової проблеми, використання знань про сучасні тенденцій у розвитку автомобілебудування. Наприклад: «Запропонуйте структуру кривошипно-шатунного механізму без маховика».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У процесі вирішення завдань відбувається розвиток особистості, формуються стійкі знання та мотиви їх активного пошуку.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Серед студентів було виділено групи з різним рівнем сформованості творчих здібностей. Першій групі студентів, що мають високий рівень розвитку творчих здібностей надається більша самостійність, рекомендується </w:t>
      </w:r>
      <w:r w:rsidRPr="00833C1E">
        <w:rPr>
          <w:rFonts w:ascii="Times New Roman" w:eastAsia="Times New Roman" w:hAnsi="Times New Roman" w:cs="Times New Roman"/>
          <w:sz w:val="28"/>
          <w:szCs w:val="28"/>
          <w:lang w:val="uk-UA" w:eastAsia="ru-RU"/>
        </w:rPr>
        <w:lastRenderedPageBreak/>
        <w:t>використовувати додатковий матеріал. Як правило, досить самостійна і друга група студентів, що мають середній рівень розвитку творчих здібностей. Вона добре орієнтується у вивченому матеріалі й може використовувати свої знання при вирішенні практичних завдань. А ось третю групу студентів з низьким рівнем розвитку творчих здібностей треба постійно контролювати й надавати їй помірну допомогу.</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Результати експерименту свідчать, що в експериментальній групі якісний рівень сформованості творчих здібностей студентів вищий, ніж у контрольній.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 xml:space="preserve">З усього цього можна зробити висновок, що в умовах прискореного науково-технічного прогресу вміння творчо використовувати здобуті знання стає нагальною суспільною необхідністю, тому що сучасна професійна діяльність вимагає від людини не простого використання знань і навичок, а на основі реалізації  творчих здібностей. </w:t>
      </w:r>
    </w:p>
    <w:p w:rsidR="00833C1E" w:rsidRPr="00833C1E" w:rsidRDefault="00833C1E" w:rsidP="00833C1E">
      <w:pPr>
        <w:spacing w:after="0" w:line="360" w:lineRule="auto"/>
        <w:ind w:firstLine="709"/>
        <w:jc w:val="center"/>
        <w:rPr>
          <w:rFonts w:ascii="Times New Roman" w:eastAsia="Times New Roman" w:hAnsi="Times New Roman" w:cs="Times New Roman"/>
          <w:bCs/>
          <w:sz w:val="28"/>
          <w:szCs w:val="28"/>
          <w:lang w:val="uk-UA" w:eastAsia="ru-RU"/>
        </w:rPr>
      </w:pPr>
    </w:p>
    <w:p w:rsidR="00833C1E" w:rsidRPr="00800CD9" w:rsidRDefault="00833C1E" w:rsidP="00800CD9">
      <w:pPr>
        <w:spacing w:after="0" w:line="240" w:lineRule="auto"/>
        <w:ind w:firstLine="709"/>
        <w:jc w:val="center"/>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b/>
          <w:bCs/>
          <w:sz w:val="24"/>
          <w:szCs w:val="24"/>
          <w:lang w:val="uk-UA" w:eastAsia="ru-RU"/>
        </w:rPr>
        <w:t>Література</w:t>
      </w:r>
    </w:p>
    <w:p w:rsidR="00833C1E" w:rsidRPr="00800CD9" w:rsidRDefault="00800CD9" w:rsidP="00800CD9">
      <w:pPr>
        <w:tabs>
          <w:tab w:val="left" w:pos="1080"/>
          <w:tab w:val="left" w:pos="19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1.</w:t>
      </w:r>
      <w:r w:rsidR="00833C1E" w:rsidRPr="00800CD9">
        <w:rPr>
          <w:rFonts w:ascii="Times New Roman" w:eastAsia="Times New Roman" w:hAnsi="Times New Roman" w:cs="Times New Roman"/>
          <w:sz w:val="24"/>
          <w:szCs w:val="24"/>
          <w:lang w:val="uk-UA" w:eastAsia="ru-RU"/>
        </w:rPr>
        <w:t>Мойсеюк Н.Є. Педагогіка: Навчальний посібник. – 3-те видання, доповнене. Н.Є. Мойсеюк. – К., 2001. – 608 с.</w:t>
      </w:r>
    </w:p>
    <w:p w:rsidR="00833C1E" w:rsidRPr="00800CD9" w:rsidRDefault="00800CD9" w:rsidP="00800CD9">
      <w:pPr>
        <w:tabs>
          <w:tab w:val="left" w:pos="1080"/>
          <w:tab w:val="left" w:pos="19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2.</w:t>
      </w:r>
      <w:r w:rsidR="00833C1E" w:rsidRPr="00800CD9">
        <w:rPr>
          <w:rFonts w:ascii="Times New Roman" w:eastAsia="Times New Roman" w:hAnsi="Times New Roman" w:cs="Times New Roman"/>
          <w:sz w:val="24"/>
          <w:szCs w:val="24"/>
          <w:lang w:val="uk-UA" w:eastAsia="ru-RU"/>
        </w:rPr>
        <w:t>Нікітін Б.П. Виникнення і розвиток творчих здібностей. Рад. шк. – 1994. - №4 – С. 20-22.</w:t>
      </w:r>
    </w:p>
    <w:p w:rsidR="00833C1E" w:rsidRPr="00800CD9" w:rsidRDefault="00800CD9" w:rsidP="00800CD9">
      <w:pPr>
        <w:tabs>
          <w:tab w:val="left" w:pos="1080"/>
          <w:tab w:val="left" w:pos="19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3.</w:t>
      </w:r>
      <w:r w:rsidR="00833C1E" w:rsidRPr="00800CD9">
        <w:rPr>
          <w:rFonts w:ascii="Times New Roman" w:eastAsia="Times New Roman" w:hAnsi="Times New Roman" w:cs="Times New Roman"/>
          <w:sz w:val="24"/>
          <w:szCs w:val="24"/>
          <w:lang w:val="uk-UA" w:eastAsia="ru-RU"/>
        </w:rPr>
        <w:t>Давидов В.В. Проблемы развивающего обучения. В.В. Давидов. – М.: Педагогика, 1986. – 240 с.</w:t>
      </w:r>
    </w:p>
    <w:p w:rsidR="00833C1E" w:rsidRDefault="00833C1E" w:rsidP="002F3D17">
      <w:pPr>
        <w:spacing w:after="200" w:line="360" w:lineRule="auto"/>
        <w:rPr>
          <w:rFonts w:ascii="Times New Roman" w:eastAsia="Times New Roman" w:hAnsi="Times New Roman" w:cs="Times New Roman"/>
          <w:sz w:val="28"/>
          <w:szCs w:val="28"/>
          <w:lang w:val="uk-UA" w:eastAsia="ru-RU"/>
        </w:rPr>
      </w:pPr>
    </w:p>
    <w:p w:rsidR="00833C1E" w:rsidRPr="0090739F" w:rsidRDefault="00833C1E" w:rsidP="00833C1E">
      <w:pPr>
        <w:widowControl w:val="0"/>
        <w:autoSpaceDE w:val="0"/>
        <w:autoSpaceDN w:val="0"/>
        <w:spacing w:after="0" w:line="240" w:lineRule="auto"/>
        <w:ind w:right="430"/>
        <w:jc w:val="right"/>
        <w:rPr>
          <w:rFonts w:ascii="Times New Roman" w:eastAsia="Times New Roman" w:hAnsi="Times New Roman" w:cs="Times New Roman"/>
          <w:b/>
          <w:sz w:val="28"/>
          <w:szCs w:val="28"/>
          <w:lang w:val="uk-UA"/>
        </w:rPr>
      </w:pPr>
      <w:r w:rsidRPr="0090739F">
        <w:rPr>
          <w:rFonts w:ascii="Times New Roman" w:eastAsia="Times New Roman" w:hAnsi="Times New Roman" w:cs="Times New Roman"/>
          <w:b/>
          <w:sz w:val="28"/>
          <w:szCs w:val="28"/>
          <w:lang w:val="uk-UA"/>
        </w:rPr>
        <w:t>Сиволап Д.С.</w:t>
      </w:r>
    </w:p>
    <w:p w:rsidR="00833C1E" w:rsidRPr="0090739F" w:rsidRDefault="00800CD9" w:rsidP="00833C1E">
      <w:pPr>
        <w:widowControl w:val="0"/>
        <w:autoSpaceDE w:val="0"/>
        <w:autoSpaceDN w:val="0"/>
        <w:spacing w:after="0" w:line="240" w:lineRule="auto"/>
        <w:ind w:right="43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833C1E" w:rsidRPr="0090739F">
        <w:rPr>
          <w:rFonts w:ascii="Times New Roman" w:eastAsia="Times New Roman" w:hAnsi="Times New Roman" w:cs="Times New Roman"/>
          <w:sz w:val="28"/>
          <w:szCs w:val="28"/>
          <w:lang w:val="uk-UA"/>
        </w:rPr>
        <w:t>тудентка</w:t>
      </w:r>
      <w:r>
        <w:rPr>
          <w:rFonts w:ascii="Times New Roman" w:eastAsia="Times New Roman" w:hAnsi="Times New Roman" w:cs="Times New Roman"/>
          <w:sz w:val="28"/>
          <w:szCs w:val="28"/>
          <w:lang w:val="uk-UA"/>
        </w:rPr>
        <w:t>-магістр</w:t>
      </w:r>
      <w:r w:rsidR="00833C1E" w:rsidRPr="0090739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І</w:t>
      </w:r>
      <w:r w:rsidRPr="0090739F">
        <w:rPr>
          <w:rFonts w:ascii="Times New Roman" w:eastAsia="Times New Roman" w:hAnsi="Times New Roman" w:cs="Times New Roman"/>
          <w:sz w:val="28"/>
          <w:szCs w:val="28"/>
          <w:lang w:val="uk-UA"/>
        </w:rPr>
        <w:t xml:space="preserve"> курсу</w:t>
      </w:r>
      <w:r w:rsidR="00833C1E" w:rsidRPr="0090739F">
        <w:rPr>
          <w:rFonts w:ascii="Times New Roman" w:eastAsia="Times New Roman" w:hAnsi="Times New Roman" w:cs="Times New Roman"/>
          <w:sz w:val="28"/>
          <w:szCs w:val="28"/>
          <w:lang w:val="uk-UA"/>
        </w:rPr>
        <w:t xml:space="preserve"> факультету економіки і менеджменту,</w:t>
      </w:r>
    </w:p>
    <w:p w:rsidR="00833C1E" w:rsidRPr="00833C1E" w:rsidRDefault="00833C1E" w:rsidP="00833C1E">
      <w:pPr>
        <w:widowControl w:val="0"/>
        <w:autoSpaceDE w:val="0"/>
        <w:autoSpaceDN w:val="0"/>
        <w:spacing w:after="0" w:line="240" w:lineRule="auto"/>
        <w:ind w:right="429"/>
        <w:jc w:val="right"/>
        <w:rPr>
          <w:rFonts w:ascii="Times New Roman" w:eastAsia="Times New Roman" w:hAnsi="Times New Roman" w:cs="Times New Roman"/>
          <w:sz w:val="28"/>
          <w:szCs w:val="28"/>
        </w:rPr>
      </w:pPr>
      <w:r w:rsidRPr="00833C1E">
        <w:rPr>
          <w:rFonts w:ascii="Times New Roman" w:eastAsia="Times New Roman" w:hAnsi="Times New Roman" w:cs="Times New Roman"/>
          <w:sz w:val="28"/>
          <w:szCs w:val="28"/>
        </w:rPr>
        <w:t>Херсонський державний університет</w:t>
      </w:r>
    </w:p>
    <w:p w:rsidR="00833C1E" w:rsidRPr="00833C1E" w:rsidRDefault="00833C1E" w:rsidP="00833C1E">
      <w:pPr>
        <w:widowControl w:val="0"/>
        <w:autoSpaceDE w:val="0"/>
        <w:autoSpaceDN w:val="0"/>
        <w:spacing w:before="3" w:after="0" w:line="240" w:lineRule="auto"/>
        <w:ind w:right="431"/>
        <w:jc w:val="right"/>
        <w:rPr>
          <w:rFonts w:ascii="Times New Roman" w:eastAsia="Times New Roman" w:hAnsi="Times New Roman" w:cs="Times New Roman"/>
          <w:i/>
          <w:sz w:val="28"/>
        </w:rPr>
      </w:pPr>
      <w:r w:rsidRPr="00833C1E">
        <w:rPr>
          <w:rFonts w:ascii="Times New Roman" w:eastAsia="Times New Roman" w:hAnsi="Times New Roman" w:cs="Times New Roman"/>
          <w:i/>
          <w:sz w:val="28"/>
        </w:rPr>
        <w:t>Науковий керівник: к.</w:t>
      </w:r>
      <w:r w:rsidRPr="00833C1E">
        <w:rPr>
          <w:rFonts w:ascii="Times New Roman" w:eastAsia="Times New Roman" w:hAnsi="Times New Roman" w:cs="Times New Roman"/>
          <w:i/>
          <w:sz w:val="28"/>
          <w:lang w:val="uk-UA"/>
        </w:rPr>
        <w:t>пед</w:t>
      </w:r>
      <w:r w:rsidRPr="00833C1E">
        <w:rPr>
          <w:rFonts w:ascii="Times New Roman" w:eastAsia="Times New Roman" w:hAnsi="Times New Roman" w:cs="Times New Roman"/>
          <w:i/>
          <w:sz w:val="28"/>
        </w:rPr>
        <w:t xml:space="preserve">.н., доцент </w:t>
      </w:r>
      <w:r w:rsidRPr="00833C1E">
        <w:rPr>
          <w:rFonts w:ascii="Times New Roman" w:eastAsia="Times New Roman" w:hAnsi="Times New Roman" w:cs="Times New Roman"/>
          <w:i/>
          <w:sz w:val="28"/>
          <w:lang w:val="uk-UA"/>
        </w:rPr>
        <w:t>Шпак Л.М.</w:t>
      </w:r>
    </w:p>
    <w:p w:rsidR="00833C1E" w:rsidRPr="00833C1E" w:rsidRDefault="00833C1E" w:rsidP="00833C1E">
      <w:pPr>
        <w:widowControl w:val="0"/>
        <w:autoSpaceDE w:val="0"/>
        <w:autoSpaceDN w:val="0"/>
        <w:spacing w:before="3" w:after="0" w:line="240" w:lineRule="auto"/>
        <w:jc w:val="center"/>
        <w:rPr>
          <w:rFonts w:ascii="Times New Roman" w:eastAsia="Times New Roman" w:hAnsi="Times New Roman" w:cs="Times New Roman"/>
          <w:i/>
          <w:sz w:val="31"/>
          <w:szCs w:val="28"/>
        </w:rPr>
      </w:pPr>
    </w:p>
    <w:p w:rsidR="00833C1E" w:rsidRPr="00833C1E" w:rsidRDefault="00833C1E" w:rsidP="00833C1E">
      <w:pPr>
        <w:widowControl w:val="0"/>
        <w:autoSpaceDE w:val="0"/>
        <w:autoSpaceDN w:val="0"/>
        <w:spacing w:after="0" w:line="240" w:lineRule="auto"/>
        <w:jc w:val="center"/>
        <w:rPr>
          <w:rFonts w:ascii="Times New Roman" w:eastAsia="Times New Roman" w:hAnsi="Times New Roman" w:cs="Times New Roman"/>
          <w:b/>
          <w:iCs/>
          <w:sz w:val="28"/>
          <w:szCs w:val="28"/>
          <w:lang w:val="uk-UA"/>
        </w:rPr>
      </w:pPr>
      <w:r w:rsidRPr="00833C1E">
        <w:rPr>
          <w:rFonts w:ascii="Times New Roman" w:eastAsia="Times New Roman" w:hAnsi="Times New Roman" w:cs="Times New Roman"/>
          <w:b/>
          <w:iCs/>
          <w:sz w:val="28"/>
          <w:szCs w:val="28"/>
          <w:lang w:val="uk-UA"/>
        </w:rPr>
        <w:t xml:space="preserve">КОМПЕТЕНТНІСНИЙ ПІДХІД ЯК ОСНОВА РОЗВИТКУ ОСОБИСТОСТІ УЧНІВ ЗСО НА ЗАНЯТТЯХ ТРУДОВОГО НАВЧАННЯ </w:t>
      </w:r>
    </w:p>
    <w:p w:rsidR="00833C1E" w:rsidRPr="00833C1E" w:rsidRDefault="00833C1E" w:rsidP="00833C1E">
      <w:pPr>
        <w:widowControl w:val="0"/>
        <w:autoSpaceDE w:val="0"/>
        <w:autoSpaceDN w:val="0"/>
        <w:spacing w:after="0" w:line="240" w:lineRule="auto"/>
        <w:jc w:val="center"/>
        <w:rPr>
          <w:rFonts w:ascii="Times New Roman" w:eastAsia="Times New Roman" w:hAnsi="Times New Roman" w:cs="Times New Roman"/>
          <w:sz w:val="28"/>
          <w:szCs w:val="28"/>
          <w:lang w:val="uk-UA"/>
        </w:rPr>
      </w:pP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Компетентність - динамічна комбінація знань, умінь, навичок, способів мислення, поглядів, цінностей, інших особистих якостей, що визначає здатність особи успішно соціалізуватися, провадити професійну та/або подальшу навчальну діяльність [1].</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lastRenderedPageBreak/>
        <w:t xml:space="preserve">Теорія компетентнісного підходу в освіті розроблялася і була представлена в працях зарубіжних учених Р. Бадера, Д. Мертенса, Б. Оскарсона, А. Шелтена. </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Українські перспективи компетентнісного підходу в сучасній освіті досліджували вчені І. Бех, Н. Бібік, Л. Ващенко, І. Єрмаков, О. Локшина, О. Овчарук, Л. Паращенко, О. Пометун, О. Савченко, С. Трубачева та інші [4].</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В освітньому процесі трудове навчання є предметом технічного та профільного напряму у середніх загальноосвітніх школах. Головна мета трудового навчання ─ формування технологічно освіченої  особистості, підготовленої до життя і активної трудової діяльності в умовах сучасного високотехнологічного, інформаційного суспільства.</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Принциповим уважаємо міркування А. Хуторського щодо трирівневої ієрархії компетентностей: ключові, загальнопредметні, предметні [6].</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xml:space="preserve">Загальновідомо, що комплекс ключових компетентностей визначається соціумом, а тому є різним для кожної країни й залежить від ціннісних орієнтацій, світогляду окремого співтовариства. </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Компетентнісний підхід, як правило, забезпечує формування ключових і предметних компетентностей. Серед ключових визначено такі: уміння вчитися, спілкуватися державною, рідною та іноземними мовами, математична і базові компетентності в галузі природознавства і техніки, соціальна, громадянська, інформаційно-комунікаційна загальнокультурна, підприємницька і здоров’язбережувальна компетентності; до предметних (галузевих) віднесено комунікативну, літературну, мистецьку, естетичну, природничо-наукову і математичну, проектно-технологічну, історичну, інформаційно-комунікаційну, суспільствознавчу, здоров’язбережувальну, міжпредметну.</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Соціальна компетентність одна з ключових компетентностей; у її основі закладено такі здатності особистості:</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продуктивно співпрацювати з різними партнерами в групі та команді, проявляти ініціативу;</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lastRenderedPageBreak/>
        <w:t>− спільно визначати цілі діяльності, реалізовувати соціальні проекти;</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застосовувати технології конструктивного розв’язання конфліктів;</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аналізувати механізми функціонування соціальних інститутів суспільства, визначати в них власне місце.</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Набуття молоддю знань, умінь і навичок, спрямоване на вдосконалення соціальної компетентності, сприяє інтелектуальному й культурному розвитку особистості, а також здатності швидко реагувати на запити часу. Соціальна компетентність пов’язана з готовністю брати на себе відповідальність, бути активним у прийнятті рішень. Таким чином, вона формує не тільки певні складні вміння, але й сприяє вихованню надзвичайно важливих у сучасному житті якостей особистості.</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Розвиток природних здібностей учнів в умовах сучасної освіти відбувається завдяки формуванню компетентності продуктивної творчої діяльності. Ранній розвиток творчих здібностей робить усе подальше навчання в школі усвідомленим, сприяє правильному фаховому вибору, стимулює потребу у творчій і дослідницькій роботі. Проблема пошуку й відстеження результатів навчання творчо обдарованих учнів ─ одна з ключових проблем освіти. Розвиток і вдосконалення творчого мислення, дозволить школяреві виробити навички знаходити ефективні рішення будь-яких проблем, досягти бажаного результату, самореалізуватися [2].</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xml:space="preserve">Сучасні вчені зробили такий висновок, що школа XXI століття готує людину до життя в сім’ї, громаді, країні, до творчої роботи, до реалізації себе як особистості в суспільстві. Цієї мети неможливо досягти без формування однієї з найважливіших компетентностей ─ інформаційної. Вона зумовлена зростанням ролі інформації в сучасному суспільстві та передбачає оволодіння інформаційними технологіями, уміннями здобувати, критично осмислювати й використовувати різноманітну інформацію. Розвиток інформаційної компетентності особистості дозволяє розвити такі можливості продуктивного навчання: використання різних джерел інформації; вміння користуватися новими інформаційними технологіями; вміння переробляти інформацію для </w:t>
      </w:r>
      <w:r w:rsidRPr="00833C1E">
        <w:rPr>
          <w:rFonts w:ascii="Times New Roman" w:eastAsia="Times New Roman" w:hAnsi="Times New Roman" w:cs="Times New Roman"/>
          <w:sz w:val="28"/>
          <w:szCs w:val="28"/>
          <w:lang w:val="uk-UA"/>
        </w:rPr>
        <w:lastRenderedPageBreak/>
        <w:t>отримання певного результату; аналіз та критичне ставлення до інформації; самостійне опрацювання інформації; розуміння та усвідомлення інформації; залучення власного досвіду [3].</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Не менш важливим є також процес формування комунікативної компетентності, що передбачає опанування важливого у роботі та суспільному житті усного й письмового спілкування, оволодіння кількома мовами; полікультурної компетентності, що стосується розуміння несхожості людей, взаємоповаги до їхньої мови, релігії, культури тощо; компетентності саморозвитку та самоосвіти, яка пов’язана з потребою й готовністю постійно навчатися як у професійному відношенні, так і в особистому й суспільному житті [5].</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xml:space="preserve"> В умовах компетентнісного підходу в освіті вчитель повинен сприяти зацікавленості кожного учня в роботі класу за допомогою чіткої мотиваційної установки, використовувати різноманітні форми й методи навчальної діяльності, стимулювати учнів висловлювати свої думки без страху бути покараним за неправильну відповідь. Важливим також є вміння вчителя створювати на уроці такі ситуації, які дають можливість кожному учневі проявити ініціативу, самостійність. Такий підхід якнайкраще сприяє формуванню ключових компетентностей школярів.</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 xml:space="preserve"> Підсумовуючи викладений матеріал, слід відзначити, що оскільки особливістю компетентнісного підходу є нова мета навчання, очевидним стає те, що відповідно до неї мають бути адаптованими всі компоненти навчального процесу. Тільки за умови охоплення всього педагогічного процесу можна досягти формування компетентності учнів як інтегрованого результату навчання.</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833C1E">
        <w:rPr>
          <w:rFonts w:ascii="Times New Roman" w:eastAsia="Times New Roman" w:hAnsi="Times New Roman" w:cs="Times New Roman"/>
          <w:sz w:val="28"/>
          <w:szCs w:val="28"/>
          <w:lang w:val="uk-UA"/>
        </w:rPr>
        <w:t>Отже, ключові компетентності ─ це не специфічні предметні вміння та навички, навіть не абстрактні загальнопредметні мисленнєві дії чи логічні операції, а конкретні життєві, необхідні людині будь-якої професії, віку взагалі будь-якій людині.</w:t>
      </w:r>
    </w:p>
    <w:p w:rsidR="00833C1E" w:rsidRPr="00833C1E" w:rsidRDefault="00833C1E" w:rsidP="00800CD9">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833C1E" w:rsidRPr="00800CD9" w:rsidRDefault="00800CD9" w:rsidP="00800CD9">
      <w:pPr>
        <w:widowControl w:val="0"/>
        <w:autoSpaceDE w:val="0"/>
        <w:autoSpaceDN w:val="0"/>
        <w:spacing w:after="0" w:line="240" w:lineRule="auto"/>
        <w:ind w:firstLine="709"/>
        <w:jc w:val="center"/>
        <w:rPr>
          <w:rFonts w:ascii="Times New Roman" w:eastAsia="Times New Roman" w:hAnsi="Times New Roman" w:cs="Times New Roman"/>
          <w:b/>
          <w:sz w:val="24"/>
          <w:szCs w:val="24"/>
          <w:lang w:val="uk-UA"/>
        </w:rPr>
      </w:pPr>
      <w:r w:rsidRPr="00800CD9">
        <w:rPr>
          <w:rFonts w:ascii="Times New Roman" w:eastAsia="Times New Roman" w:hAnsi="Times New Roman" w:cs="Times New Roman"/>
          <w:b/>
          <w:sz w:val="24"/>
          <w:szCs w:val="24"/>
          <w:lang w:val="uk-UA"/>
        </w:rPr>
        <w:lastRenderedPageBreak/>
        <w:t>Література</w:t>
      </w:r>
    </w:p>
    <w:p w:rsidR="00833C1E"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1.</w:t>
      </w:r>
      <w:r w:rsidR="00833C1E" w:rsidRPr="00800CD9">
        <w:rPr>
          <w:rFonts w:ascii="Times New Roman" w:eastAsia="Times New Roman" w:hAnsi="Times New Roman" w:cs="Times New Roman"/>
          <w:sz w:val="24"/>
          <w:szCs w:val="24"/>
          <w:lang w:val="uk-UA"/>
        </w:rPr>
        <w:t>Закон України «Про освіту» [Електронний ресурс]. – Режим доступу: https://zakon.rada.gov.ua/laws/show/2145-19</w:t>
      </w:r>
    </w:p>
    <w:p w:rsidR="00833C1E"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2.</w:t>
      </w:r>
      <w:r w:rsidR="00833C1E" w:rsidRPr="00800CD9">
        <w:rPr>
          <w:rFonts w:ascii="Times New Roman" w:eastAsia="Times New Roman" w:hAnsi="Times New Roman" w:cs="Times New Roman"/>
          <w:sz w:val="24"/>
          <w:szCs w:val="24"/>
          <w:lang w:val="uk-UA"/>
        </w:rPr>
        <w:t>Бех І. Д. Теоретико-прикладний сенс компетентнісного підходу у педагогіці / І. Д. Бех // Виховання і культура. – №12. – 2009 – С. 5 – 7</w:t>
      </w:r>
    </w:p>
    <w:p w:rsidR="00833C1E"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3.</w:t>
      </w:r>
      <w:r w:rsidR="00833C1E" w:rsidRPr="00800CD9">
        <w:rPr>
          <w:rFonts w:ascii="Times New Roman" w:eastAsia="Times New Roman" w:hAnsi="Times New Roman" w:cs="Times New Roman"/>
          <w:sz w:val="24"/>
          <w:szCs w:val="24"/>
        </w:rPr>
        <w:t xml:space="preserve"> </w:t>
      </w:r>
      <w:r w:rsidR="00833C1E" w:rsidRPr="00800CD9">
        <w:rPr>
          <w:rFonts w:ascii="Times New Roman" w:eastAsia="Times New Roman" w:hAnsi="Times New Roman" w:cs="Times New Roman"/>
          <w:sz w:val="24"/>
          <w:szCs w:val="24"/>
          <w:lang w:val="uk-UA"/>
        </w:rPr>
        <w:t>Гуцан Л. А. Компетентнісно спрямована освіта – сучасний орієнтир навчально-виховного процесу / Л. А. Гуцан // Наукові записки [Ніжинського державного університету ім. Миколи Гоголя]. Психолого-педагогічні науки, 2014. − № 2. − С. 68-72.</w:t>
      </w:r>
    </w:p>
    <w:p w:rsidR="00833C1E"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4.</w:t>
      </w:r>
      <w:r w:rsidR="00833C1E" w:rsidRPr="00800CD9">
        <w:rPr>
          <w:rFonts w:ascii="Times New Roman" w:eastAsia="Times New Roman" w:hAnsi="Times New Roman" w:cs="Times New Roman"/>
          <w:sz w:val="24"/>
          <w:szCs w:val="24"/>
          <w:lang w:val="uk-UA"/>
        </w:rPr>
        <w:t>Овчарук О. В. Компетентнісний підхід у сучасній освіті: світовий досвід та українські перспективи: Бібліотека з освітньої політики / О.В. Овчарук, Н.М. Бібік , Л.С. Ващенко та ін.; за заг. ред. О.В.Овчарук. – К.: «К.І.С.». − 2004 –112 с.</w:t>
      </w:r>
    </w:p>
    <w:p w:rsidR="00800CD9"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5.</w:t>
      </w:r>
      <w:r w:rsidR="00833C1E" w:rsidRPr="00800CD9">
        <w:rPr>
          <w:rFonts w:ascii="Times New Roman" w:eastAsia="Times New Roman" w:hAnsi="Times New Roman" w:cs="Times New Roman"/>
          <w:sz w:val="24"/>
          <w:szCs w:val="24"/>
          <w:lang w:val="uk-UA"/>
        </w:rPr>
        <w:t>Пометун О. І. Компетентнісний підхід до оцінювання рівнів досягнень учнів / О. І. Пометун. − К. : Презентація на нараді Центру тестових технологій, 2004 − С. 16–18.</w:t>
      </w:r>
    </w:p>
    <w:p w:rsidR="00833C1E" w:rsidRPr="00800CD9" w:rsidRDefault="00800CD9" w:rsidP="00800CD9">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800CD9">
        <w:rPr>
          <w:rFonts w:ascii="Times New Roman" w:eastAsia="Times New Roman" w:hAnsi="Times New Roman" w:cs="Times New Roman"/>
          <w:sz w:val="24"/>
          <w:szCs w:val="24"/>
          <w:lang w:val="uk-UA"/>
        </w:rPr>
        <w:t>6.</w:t>
      </w:r>
      <w:r w:rsidR="00833C1E" w:rsidRPr="00800CD9">
        <w:rPr>
          <w:rFonts w:ascii="Times New Roman" w:eastAsia="Times New Roman" w:hAnsi="Times New Roman" w:cs="Times New Roman"/>
          <w:sz w:val="24"/>
          <w:szCs w:val="24"/>
          <w:lang w:val="uk-UA"/>
        </w:rPr>
        <w:t>Хуторський А. В. Ключові компетенції як компонент особистісно-орієнтованої парадигми освіти / А. В. Хуторський // Народна освіта, 2003. − №2. − С. 55 − 61.</w:t>
      </w:r>
    </w:p>
    <w:p w:rsidR="00833C1E" w:rsidRPr="00800CD9" w:rsidRDefault="00833C1E" w:rsidP="00833C1E">
      <w:pPr>
        <w:widowControl w:val="0"/>
        <w:autoSpaceDE w:val="0"/>
        <w:autoSpaceDN w:val="0"/>
        <w:spacing w:after="0" w:line="240" w:lineRule="auto"/>
        <w:ind w:firstLine="709"/>
        <w:jc w:val="both"/>
        <w:rPr>
          <w:rFonts w:ascii="Times New Roman" w:eastAsia="Times New Roman" w:hAnsi="Times New Roman" w:cs="Times New Roman"/>
          <w:sz w:val="28"/>
          <w:szCs w:val="28"/>
          <w:lang w:val="uk-UA"/>
        </w:rPr>
      </w:pPr>
    </w:p>
    <w:p w:rsidR="00833C1E" w:rsidRPr="00833C1E" w:rsidRDefault="00833C1E" w:rsidP="00800CD9">
      <w:pPr>
        <w:spacing w:after="0" w:line="240" w:lineRule="auto"/>
        <w:ind w:firstLine="709"/>
        <w:jc w:val="right"/>
        <w:rPr>
          <w:rFonts w:ascii="Times New Roman" w:eastAsia="Times New Roman" w:hAnsi="Times New Roman" w:cs="Times New Roman"/>
          <w:b/>
          <w:color w:val="000000"/>
          <w:sz w:val="28"/>
          <w:szCs w:val="28"/>
          <w:lang w:val="uk-UA" w:eastAsia="ru-RU"/>
        </w:rPr>
      </w:pPr>
      <w:r w:rsidRPr="00833C1E">
        <w:rPr>
          <w:rFonts w:ascii="Times New Roman" w:eastAsia="Times New Roman" w:hAnsi="Times New Roman" w:cs="Times New Roman"/>
          <w:b/>
          <w:color w:val="000000"/>
          <w:sz w:val="28"/>
          <w:szCs w:val="28"/>
          <w:lang w:val="uk-UA" w:eastAsia="ru-RU"/>
        </w:rPr>
        <w:t>Тимошенко Д.Е.</w:t>
      </w:r>
    </w:p>
    <w:p w:rsidR="00833C1E" w:rsidRPr="00833C1E" w:rsidRDefault="00800CD9" w:rsidP="00800CD9">
      <w:pPr>
        <w:spacing w:after="0" w:line="240" w:lineRule="auto"/>
        <w:ind w:firstLine="709"/>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833C1E" w:rsidRPr="00833C1E">
        <w:rPr>
          <w:rFonts w:ascii="Times New Roman" w:eastAsia="Times New Roman" w:hAnsi="Times New Roman" w:cs="Times New Roman"/>
          <w:color w:val="000000"/>
          <w:sz w:val="28"/>
          <w:szCs w:val="28"/>
          <w:lang w:val="uk-UA" w:eastAsia="ru-RU"/>
        </w:rPr>
        <w:t>тудент</w:t>
      </w:r>
      <w:r>
        <w:rPr>
          <w:rFonts w:ascii="Times New Roman" w:eastAsia="Times New Roman" w:hAnsi="Times New Roman" w:cs="Times New Roman"/>
          <w:color w:val="000000"/>
          <w:sz w:val="28"/>
          <w:szCs w:val="28"/>
          <w:lang w:val="uk-UA" w:eastAsia="ru-RU"/>
        </w:rPr>
        <w:t>-магістр</w:t>
      </w:r>
      <w:r w:rsidR="00833C1E" w:rsidRPr="00833C1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І курсу </w:t>
      </w:r>
      <w:r w:rsidR="00833C1E" w:rsidRPr="00833C1E">
        <w:rPr>
          <w:rFonts w:ascii="Times New Roman" w:eastAsia="Times New Roman" w:hAnsi="Times New Roman" w:cs="Times New Roman"/>
          <w:color w:val="000000"/>
          <w:sz w:val="28"/>
          <w:szCs w:val="28"/>
          <w:lang w:val="uk-UA" w:eastAsia="ru-RU"/>
        </w:rPr>
        <w:t xml:space="preserve"> факультету економіки і менеджменту,</w:t>
      </w:r>
    </w:p>
    <w:p w:rsidR="00833C1E" w:rsidRPr="00833C1E" w:rsidRDefault="00833C1E" w:rsidP="00800CD9">
      <w:pPr>
        <w:spacing w:after="0" w:line="240" w:lineRule="auto"/>
        <w:ind w:firstLine="709"/>
        <w:jc w:val="right"/>
        <w:rPr>
          <w:rFonts w:ascii="Times New Roman" w:eastAsia="Times New Roman" w:hAnsi="Times New Roman" w:cs="Times New Roman"/>
          <w:color w:val="000000"/>
          <w:sz w:val="28"/>
          <w:szCs w:val="28"/>
          <w:lang w:val="uk-UA" w:eastAsia="ru-RU"/>
        </w:rPr>
      </w:pPr>
      <w:r w:rsidRPr="00833C1E">
        <w:rPr>
          <w:rFonts w:ascii="Times New Roman" w:eastAsia="Times New Roman" w:hAnsi="Times New Roman" w:cs="Times New Roman"/>
          <w:color w:val="000000"/>
          <w:sz w:val="28"/>
          <w:szCs w:val="28"/>
          <w:lang w:val="uk-UA" w:eastAsia="ru-RU"/>
        </w:rPr>
        <w:t>Херсонський державний університет</w:t>
      </w:r>
    </w:p>
    <w:p w:rsidR="00833C1E" w:rsidRPr="00800CD9" w:rsidRDefault="00833C1E" w:rsidP="00800CD9">
      <w:pPr>
        <w:spacing w:after="0" w:line="240" w:lineRule="auto"/>
        <w:ind w:firstLine="709"/>
        <w:jc w:val="right"/>
        <w:rPr>
          <w:rFonts w:ascii="Times New Roman" w:eastAsia="Times New Roman" w:hAnsi="Times New Roman" w:cs="Times New Roman"/>
          <w:i/>
          <w:color w:val="000000"/>
          <w:sz w:val="28"/>
          <w:szCs w:val="28"/>
          <w:lang w:val="uk-UA" w:eastAsia="ru-RU"/>
        </w:rPr>
      </w:pPr>
      <w:r w:rsidRPr="00800CD9">
        <w:rPr>
          <w:rFonts w:ascii="Times New Roman" w:eastAsia="Times New Roman" w:hAnsi="Times New Roman" w:cs="Times New Roman"/>
          <w:i/>
          <w:color w:val="000000"/>
          <w:sz w:val="28"/>
          <w:szCs w:val="28"/>
          <w:lang w:val="uk-UA" w:eastAsia="ru-RU"/>
        </w:rPr>
        <w:t>Науковий керівник: старший викладач Саух О.М.</w:t>
      </w:r>
    </w:p>
    <w:p w:rsidR="00833C1E" w:rsidRPr="00833C1E" w:rsidRDefault="00833C1E" w:rsidP="00833C1E">
      <w:pPr>
        <w:spacing w:after="0" w:line="240" w:lineRule="auto"/>
        <w:jc w:val="right"/>
        <w:rPr>
          <w:rFonts w:ascii="Times New Roman" w:eastAsia="Times New Roman" w:hAnsi="Times New Roman" w:cs="Times New Roman"/>
          <w:caps/>
          <w:color w:val="000000"/>
          <w:sz w:val="28"/>
          <w:szCs w:val="30"/>
          <w:lang w:val="uk-UA" w:eastAsia="ru-RU"/>
        </w:rPr>
      </w:pPr>
    </w:p>
    <w:p w:rsidR="00833C1E" w:rsidRPr="00833C1E" w:rsidRDefault="00833C1E" w:rsidP="00833C1E">
      <w:pPr>
        <w:spacing w:after="0" w:line="240" w:lineRule="auto"/>
        <w:jc w:val="center"/>
        <w:rPr>
          <w:rFonts w:ascii="Times New Roman" w:eastAsia="Times New Roman" w:hAnsi="Times New Roman" w:cs="Times New Roman"/>
          <w:caps/>
          <w:color w:val="000000"/>
          <w:sz w:val="28"/>
          <w:szCs w:val="30"/>
          <w:lang w:val="uk-UA" w:eastAsia="ru-RU"/>
        </w:rPr>
      </w:pPr>
      <w:r w:rsidRPr="00833C1E">
        <w:rPr>
          <w:rFonts w:ascii="Times New Roman" w:eastAsia="Times New Roman" w:hAnsi="Times New Roman" w:cs="Times New Roman"/>
          <w:b/>
          <w:caps/>
          <w:color w:val="000000"/>
          <w:sz w:val="28"/>
          <w:szCs w:val="30"/>
          <w:lang w:val="uk-UA" w:eastAsia="ru-RU"/>
        </w:rPr>
        <w:t>Мікротвердість ЯК засіб МЕХАНІЧНОГО контролю ЯКОСТІ матеріалів</w:t>
      </w:r>
    </w:p>
    <w:p w:rsidR="00833C1E" w:rsidRPr="00833C1E" w:rsidRDefault="00833C1E" w:rsidP="00833C1E">
      <w:pPr>
        <w:spacing w:after="0" w:line="360" w:lineRule="auto"/>
        <w:ind w:firstLine="709"/>
        <w:jc w:val="both"/>
        <w:rPr>
          <w:rFonts w:ascii="Times New Roman" w:eastAsia="Times New Roman" w:hAnsi="Times New Roman" w:cs="Times New Roman"/>
          <w:caps/>
          <w:color w:val="000000"/>
          <w:sz w:val="28"/>
          <w:szCs w:val="30"/>
          <w:lang w:val="uk-UA" w:eastAsia="ru-RU"/>
        </w:rPr>
      </w:pPr>
    </w:p>
    <w:p w:rsidR="00833C1E" w:rsidRPr="00833C1E" w:rsidRDefault="00833C1E" w:rsidP="00833C1E">
      <w:pPr>
        <w:spacing w:after="0" w:line="360" w:lineRule="auto"/>
        <w:ind w:firstLine="709"/>
        <w:jc w:val="both"/>
        <w:rPr>
          <w:rFonts w:ascii="Times New Roman" w:eastAsia="Times New Roman" w:hAnsi="Times New Roman" w:cs="Times New Roman"/>
          <w:color w:val="000000"/>
          <w:sz w:val="28"/>
          <w:szCs w:val="30"/>
          <w:lang w:val="uk-UA" w:eastAsia="ru-RU"/>
        </w:rPr>
      </w:pPr>
      <w:r w:rsidRPr="00833C1E">
        <w:rPr>
          <w:rFonts w:ascii="Times New Roman" w:eastAsia="Times New Roman" w:hAnsi="Times New Roman" w:cs="Times New Roman"/>
          <w:color w:val="000000"/>
          <w:sz w:val="28"/>
          <w:szCs w:val="30"/>
          <w:lang w:val="uk-UA" w:eastAsia="ru-RU"/>
        </w:rPr>
        <w:t>Задача розвитку техніки та фундаментальних досліджень не можуть бути успішно вирішені без удосконалення методів контролю якості металів, сплавів, конструкційних та інших матеріалів.</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color w:val="000000"/>
          <w:sz w:val="28"/>
          <w:szCs w:val="30"/>
          <w:lang w:val="uk-UA" w:eastAsia="ru-RU"/>
        </w:rPr>
        <w:t xml:space="preserve">Випробування на мікротвердість – найбільш масове високопродуктивне неруйнівне випробування матеріалів – займає одне з провідних місць серед засобів контролю якості матеріалів та їх обробки. Разом з тим таке дослідження являється тонким і надійним методом фізико-хімічного аналізу. Тому розвиток наукових основ цього випробування, його уніфікація і розширення галузей застосування представляє досить актуальну задачу. Пошук нових конструкційних матеріалів та різноманітних технологій обробки їх для найбільш складних експлуатаційних умов і різке підвищення вимог по відношенню до </w:t>
      </w:r>
      <w:r w:rsidRPr="00833C1E">
        <w:rPr>
          <w:rFonts w:ascii="Times New Roman" w:eastAsia="Times New Roman" w:hAnsi="Times New Roman" w:cs="Times New Roman"/>
          <w:sz w:val="28"/>
          <w:szCs w:val="30"/>
          <w:lang w:val="uk-UA" w:eastAsia="ru-RU"/>
        </w:rPr>
        <w:t xml:space="preserve">міцності, в’язкості, зношуваності матеріалів при екстремальних температурах, тисках, особливо агресивних середовищах потребують розвитку і удосконалення методів механічних досліджень.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lastRenderedPageBreak/>
        <w:t>У зв’язку з цим і викликаний інтерес до розвитку найпростішого без зразкового і універсального випробування на мікротвердість: з одного боку, це найбільш швидке, що не руйнує, випробування, придатне для автоматичного масового контролю якості матеріалу, правильності технологічної обробки виробів та деталей, а з другого – випробування на твердість і мікротвердість охоплює практично нічим не обмежене коло матеріалів від самих м’яких (легкоплавкі метали, лід, графіт тощо) до ультра твердих (алмаз, тугоплавкі карбіди, абразивні матеріали і ін.).</w:t>
      </w:r>
    </w:p>
    <w:p w:rsidR="00833C1E" w:rsidRPr="00833C1E" w:rsidRDefault="00833C1E" w:rsidP="00833C1E">
      <w:pPr>
        <w:widowControl w:val="0"/>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Випробування на мікротвердість дає можливість одержати пластичні (без руйнування) відбитки на самих крихких матеріалах, із яких приготувати зразки для інших механічних досліджень дуже важко або неможливо.</w:t>
      </w:r>
    </w:p>
    <w:p w:rsidR="00833C1E" w:rsidRPr="00833C1E" w:rsidRDefault="00833C1E" w:rsidP="00833C1E">
      <w:pPr>
        <w:widowControl w:val="0"/>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З точки зору механіки твердість представляє собою локальний опір пружним та пластичним деформаціям при упровадженні в площину випробовуваного матеріалу жорсткого наконечника і виражається середнім контактним тиском на поверхні не поновлюваного відбитка або середньою роботою, що витрачається на витіснення одиниці об’єму матеріалу із-під наконечника [1].</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В якості індентора може бути вибрана жорстка сфера довільного діаметра, що вдавлюється на будь-яку глибину: конус з будь-яким кутом загострення; піраміда з трикутною, квадратною, ромбічною або іншою основою, з довільними кутами нахилу граней до осі; біконічне або біциліндричне лезо; плоский штамп у вигляді торцю циліндра та ін.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З міркувань зручності вимірювань та для дотримання постійності твердості даного матеріалу можна зафіксувати або певний кут вдавлення для сферичного індентора, або певний кут між гранями піраміди, або постійний кут загострення конуса. Проте вибір довільних взаємно незв'язаних форм інденторів виключає співпадання або хоч би стійку відповідність чисел твердості внаслідок значної відмінності напружених станів матеріалів під інденторами різних форм. Тому необхідно вибрати одну, найбільш раціональну форму індентора, що забезпечувала відповідність напружених </w:t>
      </w:r>
      <w:r w:rsidRPr="00833C1E">
        <w:rPr>
          <w:rFonts w:ascii="Times New Roman" w:eastAsia="Times New Roman" w:hAnsi="Times New Roman" w:cs="Times New Roman"/>
          <w:sz w:val="28"/>
          <w:szCs w:val="30"/>
          <w:lang w:val="uk-UA" w:eastAsia="ru-RU"/>
        </w:rPr>
        <w:lastRenderedPageBreak/>
        <w:t>станів навколо відбитків. Ідеальним був би такий вибір форми інденторів, який забезпечував би збіг чисел твердості для одного і того ж випробовуваного тіла при дослідженні даним індентором з різними навантаженнями.</w:t>
      </w:r>
    </w:p>
    <w:p w:rsidR="00833C1E" w:rsidRPr="00833C1E" w:rsidRDefault="00833C1E" w:rsidP="00833C1E">
      <w:pPr>
        <w:widowControl w:val="0"/>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На наш погляд на увагу заслуговує метод використання індентора у вигляді 136-градусної піраміди з квадратною основою. Індентор у формі чотиригранної піраміди з квадратною основою і кутом між гранями 136º, відомої як піраміда Віккерса, дає збіг кутів відповідно збігу чисел твердості [2]. В той же час використання гострокінцевої 136-градусної піраміди виключило головний недолік сферичного наконечника – порушення геометричної та механічної подібності відбитків в міру заглиблення індентора під дією навантаження.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Стандартне відношення </w:t>
      </w:r>
      <w:r w:rsidRPr="00833C1E">
        <w:rPr>
          <w:rFonts w:ascii="Times New Roman" w:eastAsia="Times New Roman" w:hAnsi="Times New Roman" w:cs="Times New Roman"/>
          <w:sz w:val="32"/>
          <w:szCs w:val="30"/>
          <w:lang w:val="uk-UA" w:eastAsia="ru-RU"/>
        </w:rPr>
        <w:t>d/D</w:t>
      </w:r>
      <w:r w:rsidRPr="00833C1E">
        <w:rPr>
          <w:rFonts w:ascii="Times New Roman" w:eastAsia="Times New Roman" w:hAnsi="Times New Roman" w:cs="Times New Roman"/>
          <w:sz w:val="28"/>
          <w:szCs w:val="30"/>
          <w:lang w:val="uk-UA" w:eastAsia="ru-RU"/>
        </w:rPr>
        <w:t xml:space="preserve"> = 0,375 відповідає великим ступеням деформації та стійко пов’язане з межею міцності.</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Індентор у формі чотиригранної піраміди з квадратною основою і кутом між гранями 136º використаний у мікротвердомірі ПМТ-3 [3].</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Принцип дії приладу заснований на вдавлюванні алмазної піраміди у досліджуваний матеріал під певним навантаженням та вимірюванні лінійної величини діагоналі одержаного відбитка. Число мікротвердості </w:t>
      </w:r>
      <w:r w:rsidRPr="00833C1E">
        <w:rPr>
          <w:rFonts w:ascii="Times New Roman" w:eastAsia="Times New Roman" w:hAnsi="Times New Roman" w:cs="Times New Roman"/>
          <w:iCs/>
          <w:sz w:val="32"/>
          <w:szCs w:val="30"/>
          <w:lang w:val="uk-UA" w:eastAsia="ru-RU"/>
        </w:rPr>
        <w:t>Н</w:t>
      </w:r>
      <w:r w:rsidRPr="00833C1E">
        <w:rPr>
          <w:rFonts w:ascii="Times New Roman" w:eastAsia="Times New Roman" w:hAnsi="Times New Roman" w:cs="Times New Roman"/>
          <w:sz w:val="28"/>
          <w:szCs w:val="30"/>
          <w:lang w:val="uk-UA" w:eastAsia="ru-RU"/>
        </w:rPr>
        <w:t xml:space="preserve"> визначається відношенням навантаження </w:t>
      </w:r>
      <w:r w:rsidRPr="00833C1E">
        <w:rPr>
          <w:rFonts w:ascii="Times New Roman" w:eastAsia="Times New Roman" w:hAnsi="Times New Roman" w:cs="Times New Roman"/>
          <w:i/>
          <w:iCs/>
          <w:sz w:val="32"/>
          <w:szCs w:val="30"/>
          <w:lang w:val="uk-UA" w:eastAsia="ru-RU"/>
        </w:rPr>
        <w:t>Р</w:t>
      </w:r>
      <w:r w:rsidRPr="00833C1E">
        <w:rPr>
          <w:rFonts w:ascii="Times New Roman" w:eastAsia="Times New Roman" w:hAnsi="Times New Roman" w:cs="Times New Roman"/>
          <w:sz w:val="28"/>
          <w:szCs w:val="30"/>
          <w:lang w:val="uk-UA" w:eastAsia="ru-RU"/>
        </w:rPr>
        <w:t xml:space="preserve"> до бокової поверхні </w:t>
      </w:r>
      <w:r w:rsidRPr="00833C1E">
        <w:rPr>
          <w:rFonts w:ascii="Times New Roman" w:eastAsia="Times New Roman" w:hAnsi="Times New Roman" w:cs="Times New Roman"/>
          <w:i/>
          <w:iCs/>
          <w:sz w:val="32"/>
          <w:szCs w:val="30"/>
          <w:lang w:val="uk-UA" w:eastAsia="ru-RU"/>
        </w:rPr>
        <w:t>S</w:t>
      </w:r>
      <w:r w:rsidRPr="00833C1E">
        <w:rPr>
          <w:rFonts w:ascii="Times New Roman" w:eastAsia="Times New Roman" w:hAnsi="Times New Roman" w:cs="Times New Roman"/>
          <w:sz w:val="28"/>
          <w:szCs w:val="30"/>
          <w:lang w:val="uk-UA" w:eastAsia="ru-RU"/>
        </w:rPr>
        <w:t xml:space="preserve"> відбитка у припущенні, що кути відбитка відповідають кутам піраміди:</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                                                     </w:t>
      </w:r>
      <w:r w:rsidRPr="00833C1E">
        <w:rPr>
          <w:rFonts w:ascii="Times New Roman" w:eastAsia="Times New Roman" w:hAnsi="Times New Roman" w:cs="Times New Roman"/>
          <w:position w:val="-24"/>
          <w:sz w:val="28"/>
          <w:szCs w:val="30"/>
          <w:lang w:val="uk-UA" w:eastAsia="ru-RU"/>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30.55pt" o:ole="">
            <v:imagedata r:id="rId150" o:title=""/>
          </v:shape>
          <o:OLEObject Type="Embed" ProgID="Equation.3" ShapeID="_x0000_i1025" DrawAspect="Content" ObjectID="_1698222209" r:id="rId151"/>
        </w:object>
      </w:r>
      <w:r w:rsidRPr="00833C1E">
        <w:rPr>
          <w:rFonts w:ascii="Times New Roman" w:eastAsia="Times New Roman" w:hAnsi="Times New Roman" w:cs="Times New Roman"/>
          <w:sz w:val="28"/>
          <w:szCs w:val="30"/>
          <w:lang w:val="uk-UA" w:eastAsia="ru-RU"/>
        </w:rPr>
        <w:t xml:space="preserve"> </w:t>
      </w:r>
      <w:r w:rsidRPr="00833C1E">
        <w:rPr>
          <w:rFonts w:ascii="Times New Roman" w:eastAsia="Times New Roman" w:hAnsi="Times New Roman" w:cs="Times New Roman"/>
          <w:position w:val="-10"/>
          <w:sz w:val="28"/>
          <w:szCs w:val="30"/>
          <w:lang w:val="uk-UA" w:eastAsia="ru-RU"/>
        </w:rPr>
        <w:object w:dxaOrig="180" w:dyaOrig="340">
          <v:shape id="_x0000_i1026" type="#_x0000_t75" style="width:8.8pt;height:17.1pt" o:ole="">
            <v:imagedata r:id="rId152" o:title=""/>
          </v:shape>
          <o:OLEObject Type="Embed" ProgID="Equation.3" ShapeID="_x0000_i1026" DrawAspect="Content" ObjectID="_1698222210" r:id="rId153"/>
        </w:object>
      </w:r>
      <w:r w:rsidRPr="00833C1E">
        <w:rPr>
          <w:rFonts w:ascii="Times New Roman" w:eastAsia="Times New Roman" w:hAnsi="Times New Roman" w:cs="Times New Roman"/>
          <w:sz w:val="28"/>
          <w:szCs w:val="30"/>
          <w:lang w:val="uk-UA" w:eastAsia="ru-RU"/>
        </w:rPr>
        <w:t xml:space="preserve">                                               (1)</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На предметний столик помістити об’єкт-мікрометр (зразок) і переміщенням тубусу встановлюють різке зображення об’єкт-мікрометра, який слід повернути так, щоб його штрихи були паралельними штрихам рухомої шкали окулярного мікрометра.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Досліджуваний шліф встановлюють на пластині на предметному столику. При цьому поверхня зразка повинна бути паралельною робочій площині столика. Фокусують мікроскоп з об’єктивом </w:t>
      </w:r>
      <w:r w:rsidRPr="00833C1E">
        <w:rPr>
          <w:rFonts w:ascii="Times New Roman" w:eastAsia="Times New Roman" w:hAnsi="Times New Roman" w:cs="Times New Roman"/>
          <w:i/>
          <w:iCs/>
          <w:sz w:val="28"/>
          <w:szCs w:val="30"/>
          <w:lang w:val="uk-UA" w:eastAsia="ru-RU"/>
        </w:rPr>
        <w:t xml:space="preserve">F </w:t>
      </w:r>
      <w:r w:rsidRPr="00833C1E">
        <w:rPr>
          <w:rFonts w:ascii="Times New Roman" w:eastAsia="Times New Roman" w:hAnsi="Times New Roman" w:cs="Times New Roman"/>
          <w:sz w:val="28"/>
          <w:szCs w:val="30"/>
          <w:lang w:val="uk-UA" w:eastAsia="ru-RU"/>
        </w:rPr>
        <w:t xml:space="preserve">= 6,2, </w:t>
      </w:r>
      <w:r w:rsidRPr="00833C1E">
        <w:rPr>
          <w:rFonts w:ascii="Times New Roman" w:eastAsia="Times New Roman" w:hAnsi="Times New Roman" w:cs="Times New Roman"/>
          <w:i/>
          <w:iCs/>
          <w:sz w:val="28"/>
          <w:szCs w:val="30"/>
          <w:lang w:val="uk-UA" w:eastAsia="ru-RU"/>
        </w:rPr>
        <w:t xml:space="preserve">A </w:t>
      </w:r>
      <w:r w:rsidRPr="00833C1E">
        <w:rPr>
          <w:rFonts w:ascii="Times New Roman" w:eastAsia="Times New Roman" w:hAnsi="Times New Roman" w:cs="Times New Roman"/>
          <w:sz w:val="28"/>
          <w:szCs w:val="30"/>
          <w:lang w:val="uk-UA" w:eastAsia="ru-RU"/>
        </w:rPr>
        <w:t>= 0,65 на випробовувану поверхню.</w:t>
      </w:r>
    </w:p>
    <w:p w:rsidR="00833C1E" w:rsidRPr="00833C1E" w:rsidRDefault="00833C1E" w:rsidP="00833C1E">
      <w:pPr>
        <w:widowControl w:val="0"/>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lastRenderedPageBreak/>
        <w:t xml:space="preserve">Положення механізму навантаження по висоті повинне бути відрегульоване так, щоб при сфокусованому мікроскопі з об’єктивом </w:t>
      </w:r>
      <w:r w:rsidRPr="00833C1E">
        <w:rPr>
          <w:rFonts w:ascii="Times New Roman" w:eastAsia="Times New Roman" w:hAnsi="Times New Roman" w:cs="Times New Roman"/>
          <w:i/>
          <w:iCs/>
          <w:sz w:val="28"/>
          <w:szCs w:val="30"/>
          <w:lang w:val="uk-UA" w:eastAsia="ru-RU"/>
        </w:rPr>
        <w:t xml:space="preserve">F </w:t>
      </w:r>
      <w:r w:rsidRPr="00833C1E">
        <w:rPr>
          <w:rFonts w:ascii="Times New Roman" w:eastAsia="Times New Roman" w:hAnsi="Times New Roman" w:cs="Times New Roman"/>
          <w:sz w:val="28"/>
          <w:szCs w:val="30"/>
          <w:lang w:val="uk-UA" w:eastAsia="ru-RU"/>
        </w:rPr>
        <w:t xml:space="preserve">= 6,2, </w:t>
      </w:r>
      <w:r w:rsidRPr="00833C1E">
        <w:rPr>
          <w:rFonts w:ascii="Times New Roman" w:eastAsia="Times New Roman" w:hAnsi="Times New Roman" w:cs="Times New Roman"/>
          <w:iCs/>
          <w:sz w:val="28"/>
          <w:szCs w:val="30"/>
          <w:lang w:val="uk-UA" w:eastAsia="ru-RU"/>
        </w:rPr>
        <w:t>A</w:t>
      </w:r>
      <w:r w:rsidRPr="00833C1E">
        <w:rPr>
          <w:rFonts w:ascii="Times New Roman" w:eastAsia="Times New Roman" w:hAnsi="Times New Roman" w:cs="Times New Roman"/>
          <w:sz w:val="28"/>
          <w:szCs w:val="30"/>
          <w:lang w:val="uk-UA" w:eastAsia="ru-RU"/>
        </w:rPr>
        <w:t>= 0,65 на свіжий відкол кам’яної солі алмазна піраміда з навантаженням 5</w:t>
      </w:r>
      <w:r w:rsidRPr="00833C1E">
        <w:rPr>
          <w:rFonts w:ascii="Times New Roman" w:eastAsia="Times New Roman" w:hAnsi="Times New Roman" w:cs="Times New Roman"/>
          <w:iCs/>
          <w:sz w:val="28"/>
          <w:szCs w:val="30"/>
          <w:lang w:val="uk-UA" w:eastAsia="ru-RU"/>
        </w:rPr>
        <w:t>Г</w:t>
      </w:r>
      <w:r w:rsidRPr="00833C1E">
        <w:rPr>
          <w:rFonts w:ascii="Times New Roman" w:eastAsia="Times New Roman" w:hAnsi="Times New Roman" w:cs="Times New Roman"/>
          <w:sz w:val="28"/>
          <w:szCs w:val="30"/>
          <w:lang w:val="uk-UA" w:eastAsia="ru-RU"/>
        </w:rPr>
        <w:t xml:space="preserve"> залишала відбиток з діагоналлю, рівною 21-22</w:t>
      </w:r>
      <w:r w:rsidRPr="00833C1E">
        <w:rPr>
          <w:rFonts w:ascii="Times New Roman" w:eastAsia="Times New Roman" w:hAnsi="Times New Roman" w:cs="Times New Roman"/>
          <w:i/>
          <w:iCs/>
          <w:sz w:val="28"/>
          <w:szCs w:val="30"/>
          <w:lang w:val="uk-UA" w:eastAsia="ru-RU"/>
        </w:rPr>
        <w:t>мкм</w:t>
      </w:r>
      <w:r w:rsidRPr="00833C1E">
        <w:rPr>
          <w:rFonts w:ascii="Times New Roman" w:eastAsia="Times New Roman" w:hAnsi="Times New Roman" w:cs="Times New Roman"/>
          <w:sz w:val="28"/>
          <w:szCs w:val="30"/>
          <w:lang w:val="uk-UA" w:eastAsia="ru-RU"/>
        </w:rPr>
        <w:t xml:space="preserve"> або 70-75 поділок барабанчика окулярного мікрометра, що відповідає мікротвердості кристалу солі 19-21</w:t>
      </w:r>
      <w:r w:rsidRPr="00833C1E">
        <w:rPr>
          <w:rFonts w:ascii="Times New Roman" w:eastAsia="Times New Roman" w:hAnsi="Times New Roman" w:cs="Times New Roman"/>
          <w:iCs/>
          <w:sz w:val="28"/>
          <w:szCs w:val="30"/>
          <w:lang w:val="uk-UA" w:eastAsia="ru-RU"/>
        </w:rPr>
        <w:t>кГ/мм</w:t>
      </w:r>
      <w:r w:rsidRPr="00833C1E">
        <w:rPr>
          <w:rFonts w:ascii="Times New Roman" w:eastAsia="Times New Roman" w:hAnsi="Times New Roman" w:cs="Times New Roman"/>
          <w:iCs/>
          <w:sz w:val="28"/>
          <w:szCs w:val="30"/>
          <w:vertAlign w:val="superscript"/>
          <w:lang w:val="uk-UA" w:eastAsia="ru-RU"/>
        </w:rPr>
        <w:t>2</w:t>
      </w:r>
      <w:r w:rsidRPr="00833C1E">
        <w:rPr>
          <w:rFonts w:ascii="Times New Roman" w:eastAsia="Times New Roman" w:hAnsi="Times New Roman" w:cs="Times New Roman"/>
          <w:sz w:val="28"/>
          <w:szCs w:val="30"/>
          <w:lang w:val="uk-UA" w:eastAsia="ru-RU"/>
        </w:rPr>
        <w:t>. При цьому слід, що товщина кристалу солі повинна бути не менше 1,0</w:t>
      </w:r>
      <w:r w:rsidRPr="00833C1E">
        <w:rPr>
          <w:rFonts w:ascii="Times New Roman" w:eastAsia="Times New Roman" w:hAnsi="Times New Roman" w:cs="Times New Roman"/>
          <w:iCs/>
          <w:sz w:val="28"/>
          <w:szCs w:val="30"/>
          <w:lang w:val="uk-UA" w:eastAsia="ru-RU"/>
        </w:rPr>
        <w:t>мм</w:t>
      </w:r>
      <w:r w:rsidRPr="00833C1E">
        <w:rPr>
          <w:rFonts w:ascii="Times New Roman" w:eastAsia="Times New Roman" w:hAnsi="Times New Roman" w:cs="Times New Roman"/>
          <w:sz w:val="28"/>
          <w:szCs w:val="30"/>
          <w:lang w:val="uk-UA" w:eastAsia="ru-RU"/>
        </w:rPr>
        <w:t>.</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Число твердості можна визначити за таблицею [3] або підрахувати за формулою:</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                                          </w:t>
      </w:r>
      <w:r w:rsidRPr="00833C1E">
        <w:rPr>
          <w:rFonts w:ascii="Times New Roman" w:eastAsia="Times New Roman" w:hAnsi="Times New Roman" w:cs="Times New Roman"/>
          <w:position w:val="-24"/>
          <w:sz w:val="28"/>
          <w:szCs w:val="30"/>
          <w:lang w:val="uk-UA" w:eastAsia="ru-RU"/>
        </w:rPr>
        <w:object w:dxaOrig="1300" w:dyaOrig="620">
          <v:shape id="_x0000_i1027" type="#_x0000_t75" style="width:75.1pt;height:35.75pt" o:ole="">
            <v:imagedata r:id="rId154" o:title=""/>
          </v:shape>
          <o:OLEObject Type="Embed" ProgID="Equation.3" ShapeID="_x0000_i1027" DrawAspect="Content" ObjectID="_1698222211" r:id="rId155"/>
        </w:object>
      </w:r>
      <w:r w:rsidRPr="00833C1E">
        <w:rPr>
          <w:rFonts w:ascii="Times New Roman" w:eastAsia="Times New Roman" w:hAnsi="Times New Roman" w:cs="Times New Roman"/>
          <w:sz w:val="28"/>
          <w:szCs w:val="30"/>
          <w:lang w:val="uk-UA" w:eastAsia="ru-RU"/>
        </w:rPr>
        <w:t xml:space="preserve">                                                        (2)</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де </w:t>
      </w:r>
      <w:r w:rsidRPr="00833C1E">
        <w:rPr>
          <w:rFonts w:ascii="Times New Roman" w:eastAsia="Times New Roman" w:hAnsi="Times New Roman" w:cs="Times New Roman"/>
          <w:i/>
          <w:iCs/>
          <w:sz w:val="28"/>
          <w:szCs w:val="30"/>
          <w:lang w:val="uk-UA" w:eastAsia="ru-RU"/>
        </w:rPr>
        <w:t>Н</w:t>
      </w:r>
      <w:r w:rsidRPr="00833C1E">
        <w:rPr>
          <w:rFonts w:ascii="Times New Roman" w:eastAsia="Times New Roman" w:hAnsi="Times New Roman" w:cs="Times New Roman"/>
          <w:sz w:val="28"/>
          <w:szCs w:val="30"/>
          <w:lang w:val="uk-UA" w:eastAsia="ru-RU"/>
        </w:rPr>
        <w:t xml:space="preserve"> – число твердості, </w:t>
      </w:r>
      <w:r w:rsidRPr="00833C1E">
        <w:rPr>
          <w:rFonts w:ascii="Times New Roman" w:eastAsia="Times New Roman" w:hAnsi="Times New Roman" w:cs="Times New Roman"/>
          <w:iCs/>
          <w:sz w:val="28"/>
          <w:szCs w:val="30"/>
          <w:lang w:val="uk-UA" w:eastAsia="ru-RU"/>
        </w:rPr>
        <w:t>кГ/мм</w:t>
      </w:r>
      <w:r w:rsidRPr="00833C1E">
        <w:rPr>
          <w:rFonts w:ascii="Times New Roman" w:eastAsia="Times New Roman" w:hAnsi="Times New Roman" w:cs="Times New Roman"/>
          <w:iCs/>
          <w:sz w:val="28"/>
          <w:szCs w:val="30"/>
          <w:vertAlign w:val="superscript"/>
          <w:lang w:val="uk-UA" w:eastAsia="ru-RU"/>
        </w:rPr>
        <w:t>2</w:t>
      </w:r>
      <w:r w:rsidRPr="00833C1E">
        <w:rPr>
          <w:rFonts w:ascii="Times New Roman" w:eastAsia="Times New Roman" w:hAnsi="Times New Roman" w:cs="Times New Roman"/>
          <w:sz w:val="28"/>
          <w:szCs w:val="30"/>
          <w:lang w:val="uk-UA" w:eastAsia="ru-RU"/>
        </w:rPr>
        <w:t>;</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i/>
          <w:iCs/>
          <w:sz w:val="28"/>
          <w:szCs w:val="30"/>
          <w:lang w:val="uk-UA" w:eastAsia="ru-RU"/>
        </w:rPr>
        <w:t xml:space="preserve">     Р</w:t>
      </w:r>
      <w:r w:rsidRPr="00833C1E">
        <w:rPr>
          <w:rFonts w:ascii="Times New Roman" w:eastAsia="Times New Roman" w:hAnsi="Times New Roman" w:cs="Times New Roman"/>
          <w:sz w:val="28"/>
          <w:szCs w:val="30"/>
          <w:lang w:val="uk-UA" w:eastAsia="ru-RU"/>
        </w:rPr>
        <w:t xml:space="preserve"> – навантаження, </w:t>
      </w:r>
      <w:r w:rsidRPr="00833C1E">
        <w:rPr>
          <w:rFonts w:ascii="Times New Roman" w:eastAsia="Times New Roman" w:hAnsi="Times New Roman" w:cs="Times New Roman"/>
          <w:iCs/>
          <w:sz w:val="28"/>
          <w:szCs w:val="30"/>
          <w:lang w:val="uk-UA" w:eastAsia="ru-RU"/>
        </w:rPr>
        <w:t>Г</w:t>
      </w:r>
      <w:r w:rsidRPr="00833C1E">
        <w:rPr>
          <w:rFonts w:ascii="Times New Roman" w:eastAsia="Times New Roman" w:hAnsi="Times New Roman" w:cs="Times New Roman"/>
          <w:i/>
          <w:iCs/>
          <w:sz w:val="28"/>
          <w:szCs w:val="30"/>
          <w:lang w:val="uk-UA" w:eastAsia="ru-RU"/>
        </w:rPr>
        <w:t>;</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i/>
          <w:iCs/>
          <w:sz w:val="28"/>
          <w:szCs w:val="30"/>
          <w:lang w:val="uk-UA" w:eastAsia="ru-RU"/>
        </w:rPr>
        <w:t xml:space="preserve">     С</w:t>
      </w:r>
      <w:r w:rsidRPr="00833C1E">
        <w:rPr>
          <w:rFonts w:ascii="Times New Roman" w:eastAsia="Times New Roman" w:hAnsi="Times New Roman" w:cs="Times New Roman"/>
          <w:sz w:val="28"/>
          <w:szCs w:val="30"/>
          <w:lang w:val="uk-UA" w:eastAsia="ru-RU"/>
        </w:rPr>
        <w:t xml:space="preserve"> – діагональ відбитка, </w:t>
      </w:r>
      <w:r w:rsidRPr="00833C1E">
        <w:rPr>
          <w:rFonts w:ascii="Times New Roman" w:eastAsia="Times New Roman" w:hAnsi="Times New Roman" w:cs="Times New Roman"/>
          <w:iCs/>
          <w:sz w:val="28"/>
          <w:szCs w:val="30"/>
          <w:lang w:val="uk-UA" w:eastAsia="ru-RU"/>
        </w:rPr>
        <w:t>мкм</w:t>
      </w:r>
      <w:r w:rsidRPr="00833C1E">
        <w:rPr>
          <w:rFonts w:ascii="Times New Roman" w:eastAsia="Times New Roman" w:hAnsi="Times New Roman" w:cs="Times New Roman"/>
          <w:sz w:val="28"/>
          <w:szCs w:val="30"/>
          <w:lang w:val="uk-UA" w:eastAsia="ru-RU"/>
        </w:rPr>
        <w:t>.</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Для загальноприйнятого способу обчислення мікротвердості у вигляді формули (1) необхідно знаходити значення середньо геометричної діагоналі ромбічного відбитка </w:t>
      </w:r>
      <w:r w:rsidRPr="00833C1E">
        <w:rPr>
          <w:rFonts w:ascii="Times New Roman" w:eastAsia="Times New Roman" w:hAnsi="Times New Roman" w:cs="Times New Roman"/>
          <w:position w:val="-14"/>
          <w:sz w:val="28"/>
          <w:szCs w:val="30"/>
          <w:lang w:val="uk-UA" w:eastAsia="ru-RU"/>
        </w:rPr>
        <w:object w:dxaOrig="1960" w:dyaOrig="420">
          <v:shape id="_x0000_i1028" type="#_x0000_t75" style="width:113.45pt;height:24.85pt" o:ole="">
            <v:imagedata r:id="rId156" o:title=""/>
          </v:shape>
          <o:OLEObject Type="Embed" ProgID="Equation.3" ShapeID="_x0000_i1028" DrawAspect="Content" ObjectID="_1698222212" r:id="rId157"/>
        </w:object>
      </w:r>
      <w:r w:rsidRPr="00833C1E">
        <w:rPr>
          <w:rFonts w:ascii="Times New Roman" w:eastAsia="Times New Roman" w:hAnsi="Times New Roman" w:cs="Times New Roman"/>
          <w:position w:val="-10"/>
          <w:sz w:val="28"/>
          <w:szCs w:val="30"/>
          <w:lang w:val="uk-UA" w:eastAsia="ru-RU"/>
        </w:rPr>
        <w:object w:dxaOrig="180" w:dyaOrig="340">
          <v:shape id="_x0000_i1029" type="#_x0000_t75" style="width:8.8pt;height:17.1pt" o:ole="">
            <v:imagedata r:id="rId152" o:title=""/>
          </v:shape>
          <o:OLEObject Type="Embed" ProgID="Equation.3" ShapeID="_x0000_i1029" DrawAspect="Content" ObjectID="_1698222213" r:id="rId158"/>
        </w:objec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Мікротвердість, як засіб контролю якості та характеру і кількісної характеристики механічних властивостей матеріалу, може також давати інформацію про анізотропію механічних властивостей та відображати різницю енергії міжатомних зв’язків по різним кристалографічним площинам і напрямкам. </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30"/>
          <w:lang w:val="uk-UA" w:eastAsia="ru-RU"/>
        </w:rPr>
      </w:pPr>
      <w:r w:rsidRPr="00833C1E">
        <w:rPr>
          <w:rFonts w:ascii="Times New Roman" w:eastAsia="Times New Roman" w:hAnsi="Times New Roman" w:cs="Times New Roman"/>
          <w:sz w:val="28"/>
          <w:szCs w:val="30"/>
          <w:lang w:val="uk-UA" w:eastAsia="ru-RU"/>
        </w:rPr>
        <w:t xml:space="preserve">Мікротвердість не є такою суворою фізичною константою, як, наприклад, температура плавлення. Однак, ця умовна узагальнена характеристика опору значним пластичним деформаціям при контактному стисненні досить чутлива до різних факторів, пов’язаних з енергією кришталевої гратки, та періодичністю зміни атомного номера елемента, рівно, як модуль пружності, температура плавлення тощо. </w:t>
      </w:r>
    </w:p>
    <w:p w:rsidR="00833C1E" w:rsidRPr="00800CD9" w:rsidRDefault="00833C1E" w:rsidP="00800CD9">
      <w:pPr>
        <w:tabs>
          <w:tab w:val="left" w:pos="1122"/>
        </w:tabs>
        <w:spacing w:after="0" w:line="240" w:lineRule="auto"/>
        <w:jc w:val="center"/>
        <w:rPr>
          <w:rFonts w:ascii="Times New Roman" w:eastAsia="Times New Roman" w:hAnsi="Times New Roman" w:cs="Times New Roman"/>
          <w:b/>
          <w:sz w:val="24"/>
          <w:szCs w:val="24"/>
          <w:lang w:val="uk-UA" w:eastAsia="ru-RU"/>
        </w:rPr>
      </w:pPr>
      <w:r w:rsidRPr="00800CD9">
        <w:rPr>
          <w:rFonts w:ascii="Times New Roman" w:eastAsia="Times New Roman" w:hAnsi="Times New Roman" w:cs="Times New Roman"/>
          <w:b/>
          <w:sz w:val="24"/>
          <w:szCs w:val="24"/>
          <w:lang w:val="uk-UA" w:eastAsia="ru-RU"/>
        </w:rPr>
        <w:t>Література</w:t>
      </w:r>
    </w:p>
    <w:p w:rsidR="00833C1E" w:rsidRPr="00800CD9" w:rsidRDefault="00800CD9" w:rsidP="00800CD9">
      <w:pPr>
        <w:tabs>
          <w:tab w:val="left" w:pos="1122"/>
        </w:tabs>
        <w:spacing w:after="0" w:line="240" w:lineRule="auto"/>
        <w:jc w:val="both"/>
        <w:rPr>
          <w:rFonts w:ascii="Times New Roman" w:eastAsia="Times New Roman" w:hAnsi="Times New Roman" w:cs="Times New Roman"/>
          <w:color w:val="000000"/>
          <w:sz w:val="24"/>
          <w:szCs w:val="24"/>
          <w:lang w:val="uk-UA" w:eastAsia="ru-RU"/>
        </w:rPr>
      </w:pPr>
      <w:r w:rsidRPr="00800CD9">
        <w:rPr>
          <w:rFonts w:ascii="Times New Roman" w:eastAsia="Times New Roman" w:hAnsi="Times New Roman" w:cs="Times New Roman"/>
          <w:color w:val="000000"/>
          <w:sz w:val="24"/>
          <w:szCs w:val="24"/>
          <w:lang w:val="uk-UA" w:eastAsia="ru-RU"/>
        </w:rPr>
        <w:t>1.</w:t>
      </w:r>
      <w:r w:rsidR="00833C1E" w:rsidRPr="00800CD9">
        <w:rPr>
          <w:rFonts w:ascii="Times New Roman" w:eastAsia="Times New Roman" w:hAnsi="Times New Roman" w:cs="Times New Roman"/>
          <w:color w:val="000000"/>
          <w:sz w:val="24"/>
          <w:szCs w:val="24"/>
          <w:lang w:val="uk-UA" w:eastAsia="ru-RU"/>
        </w:rPr>
        <w:t>Григорович В.К. Твердость и микротвердость металлов. / В.К. Григорович. – М.: Наука, 1976. – 230 с.</w:t>
      </w:r>
    </w:p>
    <w:p w:rsidR="00833C1E" w:rsidRPr="00800CD9" w:rsidRDefault="00800CD9" w:rsidP="00800CD9">
      <w:pPr>
        <w:tabs>
          <w:tab w:val="left" w:pos="1122"/>
        </w:tabs>
        <w:spacing w:after="0" w:line="240" w:lineRule="auto"/>
        <w:jc w:val="both"/>
        <w:rPr>
          <w:rFonts w:ascii="Times New Roman" w:eastAsia="Times New Roman" w:hAnsi="Times New Roman" w:cs="Times New Roman"/>
          <w:color w:val="000000"/>
          <w:sz w:val="24"/>
          <w:szCs w:val="24"/>
          <w:lang w:val="uk-UA" w:eastAsia="ru-RU"/>
        </w:rPr>
      </w:pPr>
      <w:r w:rsidRPr="00800CD9">
        <w:rPr>
          <w:rFonts w:ascii="Times New Roman" w:eastAsia="Times New Roman" w:hAnsi="Times New Roman" w:cs="Times New Roman"/>
          <w:color w:val="000000"/>
          <w:sz w:val="24"/>
          <w:szCs w:val="24"/>
          <w:lang w:val="uk-UA" w:eastAsia="ru-RU"/>
        </w:rPr>
        <w:lastRenderedPageBreak/>
        <w:t>2.</w:t>
      </w:r>
      <w:r w:rsidR="00833C1E" w:rsidRPr="00800CD9">
        <w:rPr>
          <w:rFonts w:ascii="Times New Roman" w:eastAsia="Times New Roman" w:hAnsi="Times New Roman" w:cs="Times New Roman"/>
          <w:color w:val="000000"/>
          <w:sz w:val="24"/>
          <w:szCs w:val="24"/>
          <w:lang w:val="uk-UA" w:eastAsia="ru-RU"/>
        </w:rPr>
        <w:t xml:space="preserve">Smith R.L., Sandland  G.E. J. Iron and Steel Inst., v.I – 1925. – 285 c. </w:t>
      </w:r>
    </w:p>
    <w:p w:rsidR="00833C1E" w:rsidRPr="00800CD9" w:rsidRDefault="00800CD9" w:rsidP="00800CD9">
      <w:pPr>
        <w:tabs>
          <w:tab w:val="left" w:pos="1122"/>
        </w:tabs>
        <w:spacing w:after="0" w:line="240" w:lineRule="auto"/>
        <w:jc w:val="both"/>
        <w:rPr>
          <w:rFonts w:ascii="Times New Roman" w:eastAsia="Times New Roman" w:hAnsi="Times New Roman" w:cs="Times New Roman"/>
          <w:color w:val="000000"/>
          <w:sz w:val="24"/>
          <w:szCs w:val="24"/>
          <w:lang w:val="uk-UA" w:eastAsia="ru-RU"/>
        </w:rPr>
      </w:pPr>
      <w:r w:rsidRPr="00800CD9">
        <w:rPr>
          <w:rFonts w:ascii="Times New Roman" w:eastAsia="Times New Roman" w:hAnsi="Times New Roman" w:cs="Times New Roman"/>
          <w:color w:val="000000"/>
          <w:sz w:val="24"/>
          <w:szCs w:val="24"/>
          <w:lang w:val="uk-UA" w:eastAsia="ru-RU"/>
        </w:rPr>
        <w:t>3.</w:t>
      </w:r>
      <w:r w:rsidR="00833C1E" w:rsidRPr="00800CD9">
        <w:rPr>
          <w:rFonts w:ascii="Times New Roman" w:eastAsia="Times New Roman" w:hAnsi="Times New Roman" w:cs="Times New Roman"/>
          <w:color w:val="000000"/>
          <w:sz w:val="24"/>
          <w:szCs w:val="24"/>
          <w:lang w:val="uk-UA" w:eastAsia="ru-RU"/>
        </w:rPr>
        <w:t xml:space="preserve">Микротвердомер ПМТ-3. Инструкция к пользованию. – Ордена Ленина Ленинградское оптико-механическое объединение. – Л.: 1970. – 28 с. </w:t>
      </w:r>
    </w:p>
    <w:p w:rsidR="00833C1E" w:rsidRDefault="00833C1E" w:rsidP="002F3D17">
      <w:pPr>
        <w:spacing w:after="200" w:line="360" w:lineRule="auto"/>
        <w:rPr>
          <w:rFonts w:ascii="Times New Roman" w:eastAsia="Times New Roman" w:hAnsi="Times New Roman" w:cs="Times New Roman"/>
          <w:sz w:val="28"/>
          <w:szCs w:val="28"/>
          <w:lang w:val="uk-UA" w:eastAsia="ru-RU"/>
        </w:rPr>
      </w:pPr>
    </w:p>
    <w:p w:rsidR="00833C1E" w:rsidRPr="00833C1E" w:rsidRDefault="00833C1E" w:rsidP="00800CD9">
      <w:pPr>
        <w:spacing w:after="0" w:line="240" w:lineRule="auto"/>
        <w:ind w:firstLine="709"/>
        <w:jc w:val="right"/>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val="uk-UA" w:eastAsia="ru-RU"/>
        </w:rPr>
        <w:t>Шипілін В.Г.</w:t>
      </w:r>
    </w:p>
    <w:p w:rsidR="00833C1E" w:rsidRPr="00833C1E" w:rsidRDefault="00800CD9" w:rsidP="00800CD9">
      <w:pPr>
        <w:spacing w:after="0" w:line="24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33C1E" w:rsidRPr="00833C1E">
        <w:rPr>
          <w:rFonts w:ascii="Times New Roman" w:eastAsia="Times New Roman" w:hAnsi="Times New Roman" w:cs="Times New Roman"/>
          <w:sz w:val="28"/>
          <w:szCs w:val="28"/>
          <w:lang w:val="uk-UA" w:eastAsia="ru-RU"/>
        </w:rPr>
        <w:t>тудент</w:t>
      </w:r>
      <w:r>
        <w:rPr>
          <w:rFonts w:ascii="Times New Roman" w:eastAsia="Times New Roman" w:hAnsi="Times New Roman" w:cs="Times New Roman"/>
          <w:sz w:val="28"/>
          <w:szCs w:val="28"/>
          <w:lang w:val="uk-UA" w:eastAsia="ru-RU"/>
        </w:rPr>
        <w:t>-магістр</w:t>
      </w:r>
      <w:r w:rsidR="00833C1E" w:rsidRPr="00833C1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 курсу</w:t>
      </w:r>
      <w:r w:rsidR="00833C1E" w:rsidRPr="00833C1E">
        <w:rPr>
          <w:rFonts w:ascii="Times New Roman" w:eastAsia="Times New Roman" w:hAnsi="Times New Roman" w:cs="Times New Roman"/>
          <w:sz w:val="28"/>
          <w:szCs w:val="28"/>
          <w:lang w:val="uk-UA" w:eastAsia="ru-RU"/>
        </w:rPr>
        <w:t xml:space="preserve"> факультету економіки і менеджменту,</w:t>
      </w:r>
    </w:p>
    <w:p w:rsidR="00833C1E" w:rsidRPr="00833C1E" w:rsidRDefault="00833C1E" w:rsidP="00800CD9">
      <w:pPr>
        <w:spacing w:after="0" w:line="240" w:lineRule="auto"/>
        <w:ind w:firstLine="709"/>
        <w:jc w:val="right"/>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Херсонський державний університет</w:t>
      </w:r>
    </w:p>
    <w:p w:rsidR="00833C1E" w:rsidRPr="00800CD9" w:rsidRDefault="00833C1E" w:rsidP="00800CD9">
      <w:pPr>
        <w:spacing w:after="0" w:line="240" w:lineRule="auto"/>
        <w:ind w:firstLine="709"/>
        <w:jc w:val="right"/>
        <w:rPr>
          <w:rFonts w:ascii="Times New Roman" w:eastAsia="Times New Roman" w:hAnsi="Times New Roman" w:cs="Times New Roman"/>
          <w:i/>
          <w:sz w:val="28"/>
          <w:szCs w:val="28"/>
          <w:lang w:val="uk-UA" w:eastAsia="ru-RU"/>
        </w:rPr>
      </w:pPr>
      <w:r w:rsidRPr="00800CD9">
        <w:rPr>
          <w:rFonts w:ascii="Times New Roman" w:eastAsia="Times New Roman" w:hAnsi="Times New Roman" w:cs="Times New Roman"/>
          <w:i/>
          <w:sz w:val="28"/>
          <w:szCs w:val="28"/>
          <w:lang w:val="uk-UA" w:eastAsia="ru-RU"/>
        </w:rPr>
        <w:t>Науковий керівник: к.т.н., доцент Кострицький В.Г.</w:t>
      </w:r>
    </w:p>
    <w:p w:rsidR="00833C1E" w:rsidRPr="00833C1E" w:rsidRDefault="00833C1E" w:rsidP="00833C1E">
      <w:pPr>
        <w:spacing w:after="0" w:line="240" w:lineRule="auto"/>
        <w:jc w:val="center"/>
        <w:rPr>
          <w:rFonts w:ascii="Times New Roman" w:eastAsia="Times New Roman" w:hAnsi="Times New Roman" w:cs="Times New Roman"/>
          <w:sz w:val="28"/>
          <w:szCs w:val="28"/>
          <w:lang w:eastAsia="ru-RU"/>
        </w:rPr>
      </w:pPr>
    </w:p>
    <w:p w:rsidR="00833C1E" w:rsidRPr="00833C1E" w:rsidRDefault="00833C1E" w:rsidP="00833C1E">
      <w:pPr>
        <w:spacing w:after="0" w:line="240" w:lineRule="auto"/>
        <w:jc w:val="center"/>
        <w:rPr>
          <w:rFonts w:ascii="Times New Roman" w:eastAsia="Times New Roman" w:hAnsi="Times New Roman" w:cs="Times New Roman"/>
          <w:b/>
          <w:sz w:val="28"/>
          <w:szCs w:val="28"/>
          <w:lang w:val="uk-UA" w:eastAsia="ru-RU"/>
        </w:rPr>
      </w:pPr>
      <w:r w:rsidRPr="00833C1E">
        <w:rPr>
          <w:rFonts w:ascii="Times New Roman" w:eastAsia="Times New Roman" w:hAnsi="Times New Roman" w:cs="Times New Roman"/>
          <w:b/>
          <w:sz w:val="28"/>
          <w:szCs w:val="28"/>
          <w:lang w:val="uk-UA" w:eastAsia="ru-RU"/>
        </w:rPr>
        <w:t>РОЗРАХУНОК КІНЕМАТИЧНИХ ПАР МАШИН ТА МЕХАНІЗМІВ</w:t>
      </w:r>
    </w:p>
    <w:p w:rsidR="00833C1E" w:rsidRPr="00833C1E" w:rsidRDefault="00833C1E" w:rsidP="00833C1E">
      <w:pPr>
        <w:spacing w:after="0" w:line="360" w:lineRule="auto"/>
        <w:ind w:firstLine="709"/>
        <w:jc w:val="both"/>
        <w:rPr>
          <w:rFonts w:ascii="Times New Roman" w:eastAsia="Times New Roman" w:hAnsi="Times New Roman" w:cs="Times New Roman"/>
          <w:sz w:val="28"/>
          <w:szCs w:val="28"/>
          <w:lang w:val="uk-UA" w:eastAsia="ru-RU"/>
        </w:rPr>
      </w:pPr>
    </w:p>
    <w:p w:rsidR="00833C1E" w:rsidRPr="00833C1E" w:rsidRDefault="00833C1E" w:rsidP="00800CD9">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При роботі машин і механізмів відбувається явище, що супроводжується розсіюванням механічної енергії. Це явище називається тертям. Підраховано, що близько 33% світових енергетичних ресурсів даремно затрачається на роботу, пов’язану з тертям. Цілком закономірно, що ці витрати необхідно зробити мінімальними, тобто зменшити сили тертя. Для швидкохідних машин і механізмів таке завдання стає ще більш актуальним. Це стосується тракторів, автомобілів, сільськогосподарських та меліоративних машин. Ефективність використання кожної машини залежить від процесів тертя, що відбувається між їх деталями. Адже воно безпосередньо впливає на надійність машини. Тому метою нашої дослідної роботи є розкриття фізичних основ явища тертя та основних підходів до виконання силового розрахунку кінематичних пар механізму з урахуванням тертя.</w:t>
      </w:r>
    </w:p>
    <w:p w:rsidR="00833C1E" w:rsidRPr="00833C1E" w:rsidRDefault="00833C1E" w:rsidP="00800CD9">
      <w:pPr>
        <w:spacing w:after="0" w:line="360" w:lineRule="auto"/>
        <w:ind w:firstLine="709"/>
        <w:jc w:val="both"/>
        <w:rPr>
          <w:rFonts w:ascii="Times New Roman" w:eastAsia="Times New Roman" w:hAnsi="Times New Roman" w:cs="Times New Roman"/>
          <w:spacing w:val="7"/>
          <w:sz w:val="28"/>
          <w:szCs w:val="28"/>
          <w:lang w:val="uk-UA" w:eastAsia="ru-RU"/>
        </w:rPr>
      </w:pPr>
      <w:r w:rsidRPr="00833C1E">
        <w:rPr>
          <w:rFonts w:ascii="Times New Roman" w:eastAsia="Times New Roman" w:hAnsi="Times New Roman" w:cs="Times New Roman"/>
          <w:spacing w:val="-1"/>
          <w:sz w:val="28"/>
          <w:szCs w:val="28"/>
          <w:lang w:val="uk-UA" w:eastAsia="ru-RU"/>
        </w:rPr>
        <w:t xml:space="preserve">Природу тертя розглядають у своїх роботах Ф. Болдін, Д. Тейбор, Б. Костецький, Г. Полімер та ін. </w:t>
      </w:r>
      <w:r w:rsidRPr="00833C1E">
        <w:rPr>
          <w:rFonts w:ascii="Times New Roman" w:eastAsia="Times New Roman" w:hAnsi="Times New Roman" w:cs="Times New Roman"/>
          <w:sz w:val="28"/>
          <w:szCs w:val="28"/>
          <w:lang w:eastAsia="ru-RU"/>
        </w:rPr>
        <w:t>[</w:t>
      </w:r>
      <w:r w:rsidRPr="00833C1E">
        <w:rPr>
          <w:rFonts w:ascii="Times New Roman" w:eastAsia="Times New Roman" w:hAnsi="Times New Roman" w:cs="Times New Roman"/>
          <w:sz w:val="28"/>
          <w:szCs w:val="28"/>
          <w:lang w:val="uk-UA" w:eastAsia="ru-RU"/>
        </w:rPr>
        <w:t>1, 3</w:t>
      </w:r>
      <w:r w:rsidRPr="00833C1E">
        <w:rPr>
          <w:rFonts w:ascii="Times New Roman" w:eastAsia="Times New Roman" w:hAnsi="Times New Roman" w:cs="Times New Roman"/>
          <w:sz w:val="28"/>
          <w:szCs w:val="28"/>
          <w:lang w:eastAsia="ru-RU"/>
        </w:rPr>
        <w:t>]</w:t>
      </w:r>
      <w:r w:rsidRPr="00833C1E">
        <w:rPr>
          <w:rFonts w:ascii="Times New Roman" w:eastAsia="Times New Roman" w:hAnsi="Times New Roman" w:cs="Times New Roman"/>
          <w:spacing w:val="-1"/>
          <w:sz w:val="28"/>
          <w:szCs w:val="28"/>
          <w:lang w:val="uk-UA" w:eastAsia="ru-RU"/>
        </w:rPr>
        <w:t>.</w:t>
      </w:r>
      <w:r w:rsidRPr="00833C1E">
        <w:rPr>
          <w:rFonts w:ascii="Times New Roman" w:eastAsia="Times New Roman" w:hAnsi="Times New Roman" w:cs="Times New Roman"/>
          <w:spacing w:val="6"/>
          <w:sz w:val="28"/>
          <w:szCs w:val="28"/>
          <w:lang w:val="uk-UA" w:eastAsia="ru-RU"/>
        </w:rPr>
        <w:t xml:space="preserve"> Виникнення тертя вони пояснюють двома основними причинами</w:t>
      </w:r>
      <w:r w:rsidRPr="00833C1E">
        <w:rPr>
          <w:rFonts w:ascii="Times New Roman" w:eastAsia="Times New Roman" w:hAnsi="Times New Roman" w:cs="Times New Roman"/>
          <w:sz w:val="28"/>
          <w:szCs w:val="28"/>
          <w:lang w:val="uk-UA" w:eastAsia="ru-RU"/>
        </w:rPr>
        <w:t>.</w:t>
      </w:r>
      <w:r w:rsidRPr="00833C1E">
        <w:rPr>
          <w:rFonts w:ascii="Times New Roman" w:eastAsia="Times New Roman" w:hAnsi="Times New Roman" w:cs="Times New Roman"/>
          <w:spacing w:val="6"/>
          <w:sz w:val="28"/>
          <w:szCs w:val="28"/>
          <w:lang w:val="uk-UA" w:eastAsia="ru-RU"/>
        </w:rPr>
        <w:t xml:space="preserve"> По-перше, поверхні тертя не </w:t>
      </w:r>
      <w:r w:rsidRPr="00833C1E">
        <w:rPr>
          <w:rFonts w:ascii="Times New Roman" w:eastAsia="Times New Roman" w:hAnsi="Times New Roman" w:cs="Times New Roman"/>
          <w:spacing w:val="7"/>
          <w:sz w:val="28"/>
          <w:szCs w:val="28"/>
          <w:lang w:val="uk-UA" w:eastAsia="ru-RU"/>
        </w:rPr>
        <w:t xml:space="preserve">абсолютно гладкі, а мають нерівності, які при </w:t>
      </w:r>
      <w:r w:rsidRPr="00833C1E">
        <w:rPr>
          <w:rFonts w:ascii="Times New Roman" w:eastAsia="Times New Roman" w:hAnsi="Times New Roman" w:cs="Times New Roman"/>
          <w:spacing w:val="19"/>
          <w:sz w:val="28"/>
          <w:szCs w:val="28"/>
          <w:lang w:val="uk-UA" w:eastAsia="ru-RU"/>
        </w:rPr>
        <w:t xml:space="preserve">стиканні поверхонь створюють опір руху </w:t>
      </w:r>
      <w:r w:rsidRPr="00833C1E">
        <w:rPr>
          <w:rFonts w:ascii="Times New Roman" w:eastAsia="Times New Roman" w:hAnsi="Times New Roman" w:cs="Times New Roman"/>
          <w:spacing w:val="19"/>
          <w:sz w:val="28"/>
          <w:szCs w:val="28"/>
          <w:lang w:val="en-US" w:eastAsia="ru-RU"/>
        </w:rPr>
        <w:t>F</w:t>
      </w:r>
      <w:r w:rsidRPr="00833C1E">
        <w:rPr>
          <w:rFonts w:ascii="Times New Roman" w:eastAsia="Times New Roman" w:hAnsi="Times New Roman" w:cs="Times New Roman"/>
          <w:spacing w:val="19"/>
          <w:sz w:val="28"/>
          <w:szCs w:val="28"/>
          <w:vertAlign w:val="subscript"/>
          <w:lang w:val="en-US" w:eastAsia="ru-RU"/>
        </w:rPr>
        <w:t>f</w:t>
      </w:r>
      <w:r w:rsidRPr="00833C1E">
        <w:rPr>
          <w:rFonts w:ascii="Times New Roman" w:eastAsia="Times New Roman" w:hAnsi="Times New Roman" w:cs="Times New Roman"/>
          <w:spacing w:val="13"/>
          <w:sz w:val="28"/>
          <w:szCs w:val="28"/>
          <w:lang w:val="uk-UA" w:eastAsia="ru-RU"/>
        </w:rPr>
        <w:t>. По-друге, між тілами, які стикають</w:t>
      </w:r>
      <w:r w:rsidRPr="00833C1E">
        <w:rPr>
          <w:rFonts w:ascii="Times New Roman" w:eastAsia="Times New Roman" w:hAnsi="Times New Roman" w:cs="Times New Roman"/>
          <w:spacing w:val="6"/>
          <w:sz w:val="28"/>
          <w:szCs w:val="28"/>
          <w:lang w:val="uk-UA" w:eastAsia="ru-RU"/>
        </w:rPr>
        <w:t xml:space="preserve">ся поверхнями, виникають сили молекулярної </w:t>
      </w:r>
      <w:r w:rsidRPr="00833C1E">
        <w:rPr>
          <w:rFonts w:ascii="Times New Roman" w:eastAsia="Times New Roman" w:hAnsi="Times New Roman" w:cs="Times New Roman"/>
          <w:spacing w:val="5"/>
          <w:sz w:val="28"/>
          <w:szCs w:val="28"/>
          <w:lang w:val="uk-UA" w:eastAsia="ru-RU"/>
        </w:rPr>
        <w:t xml:space="preserve">взаємодії, для подолання яких також необхідно </w:t>
      </w:r>
      <w:r w:rsidRPr="00833C1E">
        <w:rPr>
          <w:rFonts w:ascii="Times New Roman" w:eastAsia="Times New Roman" w:hAnsi="Times New Roman" w:cs="Times New Roman"/>
          <w:spacing w:val="6"/>
          <w:sz w:val="28"/>
          <w:szCs w:val="28"/>
          <w:lang w:val="uk-UA" w:eastAsia="ru-RU"/>
        </w:rPr>
        <w:t xml:space="preserve">прикласти силу. Як показують </w:t>
      </w:r>
      <w:r w:rsidRPr="00833C1E">
        <w:rPr>
          <w:rFonts w:ascii="Times New Roman" w:eastAsia="Times New Roman" w:hAnsi="Times New Roman" w:cs="Times New Roman"/>
          <w:spacing w:val="5"/>
          <w:sz w:val="28"/>
          <w:szCs w:val="28"/>
          <w:lang w:val="uk-UA" w:eastAsia="ru-RU"/>
        </w:rPr>
        <w:t>дослідження, тертя є складним комплексом механіч</w:t>
      </w:r>
      <w:r w:rsidRPr="00833C1E">
        <w:rPr>
          <w:rFonts w:ascii="Times New Roman" w:eastAsia="Times New Roman" w:hAnsi="Times New Roman" w:cs="Times New Roman"/>
          <w:spacing w:val="13"/>
          <w:sz w:val="28"/>
          <w:szCs w:val="28"/>
          <w:lang w:val="uk-UA" w:eastAsia="ru-RU"/>
        </w:rPr>
        <w:t xml:space="preserve">них, фізичних і хімічних явищ, причому ті чи інші явища переважають залежно від умов, за </w:t>
      </w:r>
      <w:r w:rsidRPr="00833C1E">
        <w:rPr>
          <w:rFonts w:ascii="Times New Roman" w:eastAsia="Times New Roman" w:hAnsi="Times New Roman" w:cs="Times New Roman"/>
          <w:spacing w:val="7"/>
          <w:sz w:val="28"/>
          <w:szCs w:val="28"/>
          <w:lang w:val="uk-UA" w:eastAsia="ru-RU"/>
        </w:rPr>
        <w:t>яких проходить процес тертя.</w:t>
      </w:r>
    </w:p>
    <w:p w:rsidR="00833C1E" w:rsidRPr="00833C1E" w:rsidRDefault="00833C1E" w:rsidP="00800CD9">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lastRenderedPageBreak/>
        <w:t xml:space="preserve">Для експлуатації та ремонту автомобілів, тракторів та сільськогосподарських машин велике значення має змащення - підведення мастильного матеріалу до поверхні тертя. Внаслідок дії мастильного матеріалу між двома поверхнями зменшується сила тертя й інтенсивність зношування </w:t>
      </w:r>
      <w:r w:rsidRPr="00833C1E">
        <w:rPr>
          <w:rFonts w:ascii="Times New Roman" w:eastAsia="Times New Roman" w:hAnsi="Times New Roman" w:cs="Times New Roman"/>
          <w:sz w:val="28"/>
          <w:szCs w:val="28"/>
          <w:lang w:eastAsia="ru-RU"/>
        </w:rPr>
        <w:t>[</w:t>
      </w:r>
      <w:r w:rsidRPr="00833C1E">
        <w:rPr>
          <w:rFonts w:ascii="Times New Roman" w:eastAsia="Times New Roman" w:hAnsi="Times New Roman" w:cs="Times New Roman"/>
          <w:sz w:val="28"/>
          <w:szCs w:val="28"/>
          <w:lang w:val="uk-UA" w:eastAsia="ru-RU"/>
        </w:rPr>
        <w:t>1, 3</w:t>
      </w:r>
      <w:r w:rsidRPr="00833C1E">
        <w:rPr>
          <w:rFonts w:ascii="Times New Roman" w:eastAsia="Times New Roman" w:hAnsi="Times New Roman" w:cs="Times New Roman"/>
          <w:sz w:val="28"/>
          <w:szCs w:val="28"/>
          <w:lang w:eastAsia="ru-RU"/>
        </w:rPr>
        <w:t>]</w:t>
      </w:r>
      <w:r w:rsidRPr="00833C1E">
        <w:rPr>
          <w:rFonts w:ascii="Times New Roman" w:eastAsia="Times New Roman" w:hAnsi="Times New Roman" w:cs="Times New Roman"/>
          <w:sz w:val="28"/>
          <w:szCs w:val="28"/>
          <w:lang w:val="uk-UA" w:eastAsia="ru-RU"/>
        </w:rPr>
        <w:t>.</w:t>
      </w:r>
    </w:p>
    <w:p w:rsidR="00833C1E" w:rsidRPr="00833C1E" w:rsidRDefault="00833C1E" w:rsidP="00800CD9">
      <w:pPr>
        <w:spacing w:after="0" w:line="360" w:lineRule="auto"/>
        <w:ind w:firstLine="709"/>
        <w:jc w:val="both"/>
        <w:rPr>
          <w:rFonts w:ascii="Times New Roman" w:eastAsia="Times New Roman" w:hAnsi="Times New Roman" w:cs="Times New Roman"/>
          <w:sz w:val="28"/>
          <w:szCs w:val="28"/>
          <w:lang w:val="uk-UA" w:eastAsia="ru-RU"/>
        </w:rPr>
      </w:pPr>
      <w:r w:rsidRPr="00833C1E">
        <w:rPr>
          <w:rFonts w:ascii="Times New Roman" w:eastAsia="Times New Roman" w:hAnsi="Times New Roman" w:cs="Times New Roman"/>
          <w:sz w:val="28"/>
          <w:szCs w:val="28"/>
          <w:lang w:val="uk-UA" w:eastAsia="ru-RU"/>
        </w:rPr>
        <w:t>Зношування у дослідженнях Ф. Болдіна, Б. Костецького, Г. Полімера розглядається як процес поверхневого руйнування та зміни розмірів тіла під час тертя внаслідок відокремлення частинок матеріалу з поверхні твердого тіла, накопичення незворотних остаточних деформацій поверхневого шару тіл, що труться.</w:t>
      </w:r>
    </w:p>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spacing w:val="5"/>
          <w:sz w:val="28"/>
          <w:szCs w:val="28"/>
          <w:lang w:val="uk-UA" w:eastAsia="ru-RU"/>
        </w:rPr>
      </w:pPr>
      <w:r w:rsidRPr="00833C1E">
        <w:rPr>
          <w:rFonts w:ascii="Times New Roman" w:eastAsia="Times New Roman" w:hAnsi="Times New Roman" w:cs="Times New Roman"/>
          <w:spacing w:val="5"/>
          <w:sz w:val="28"/>
          <w:szCs w:val="28"/>
          <w:lang w:val="uk-UA" w:eastAsia="ru-RU"/>
        </w:rPr>
        <w:t xml:space="preserve">Треба зауважити, </w:t>
      </w:r>
      <w:r w:rsidRPr="00833C1E">
        <w:rPr>
          <w:rFonts w:ascii="Times New Roman" w:eastAsia="Times New Roman" w:hAnsi="Times New Roman" w:cs="Times New Roman"/>
          <w:sz w:val="28"/>
          <w:szCs w:val="28"/>
          <w:lang w:val="uk-UA" w:eastAsia="ru-RU"/>
        </w:rPr>
        <w:t xml:space="preserve">що складна наукова проблема зменшення зносу і до нашого часу повністю не </w:t>
      </w:r>
      <w:r w:rsidRPr="00833C1E">
        <w:rPr>
          <w:rFonts w:ascii="Times New Roman" w:eastAsia="Times New Roman" w:hAnsi="Times New Roman" w:cs="Times New Roman"/>
          <w:spacing w:val="5"/>
          <w:sz w:val="28"/>
          <w:szCs w:val="28"/>
          <w:lang w:val="uk-UA" w:eastAsia="ru-RU"/>
        </w:rPr>
        <w:t xml:space="preserve">розв’язана. </w:t>
      </w:r>
    </w:p>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sidRPr="00833C1E">
        <w:rPr>
          <w:rFonts w:ascii="Times New Roman" w:eastAsia="Times New Roman" w:hAnsi="Times New Roman" w:cs="Times New Roman"/>
          <w:spacing w:val="7"/>
          <w:sz w:val="28"/>
          <w:szCs w:val="28"/>
          <w:lang w:val="uk-UA" w:eastAsia="ru-RU"/>
        </w:rPr>
        <w:t xml:space="preserve">Дисципліною «Теорія механізмів і машин», згідно до навчальної програми передбачено виконання силового розрахунку механізмів без врахування тертя у кінематичних парах. При розробці конструкції пристроїв для ремонту та технічного обслуговування машин такого розрахунку недостатньо. Адже наявність тертя змінює величину й напрямок діючих сил. Відповідно до положень теоретичної механіки при наявності тертя ковзання сила взаємодії двох дотичних тіл відхиляється від загальної нормалі до їхніх поверхонь на кут тертя </w:t>
      </w:r>
      <w:r w:rsidRPr="00833C1E">
        <w:rPr>
          <w:rFonts w:ascii="Times New Roman" w:eastAsia="Times New Roman" w:hAnsi="Times New Roman" w:cs="Times New Roman"/>
          <w:spacing w:val="5"/>
          <w:sz w:val="28"/>
          <w:szCs w:val="28"/>
          <w:lang w:val="uk-UA" w:eastAsia="ru-RU"/>
        </w:rPr>
        <w:t>[4]</w:t>
      </w:r>
      <w:r w:rsidRPr="00833C1E">
        <w:rPr>
          <w:rFonts w:ascii="Times New Roman" w:eastAsia="Times New Roman" w:hAnsi="Times New Roman" w:cs="Times New Roman"/>
          <w:spacing w:val="3"/>
          <w:sz w:val="28"/>
          <w:szCs w:val="28"/>
          <w:lang w:val="uk-UA" w:eastAsia="ru-RU"/>
        </w:rPr>
        <w:t>.</w:t>
      </w:r>
    </w:p>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spacing w:val="7"/>
          <w:sz w:val="28"/>
          <w:szCs w:val="28"/>
          <w:lang w:val="uk-UA" w:eastAsia="ru-RU"/>
        </w:rPr>
      </w:pPr>
      <w:r w:rsidRPr="00833C1E">
        <w:rPr>
          <w:rFonts w:ascii="Times New Roman" w:eastAsia="Times New Roman" w:hAnsi="Times New Roman" w:cs="Times New Roman"/>
          <w:spacing w:val="7"/>
          <w:sz w:val="28"/>
          <w:szCs w:val="28"/>
          <w:lang w:val="uk-UA" w:eastAsia="ru-RU"/>
        </w:rPr>
        <w:t xml:space="preserve">У процесі виконання роботи було проведено аналіз дії сил у кінематичних парах з урахуванням тертя на прикладі поступальної, обертальної та вищої кінематичних парах. Було розглянуто дію сил в кінематичних парах у випадку відсутності мащення та при граничному мащенні. </w:t>
      </w:r>
    </w:p>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color w:val="000000"/>
          <w:spacing w:val="7"/>
          <w:sz w:val="28"/>
          <w:szCs w:val="28"/>
          <w:lang w:val="uk-UA" w:eastAsia="ru-RU"/>
        </w:rPr>
      </w:pPr>
      <w:r w:rsidRPr="00833C1E">
        <w:rPr>
          <w:rFonts w:ascii="Times New Roman" w:eastAsia="Times New Roman" w:hAnsi="Times New Roman" w:cs="Times New Roman"/>
          <w:color w:val="000000"/>
          <w:spacing w:val="7"/>
          <w:sz w:val="28"/>
          <w:szCs w:val="28"/>
          <w:lang w:val="uk-UA" w:eastAsia="ru-RU"/>
        </w:rPr>
        <w:t>Особливу увагу було звернено на вищу кінематичну пару, елемент якої зображено на рисунку 1. Адже у плоскому механізмі можливі два відносних рухи: ланки 1 й 2 можуть ковзати (</w:t>
      </w:r>
      <w:r w:rsidRPr="00833C1E">
        <w:rPr>
          <w:rFonts w:ascii="Times New Roman" w:eastAsia="Times New Roman" w:hAnsi="Times New Roman" w:cs="Times New Roman"/>
          <w:b/>
          <w:sz w:val="32"/>
          <w:szCs w:val="32"/>
          <w:lang w:val="uk-UA" w:eastAsia="ru-RU"/>
        </w:rPr>
        <w:t>υ</w:t>
      </w:r>
      <w:r w:rsidRPr="00833C1E">
        <w:rPr>
          <w:rFonts w:ascii="Times New Roman" w:eastAsia="Times New Roman" w:hAnsi="Times New Roman" w:cs="Times New Roman"/>
          <w:b/>
          <w:sz w:val="32"/>
          <w:szCs w:val="32"/>
          <w:vertAlign w:val="subscript"/>
          <w:lang w:val="uk-UA" w:eastAsia="ru-RU"/>
        </w:rPr>
        <w:t xml:space="preserve"> 12</w:t>
      </w:r>
      <w:r w:rsidRPr="00833C1E">
        <w:rPr>
          <w:rFonts w:ascii="Times New Roman" w:eastAsia="Times New Roman" w:hAnsi="Times New Roman" w:cs="Times New Roman"/>
          <w:color w:val="000000"/>
          <w:spacing w:val="7"/>
          <w:sz w:val="28"/>
          <w:szCs w:val="28"/>
          <w:lang w:val="uk-UA" w:eastAsia="ru-RU"/>
        </w:rPr>
        <w:t>) і перекочуватися одна по одній (</w:t>
      </w:r>
      <w:r w:rsidRPr="00833C1E">
        <w:rPr>
          <w:rFonts w:ascii="Times New Roman" w:eastAsia="Times New Roman" w:hAnsi="Times New Roman" w:cs="Times New Roman"/>
          <w:b/>
          <w:color w:val="000000"/>
          <w:spacing w:val="7"/>
          <w:sz w:val="32"/>
          <w:szCs w:val="32"/>
          <w:lang w:val="uk-UA" w:eastAsia="ru-RU"/>
        </w:rPr>
        <w:t>ω</w:t>
      </w:r>
      <w:r w:rsidRPr="00833C1E">
        <w:rPr>
          <w:rFonts w:ascii="Times New Roman" w:eastAsia="Times New Roman" w:hAnsi="Times New Roman" w:cs="Times New Roman"/>
          <w:b/>
          <w:color w:val="000000"/>
          <w:spacing w:val="7"/>
          <w:sz w:val="32"/>
          <w:szCs w:val="32"/>
          <w:vertAlign w:val="subscript"/>
          <w:lang w:val="uk-UA" w:eastAsia="ru-RU"/>
        </w:rPr>
        <w:t>12</w:t>
      </w:r>
      <w:r w:rsidRPr="00833C1E">
        <w:rPr>
          <w:rFonts w:ascii="Times New Roman" w:eastAsia="Times New Roman" w:hAnsi="Times New Roman" w:cs="Times New Roman"/>
          <w:color w:val="000000"/>
          <w:spacing w:val="7"/>
          <w:sz w:val="28"/>
          <w:szCs w:val="28"/>
          <w:lang w:val="uk-UA" w:eastAsia="ru-RU"/>
        </w:rPr>
        <w:t xml:space="preserve">). Тому й тертя у вищій кінематичній парі проявляється </w:t>
      </w:r>
      <w:r w:rsidRPr="00833C1E">
        <w:rPr>
          <w:rFonts w:ascii="Times New Roman" w:eastAsia="Times New Roman" w:hAnsi="Times New Roman" w:cs="Times New Roman"/>
          <w:color w:val="000000"/>
          <w:spacing w:val="7"/>
          <w:sz w:val="28"/>
          <w:szCs w:val="28"/>
          <w:lang w:val="uk-UA" w:eastAsia="ru-RU"/>
        </w:rPr>
        <w:lastRenderedPageBreak/>
        <w:t>подвійно: у вигляді тертя</w:t>
      </w:r>
      <w:r w:rsidRPr="00833C1E">
        <w:rPr>
          <w:rFonts w:ascii="Times New Roman" w:eastAsia="Times New Roman" w:hAnsi="Times New Roman" w:cs="Times New Roman"/>
          <w:sz w:val="24"/>
          <w:szCs w:val="24"/>
          <w:lang w:val="uk-UA" w:eastAsia="ru-RU"/>
        </w:rPr>
        <w:t xml:space="preserve"> </w:t>
      </w:r>
      <w:r w:rsidRPr="00833C1E">
        <w:rPr>
          <w:rFonts w:ascii="Times New Roman" w:eastAsia="Times New Roman" w:hAnsi="Times New Roman" w:cs="Times New Roman"/>
          <w:color w:val="000000"/>
          <w:spacing w:val="7"/>
          <w:sz w:val="28"/>
          <w:szCs w:val="28"/>
          <w:lang w:val="uk-UA" w:eastAsia="ru-RU"/>
        </w:rPr>
        <w:t>ковзання й тертя кочення. Гальмуюча дія тертя кочення (</w:t>
      </w:r>
      <w:r w:rsidRPr="00833C1E">
        <w:rPr>
          <w:rFonts w:ascii="Times New Roman" w:eastAsia="Times New Roman" w:hAnsi="Times New Roman" w:cs="Times New Roman"/>
          <w:b/>
          <w:color w:val="000000"/>
          <w:spacing w:val="7"/>
          <w:sz w:val="28"/>
          <w:szCs w:val="28"/>
          <w:lang w:val="uk-UA" w:eastAsia="ru-RU"/>
        </w:rPr>
        <w:t xml:space="preserve">М </w:t>
      </w:r>
      <w:r w:rsidRPr="00833C1E">
        <w:rPr>
          <w:rFonts w:ascii="Times New Roman" w:eastAsia="Times New Roman" w:hAnsi="Times New Roman" w:cs="Times New Roman"/>
          <w:b/>
          <w:color w:val="000000"/>
          <w:spacing w:val="7"/>
          <w:sz w:val="28"/>
          <w:szCs w:val="28"/>
          <w:vertAlign w:val="subscript"/>
          <w:lang w:val="uk-UA" w:eastAsia="ru-RU"/>
        </w:rPr>
        <w:t>КОЧ</w:t>
      </w:r>
      <w:r w:rsidRPr="00833C1E">
        <w:rPr>
          <w:rFonts w:ascii="Times New Roman" w:eastAsia="Times New Roman" w:hAnsi="Times New Roman" w:cs="Times New Roman"/>
          <w:color w:val="000000"/>
          <w:spacing w:val="7"/>
          <w:sz w:val="28"/>
          <w:szCs w:val="28"/>
          <w:lang w:val="uk-UA" w:eastAsia="ru-RU"/>
        </w:rPr>
        <w:t xml:space="preserve">) у більшості випадків досить невелика, і тому її найчастіше не враховують. Проте, у випадках розрахунку підшипників кочення, при дослідженні руху важких предметів на підкладних котках і рольгангах тертям кочення зневажати не можна.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55"/>
        <w:gridCol w:w="4600"/>
      </w:tblGrid>
      <w:tr w:rsidR="00833C1E" w:rsidRPr="00833C1E" w:rsidTr="00833C1E">
        <w:tc>
          <w:tcPr>
            <w:tcW w:w="4785" w:type="dxa"/>
          </w:tcPr>
          <w:p w:rsidR="00833C1E" w:rsidRPr="00833C1E" w:rsidRDefault="00833C1E" w:rsidP="00800CD9">
            <w:pPr>
              <w:spacing w:line="360" w:lineRule="auto"/>
              <w:ind w:firstLine="709"/>
              <w:jc w:val="both"/>
              <w:rPr>
                <w:color w:val="000000"/>
                <w:spacing w:val="7"/>
                <w:sz w:val="28"/>
                <w:szCs w:val="28"/>
                <w:lang w:val="uk-UA"/>
              </w:rPr>
            </w:pPr>
            <w:r w:rsidRPr="00833C1E">
              <w:rPr>
                <w:rFonts w:asciiTheme="minorHAnsi" w:eastAsiaTheme="minorHAnsi" w:hAnsiTheme="minorHAnsi" w:cstheme="minorBidi"/>
                <w:sz w:val="24"/>
                <w:szCs w:val="24"/>
                <w:lang w:val="uk-UA" w:eastAsia="en-US"/>
              </w:rPr>
              <w:object w:dxaOrig="4485" w:dyaOrig="4290">
                <v:shape id="_x0000_i1030" type="#_x0000_t75" style="width:171.95pt;height:189.6pt" o:ole="">
                  <v:imagedata r:id="rId159" o:title=""/>
                </v:shape>
                <o:OLEObject Type="Embed" ProgID="PBrush" ShapeID="_x0000_i1030" DrawAspect="Content" ObjectID="_1698222214" r:id="rId160"/>
              </w:object>
            </w:r>
          </w:p>
          <w:p w:rsidR="00833C1E" w:rsidRPr="00833C1E" w:rsidRDefault="00833C1E" w:rsidP="00800CD9">
            <w:pPr>
              <w:spacing w:line="360" w:lineRule="auto"/>
              <w:jc w:val="center"/>
              <w:rPr>
                <w:sz w:val="28"/>
                <w:szCs w:val="28"/>
                <w:lang w:val="uk-UA"/>
              </w:rPr>
            </w:pPr>
            <w:r w:rsidRPr="00833C1E">
              <w:rPr>
                <w:sz w:val="28"/>
                <w:szCs w:val="28"/>
                <w:lang w:val="uk-UA"/>
              </w:rPr>
              <w:t>Рис. 1. Елемент кінематичної пари</w:t>
            </w:r>
          </w:p>
        </w:tc>
        <w:tc>
          <w:tcPr>
            <w:tcW w:w="4785" w:type="dxa"/>
          </w:tcPr>
          <w:p w:rsidR="00833C1E" w:rsidRPr="00833C1E" w:rsidRDefault="00833C1E" w:rsidP="00800CD9">
            <w:pPr>
              <w:spacing w:line="360" w:lineRule="auto"/>
              <w:ind w:firstLine="709"/>
              <w:jc w:val="both"/>
              <w:rPr>
                <w:color w:val="000000"/>
                <w:spacing w:val="7"/>
                <w:sz w:val="28"/>
                <w:szCs w:val="28"/>
                <w:lang w:val="uk-UA"/>
              </w:rPr>
            </w:pPr>
            <w:r w:rsidRPr="00833C1E">
              <w:rPr>
                <w:color w:val="000000"/>
                <w:spacing w:val="7"/>
                <w:sz w:val="28"/>
                <w:szCs w:val="28"/>
                <w:lang w:val="uk-UA"/>
              </w:rPr>
              <w:t xml:space="preserve">Тертя ковзання проявляє себе у вищих кінематичних парах так само, як й у нижчих: сила </w:t>
            </w:r>
            <w:r w:rsidRPr="00833C1E">
              <w:rPr>
                <w:b/>
                <w:color w:val="000000"/>
                <w:spacing w:val="7"/>
                <w:sz w:val="32"/>
                <w:szCs w:val="32"/>
                <w:lang w:val="uk-UA"/>
              </w:rPr>
              <w:t>F</w:t>
            </w:r>
            <w:r w:rsidRPr="00833C1E">
              <w:rPr>
                <w:b/>
                <w:color w:val="000000"/>
                <w:spacing w:val="7"/>
                <w:sz w:val="32"/>
                <w:szCs w:val="32"/>
                <w:vertAlign w:val="subscript"/>
                <w:lang w:val="uk-UA"/>
              </w:rPr>
              <w:t>l2</w:t>
            </w:r>
            <w:r w:rsidRPr="00833C1E">
              <w:rPr>
                <w:color w:val="000000"/>
                <w:spacing w:val="7"/>
                <w:sz w:val="28"/>
                <w:szCs w:val="28"/>
                <w:lang w:val="uk-UA"/>
              </w:rPr>
              <w:t xml:space="preserve">, що прикладена до ланки 1 від ланки 2, відхиляється від нормалі на кут тертя </w:t>
            </w:r>
            <w:r w:rsidRPr="00833C1E">
              <w:rPr>
                <w:b/>
                <w:color w:val="000000"/>
                <w:sz w:val="32"/>
                <w:szCs w:val="32"/>
                <w:lang w:val="en-US"/>
              </w:rPr>
              <w:t>φ</w:t>
            </w:r>
            <w:r w:rsidRPr="00833C1E">
              <w:rPr>
                <w:b/>
                <w:color w:val="000000"/>
                <w:sz w:val="32"/>
                <w:szCs w:val="32"/>
                <w:vertAlign w:val="subscript"/>
                <w:lang w:val="uk-UA"/>
              </w:rPr>
              <w:t>Т</w:t>
            </w:r>
            <w:r w:rsidRPr="00833C1E">
              <w:rPr>
                <w:color w:val="000000"/>
                <w:spacing w:val="7"/>
                <w:sz w:val="28"/>
                <w:szCs w:val="28"/>
                <w:lang w:val="uk-UA"/>
              </w:rPr>
              <w:t xml:space="preserve"> і становить із вектором відносної швидкості </w:t>
            </w:r>
            <w:r w:rsidRPr="00833C1E">
              <w:rPr>
                <w:b/>
                <w:sz w:val="32"/>
                <w:szCs w:val="32"/>
                <w:lang w:val="uk-UA"/>
              </w:rPr>
              <w:t>υ</w:t>
            </w:r>
            <w:r w:rsidRPr="00833C1E">
              <w:rPr>
                <w:b/>
                <w:sz w:val="32"/>
                <w:szCs w:val="32"/>
                <w:vertAlign w:val="subscript"/>
                <w:lang w:val="uk-UA"/>
              </w:rPr>
              <w:t xml:space="preserve"> 12</w:t>
            </w:r>
            <w:r w:rsidRPr="00833C1E">
              <w:rPr>
                <w:color w:val="000000"/>
                <w:spacing w:val="7"/>
                <w:sz w:val="28"/>
                <w:szCs w:val="28"/>
                <w:lang w:val="uk-UA"/>
              </w:rPr>
              <w:t xml:space="preserve"> кут 90° + </w:t>
            </w:r>
            <w:r w:rsidRPr="00833C1E">
              <w:rPr>
                <w:b/>
                <w:color w:val="000000"/>
                <w:sz w:val="32"/>
                <w:szCs w:val="32"/>
                <w:lang w:val="en-US"/>
              </w:rPr>
              <w:t>φ</w:t>
            </w:r>
            <w:r w:rsidRPr="00833C1E">
              <w:rPr>
                <w:b/>
                <w:color w:val="000000"/>
                <w:sz w:val="32"/>
                <w:szCs w:val="32"/>
                <w:vertAlign w:val="subscript"/>
                <w:lang w:val="uk-UA"/>
              </w:rPr>
              <w:t>Т</w:t>
            </w:r>
            <w:r w:rsidRPr="00833C1E">
              <w:rPr>
                <w:color w:val="000000"/>
                <w:spacing w:val="7"/>
                <w:sz w:val="28"/>
                <w:szCs w:val="28"/>
                <w:lang w:val="uk-UA"/>
              </w:rPr>
              <w:t>. Кут</w:t>
            </w:r>
            <w:r w:rsidRPr="00833C1E">
              <w:rPr>
                <w:b/>
                <w:color w:val="000000"/>
                <w:sz w:val="32"/>
                <w:szCs w:val="32"/>
                <w:lang w:val="en-US"/>
              </w:rPr>
              <w:t xml:space="preserve"> φ</w:t>
            </w:r>
            <w:r w:rsidRPr="00833C1E">
              <w:rPr>
                <w:b/>
                <w:color w:val="000000"/>
                <w:sz w:val="32"/>
                <w:szCs w:val="32"/>
                <w:vertAlign w:val="subscript"/>
                <w:lang w:val="uk-UA"/>
              </w:rPr>
              <w:t>Т</w:t>
            </w:r>
            <w:r w:rsidRPr="00833C1E">
              <w:rPr>
                <w:color w:val="000000"/>
                <w:spacing w:val="7"/>
                <w:sz w:val="28"/>
                <w:szCs w:val="28"/>
                <w:lang w:val="uk-UA"/>
              </w:rPr>
              <w:t xml:space="preserve"> розраховується за рівнянням </w:t>
            </w:r>
            <w:r w:rsidRPr="00833C1E">
              <w:rPr>
                <w:b/>
                <w:color w:val="000000"/>
                <w:spacing w:val="7"/>
                <w:sz w:val="32"/>
                <w:szCs w:val="32"/>
                <w:lang w:val="uk-UA"/>
              </w:rPr>
              <w:t>tg</w:t>
            </w:r>
            <w:r w:rsidRPr="00833C1E">
              <w:rPr>
                <w:b/>
                <w:color w:val="000000"/>
                <w:sz w:val="32"/>
                <w:szCs w:val="32"/>
                <w:lang w:val="en-US"/>
              </w:rPr>
              <w:t xml:space="preserve"> φ</w:t>
            </w:r>
            <w:r w:rsidRPr="00833C1E">
              <w:rPr>
                <w:b/>
                <w:color w:val="000000"/>
                <w:sz w:val="32"/>
                <w:szCs w:val="32"/>
                <w:vertAlign w:val="subscript"/>
                <w:lang w:val="uk-UA"/>
              </w:rPr>
              <w:t>Т</w:t>
            </w:r>
            <w:r w:rsidRPr="00833C1E">
              <w:rPr>
                <w:b/>
                <w:color w:val="000000"/>
                <w:spacing w:val="7"/>
                <w:sz w:val="32"/>
                <w:szCs w:val="32"/>
                <w:lang w:val="uk-UA"/>
              </w:rPr>
              <w:t xml:space="preserve"> = </w:t>
            </w:r>
            <w:r w:rsidRPr="00833C1E">
              <w:rPr>
                <w:b/>
                <w:color w:val="000000"/>
                <w:spacing w:val="7"/>
                <w:sz w:val="32"/>
                <w:szCs w:val="32"/>
                <w:lang w:val="en-US"/>
              </w:rPr>
              <w:t>f</w:t>
            </w:r>
            <w:r w:rsidRPr="00833C1E">
              <w:rPr>
                <w:b/>
                <w:color w:val="000000"/>
                <w:spacing w:val="7"/>
                <w:sz w:val="32"/>
                <w:szCs w:val="32"/>
                <w:vertAlign w:val="subscript"/>
                <w:lang w:val="uk-UA"/>
              </w:rPr>
              <w:t>T</w:t>
            </w:r>
            <w:r w:rsidRPr="00833C1E">
              <w:rPr>
                <w:color w:val="000000"/>
                <w:spacing w:val="7"/>
                <w:sz w:val="28"/>
                <w:szCs w:val="28"/>
                <w:lang w:val="uk-UA"/>
              </w:rPr>
              <w:t>.</w:t>
            </w:r>
          </w:p>
        </w:tc>
      </w:tr>
    </w:tbl>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color w:val="000000"/>
          <w:spacing w:val="7"/>
          <w:sz w:val="28"/>
          <w:szCs w:val="28"/>
          <w:lang w:val="uk-UA" w:eastAsia="ru-RU"/>
        </w:rPr>
      </w:pPr>
      <w:r w:rsidRPr="00833C1E">
        <w:rPr>
          <w:rFonts w:ascii="Times New Roman" w:eastAsia="Times New Roman" w:hAnsi="Times New Roman" w:cs="Times New Roman"/>
          <w:color w:val="000000"/>
          <w:spacing w:val="7"/>
          <w:sz w:val="28"/>
          <w:szCs w:val="28"/>
          <w:lang w:val="uk-UA" w:eastAsia="ru-RU"/>
        </w:rPr>
        <w:t xml:space="preserve">Дотична складова </w:t>
      </w:r>
      <w:r w:rsidRPr="00833C1E">
        <w:rPr>
          <w:rFonts w:ascii="Times New Roman" w:eastAsia="Times New Roman" w:hAnsi="Times New Roman" w:cs="Times New Roman"/>
          <w:b/>
          <w:color w:val="000000"/>
          <w:spacing w:val="7"/>
          <w:sz w:val="32"/>
          <w:szCs w:val="32"/>
          <w:lang w:val="uk-UA" w:eastAsia="ru-RU"/>
        </w:rPr>
        <w:t>F</w:t>
      </w:r>
      <w:r w:rsidRPr="00833C1E">
        <w:rPr>
          <w:rFonts w:ascii="Times New Roman" w:eastAsia="Times New Roman" w:hAnsi="Times New Roman" w:cs="Times New Roman"/>
          <w:b/>
          <w:color w:val="000000"/>
          <w:spacing w:val="7"/>
          <w:sz w:val="32"/>
          <w:szCs w:val="32"/>
          <w:vertAlign w:val="subscript"/>
          <w:lang w:val="uk-UA" w:eastAsia="ru-RU"/>
        </w:rPr>
        <w:t>Т!2</w:t>
      </w:r>
      <w:r w:rsidRPr="00833C1E">
        <w:rPr>
          <w:rFonts w:ascii="Times New Roman" w:eastAsia="Times New Roman" w:hAnsi="Times New Roman" w:cs="Times New Roman"/>
          <w:color w:val="000000"/>
          <w:spacing w:val="7"/>
          <w:sz w:val="28"/>
          <w:szCs w:val="28"/>
          <w:lang w:val="uk-UA" w:eastAsia="ru-RU"/>
        </w:rPr>
        <w:t xml:space="preserve"> - сила тертя - спрямована назустріч відносної швидкості </w:t>
      </w:r>
      <w:r w:rsidRPr="00833C1E">
        <w:rPr>
          <w:rFonts w:ascii="Times New Roman" w:eastAsia="Times New Roman" w:hAnsi="Times New Roman" w:cs="Times New Roman"/>
          <w:b/>
          <w:sz w:val="32"/>
          <w:szCs w:val="32"/>
          <w:lang w:val="uk-UA" w:eastAsia="ru-RU"/>
        </w:rPr>
        <w:t>υ</w:t>
      </w:r>
      <w:r w:rsidRPr="00833C1E">
        <w:rPr>
          <w:rFonts w:ascii="Times New Roman" w:eastAsia="Times New Roman" w:hAnsi="Times New Roman" w:cs="Times New Roman"/>
          <w:b/>
          <w:sz w:val="32"/>
          <w:szCs w:val="32"/>
          <w:vertAlign w:val="subscript"/>
          <w:lang w:val="uk-UA" w:eastAsia="ru-RU"/>
        </w:rPr>
        <w:t xml:space="preserve"> 12</w:t>
      </w:r>
      <w:r w:rsidRPr="00833C1E">
        <w:rPr>
          <w:rFonts w:ascii="Times New Roman" w:eastAsia="Times New Roman" w:hAnsi="Times New Roman" w:cs="Times New Roman"/>
          <w:color w:val="000000"/>
          <w:spacing w:val="7"/>
          <w:sz w:val="28"/>
          <w:szCs w:val="28"/>
          <w:lang w:val="uk-UA" w:eastAsia="ru-RU"/>
        </w:rPr>
        <w:t xml:space="preserve">. У цьому проявляється гальмуюча дія тертя. Модуль сил взаємодії </w:t>
      </w:r>
      <w:r w:rsidRPr="00833C1E">
        <w:rPr>
          <w:rFonts w:ascii="Times New Roman" w:eastAsia="Times New Roman" w:hAnsi="Times New Roman" w:cs="Times New Roman"/>
          <w:b/>
          <w:color w:val="000000"/>
          <w:spacing w:val="7"/>
          <w:sz w:val="28"/>
          <w:szCs w:val="28"/>
          <w:lang w:val="uk-UA" w:eastAsia="ru-RU"/>
        </w:rPr>
        <w:t>F</w:t>
      </w:r>
      <w:r w:rsidRPr="00833C1E">
        <w:rPr>
          <w:rFonts w:ascii="Times New Roman" w:eastAsia="Times New Roman" w:hAnsi="Times New Roman" w:cs="Times New Roman"/>
          <w:b/>
          <w:color w:val="000000"/>
          <w:spacing w:val="7"/>
          <w:sz w:val="28"/>
          <w:szCs w:val="28"/>
          <w:vertAlign w:val="subscript"/>
          <w:lang w:val="uk-UA" w:eastAsia="ru-RU"/>
        </w:rPr>
        <w:t>12</w:t>
      </w:r>
      <w:r w:rsidRPr="00833C1E">
        <w:rPr>
          <w:rFonts w:ascii="Times New Roman" w:eastAsia="Times New Roman" w:hAnsi="Times New Roman" w:cs="Times New Roman"/>
          <w:b/>
          <w:color w:val="000000"/>
          <w:spacing w:val="7"/>
          <w:sz w:val="28"/>
          <w:szCs w:val="28"/>
          <w:lang w:val="uk-UA" w:eastAsia="ru-RU"/>
        </w:rPr>
        <w:t xml:space="preserve"> = F</w:t>
      </w:r>
      <w:r w:rsidRPr="00833C1E">
        <w:rPr>
          <w:rFonts w:ascii="Times New Roman" w:eastAsia="Times New Roman" w:hAnsi="Times New Roman" w:cs="Times New Roman"/>
          <w:b/>
          <w:color w:val="000000"/>
          <w:spacing w:val="7"/>
          <w:sz w:val="28"/>
          <w:szCs w:val="28"/>
          <w:vertAlign w:val="subscript"/>
          <w:lang w:val="uk-UA" w:eastAsia="ru-RU"/>
        </w:rPr>
        <w:t>21</w:t>
      </w:r>
      <w:r w:rsidRPr="00833C1E">
        <w:rPr>
          <w:rFonts w:ascii="Times New Roman" w:eastAsia="Times New Roman" w:hAnsi="Times New Roman" w:cs="Times New Roman"/>
          <w:color w:val="000000"/>
          <w:spacing w:val="7"/>
          <w:sz w:val="28"/>
          <w:szCs w:val="28"/>
          <w:lang w:val="uk-UA" w:eastAsia="ru-RU"/>
        </w:rPr>
        <w:t xml:space="preserve"> невідомий і визначається силовим розрахунком</w:t>
      </w:r>
      <w:r w:rsidRPr="00833C1E">
        <w:rPr>
          <w:rFonts w:ascii="Times New Roman" w:eastAsia="Times New Roman" w:hAnsi="Times New Roman" w:cs="Times New Roman"/>
          <w:color w:val="000000"/>
          <w:spacing w:val="5"/>
          <w:sz w:val="28"/>
          <w:szCs w:val="28"/>
          <w:lang w:val="uk-UA" w:eastAsia="ru-RU"/>
        </w:rPr>
        <w:t xml:space="preserve"> [2, 4]. </w:t>
      </w:r>
      <w:r w:rsidRPr="00833C1E">
        <w:rPr>
          <w:rFonts w:ascii="Times New Roman" w:eastAsia="Times New Roman" w:hAnsi="Times New Roman" w:cs="Times New Roman"/>
          <w:color w:val="000000"/>
          <w:spacing w:val="7"/>
          <w:sz w:val="28"/>
          <w:szCs w:val="28"/>
          <w:lang w:val="uk-UA" w:eastAsia="ru-RU"/>
        </w:rPr>
        <w:t xml:space="preserve">Якщо відносний рух у вищій парі зводиться до одного лише чистого кочення (тобто  </w:t>
      </w:r>
      <w:r w:rsidRPr="00833C1E">
        <w:rPr>
          <w:rFonts w:ascii="Times New Roman" w:eastAsia="Times New Roman" w:hAnsi="Times New Roman" w:cs="Times New Roman"/>
          <w:b/>
          <w:sz w:val="32"/>
          <w:szCs w:val="32"/>
          <w:lang w:val="uk-UA" w:eastAsia="ru-RU"/>
        </w:rPr>
        <w:t>υ</w:t>
      </w:r>
      <w:r w:rsidRPr="00833C1E">
        <w:rPr>
          <w:rFonts w:ascii="Times New Roman" w:eastAsia="Times New Roman" w:hAnsi="Times New Roman" w:cs="Times New Roman"/>
          <w:b/>
          <w:sz w:val="32"/>
          <w:szCs w:val="32"/>
          <w:vertAlign w:val="subscript"/>
          <w:lang w:val="uk-UA" w:eastAsia="ru-RU"/>
        </w:rPr>
        <w:t xml:space="preserve"> 12</w:t>
      </w:r>
      <w:r w:rsidRPr="00833C1E">
        <w:rPr>
          <w:rFonts w:ascii="Times New Roman" w:eastAsia="Times New Roman" w:hAnsi="Times New Roman" w:cs="Times New Roman"/>
          <w:color w:val="000000"/>
          <w:spacing w:val="7"/>
          <w:sz w:val="28"/>
          <w:szCs w:val="28"/>
          <w:lang w:val="uk-UA" w:eastAsia="ru-RU"/>
        </w:rPr>
        <w:t xml:space="preserve"> = 0), то сила тертя </w:t>
      </w:r>
      <w:r w:rsidRPr="00833C1E">
        <w:rPr>
          <w:rFonts w:ascii="Times New Roman" w:eastAsia="Times New Roman" w:hAnsi="Times New Roman" w:cs="Times New Roman"/>
          <w:b/>
          <w:color w:val="000000"/>
          <w:spacing w:val="7"/>
          <w:sz w:val="32"/>
          <w:szCs w:val="32"/>
          <w:lang w:val="uk-UA" w:eastAsia="ru-RU"/>
        </w:rPr>
        <w:t>F</w:t>
      </w:r>
      <w:r w:rsidRPr="00833C1E">
        <w:rPr>
          <w:rFonts w:ascii="Times New Roman" w:eastAsia="Times New Roman" w:hAnsi="Times New Roman" w:cs="Times New Roman"/>
          <w:b/>
          <w:color w:val="000000"/>
          <w:spacing w:val="7"/>
          <w:sz w:val="32"/>
          <w:szCs w:val="32"/>
          <w:vertAlign w:val="subscript"/>
          <w:lang w:val="uk-UA" w:eastAsia="ru-RU"/>
        </w:rPr>
        <w:t>Т!2</w:t>
      </w:r>
      <w:r w:rsidRPr="00833C1E">
        <w:rPr>
          <w:rFonts w:ascii="Times New Roman" w:eastAsia="Times New Roman" w:hAnsi="Times New Roman" w:cs="Times New Roman"/>
          <w:color w:val="000000"/>
          <w:spacing w:val="7"/>
          <w:sz w:val="28"/>
          <w:szCs w:val="28"/>
          <w:lang w:val="uk-UA" w:eastAsia="ru-RU"/>
        </w:rPr>
        <w:t xml:space="preserve"> аж ніяк не обов’язково повинна дорівнювати нулю. У цьому випадку вона є силою тертя спокою.</w:t>
      </w:r>
    </w:p>
    <w:p w:rsidR="00833C1E" w:rsidRPr="00833C1E" w:rsidRDefault="00833C1E" w:rsidP="00800CD9">
      <w:pPr>
        <w:shd w:val="clear" w:color="auto" w:fill="FFFFFF"/>
        <w:spacing w:after="0" w:line="360" w:lineRule="auto"/>
        <w:ind w:firstLine="709"/>
        <w:jc w:val="both"/>
        <w:rPr>
          <w:rFonts w:ascii="Times New Roman" w:eastAsia="Times New Roman" w:hAnsi="Times New Roman" w:cs="Times New Roman"/>
          <w:spacing w:val="7"/>
          <w:sz w:val="28"/>
          <w:szCs w:val="28"/>
          <w:lang w:val="uk-UA" w:eastAsia="ru-RU"/>
        </w:rPr>
      </w:pPr>
      <w:r w:rsidRPr="00833C1E">
        <w:rPr>
          <w:rFonts w:ascii="Times New Roman" w:eastAsia="Times New Roman" w:hAnsi="Times New Roman" w:cs="Times New Roman"/>
          <w:spacing w:val="7"/>
          <w:sz w:val="28"/>
          <w:szCs w:val="28"/>
          <w:lang w:val="uk-UA" w:eastAsia="ru-RU"/>
        </w:rPr>
        <w:t xml:space="preserve">Таким чином при виконанні роботи на основі аналізу науково-технічної літератури було виявлено, що тертя є складним фізико-хімічним процесом. У різних конструкціях механізмів і машин тертя може виступати як рушійною, так і гальмуючою силою. Проте у обох випадках на процес тертя витрачається певна кількість енергії рушія (електрична, гідравлічна тощо), що переходить у теплову. Це не тільки знижує коефіцієнт корисної дії механізму або пристрою, але й приводить до </w:t>
      </w:r>
      <w:r w:rsidRPr="00833C1E">
        <w:rPr>
          <w:rFonts w:ascii="Times New Roman" w:eastAsia="Times New Roman" w:hAnsi="Times New Roman" w:cs="Times New Roman"/>
          <w:spacing w:val="7"/>
          <w:sz w:val="28"/>
          <w:szCs w:val="28"/>
          <w:lang w:val="uk-UA" w:eastAsia="ru-RU"/>
        </w:rPr>
        <w:lastRenderedPageBreak/>
        <w:t>передчасного зношення їх деталей. Тому врахування сил тертя під час проектування механізмів і машин є важливою задачею.</w:t>
      </w:r>
    </w:p>
    <w:p w:rsidR="00833C1E" w:rsidRPr="00800CD9" w:rsidRDefault="00833C1E" w:rsidP="00800CD9">
      <w:pPr>
        <w:shd w:val="clear" w:color="auto" w:fill="FFFFFF"/>
        <w:spacing w:after="0" w:line="240" w:lineRule="auto"/>
        <w:jc w:val="center"/>
        <w:rPr>
          <w:rFonts w:ascii="Times New Roman" w:eastAsia="Times New Roman" w:hAnsi="Times New Roman" w:cs="Times New Roman"/>
          <w:b/>
          <w:sz w:val="24"/>
          <w:szCs w:val="24"/>
          <w:lang w:val="uk-UA" w:eastAsia="ru-RU"/>
        </w:rPr>
      </w:pPr>
      <w:r w:rsidRPr="00800CD9">
        <w:rPr>
          <w:rFonts w:ascii="Times New Roman" w:eastAsia="Times New Roman" w:hAnsi="Times New Roman" w:cs="Times New Roman"/>
          <w:b/>
          <w:sz w:val="24"/>
          <w:szCs w:val="24"/>
          <w:lang w:val="uk-UA" w:eastAsia="ru-RU"/>
        </w:rPr>
        <w:t>Література</w:t>
      </w:r>
    </w:p>
    <w:p w:rsidR="00833C1E" w:rsidRPr="00800CD9" w:rsidRDefault="00800CD9" w:rsidP="00800CD9">
      <w:pPr>
        <w:tabs>
          <w:tab w:val="left" w:pos="10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1.</w:t>
      </w:r>
      <w:r w:rsidR="00833C1E" w:rsidRPr="00800CD9">
        <w:rPr>
          <w:rFonts w:ascii="Times New Roman" w:eastAsia="Times New Roman" w:hAnsi="Times New Roman" w:cs="Times New Roman"/>
          <w:sz w:val="24"/>
          <w:szCs w:val="24"/>
          <w:lang w:eastAsia="ru-RU"/>
        </w:rPr>
        <w:t>Костецкий Б.И. Трение, смазка и износ в машинах. / Б.И. Костецкий. – К: Техніка, 1970. – 396 с.</w:t>
      </w:r>
    </w:p>
    <w:p w:rsidR="00833C1E" w:rsidRPr="00800CD9" w:rsidRDefault="00800CD9" w:rsidP="00800CD9">
      <w:pPr>
        <w:tabs>
          <w:tab w:val="left" w:pos="10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2.</w:t>
      </w:r>
      <w:r w:rsidR="00833C1E" w:rsidRPr="00800CD9">
        <w:rPr>
          <w:rFonts w:ascii="Times New Roman" w:eastAsia="Times New Roman" w:hAnsi="Times New Roman" w:cs="Times New Roman"/>
          <w:sz w:val="24"/>
          <w:szCs w:val="24"/>
          <w:lang w:eastAsia="ru-RU"/>
        </w:rPr>
        <w:t>Крагельский И.В. Основы расчёта на трение и износ. / И.В. Крагельский, М.Н. Добычи, В.С. Комбалов. - М.: Машиностроение, 1977. - 198 с.</w:t>
      </w:r>
    </w:p>
    <w:p w:rsidR="00833C1E" w:rsidRPr="00800CD9" w:rsidRDefault="00800CD9" w:rsidP="00800CD9">
      <w:pPr>
        <w:tabs>
          <w:tab w:val="left" w:pos="10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3.</w:t>
      </w:r>
      <w:r w:rsidR="00833C1E" w:rsidRPr="00800CD9">
        <w:rPr>
          <w:rFonts w:ascii="Times New Roman" w:eastAsia="Times New Roman" w:hAnsi="Times New Roman" w:cs="Times New Roman"/>
          <w:sz w:val="24"/>
          <w:szCs w:val="24"/>
          <w:lang w:eastAsia="ru-RU"/>
        </w:rPr>
        <w:t>Полимер Г. Основы трения и изнашивания. / Г. Полимер, Ф. Майснер. – М.: Машиностроение, 1984. – 264 с.</w:t>
      </w:r>
    </w:p>
    <w:p w:rsidR="00833C1E" w:rsidRPr="00800CD9" w:rsidRDefault="00800CD9" w:rsidP="00800CD9">
      <w:pPr>
        <w:tabs>
          <w:tab w:val="left" w:pos="1080"/>
        </w:tabs>
        <w:spacing w:after="0" w:line="240" w:lineRule="auto"/>
        <w:jc w:val="both"/>
        <w:rPr>
          <w:rFonts w:ascii="Times New Roman" w:eastAsia="Times New Roman" w:hAnsi="Times New Roman" w:cs="Times New Roman"/>
          <w:sz w:val="24"/>
          <w:szCs w:val="24"/>
          <w:lang w:val="uk-UA" w:eastAsia="ru-RU"/>
        </w:rPr>
      </w:pPr>
      <w:r w:rsidRPr="00800CD9">
        <w:rPr>
          <w:rFonts w:ascii="Times New Roman" w:eastAsia="Times New Roman" w:hAnsi="Times New Roman" w:cs="Times New Roman"/>
          <w:sz w:val="24"/>
          <w:szCs w:val="24"/>
          <w:lang w:val="uk-UA" w:eastAsia="ru-RU"/>
        </w:rPr>
        <w:t>4.</w:t>
      </w:r>
      <w:r w:rsidR="00833C1E" w:rsidRPr="00800CD9">
        <w:rPr>
          <w:rFonts w:ascii="Times New Roman" w:eastAsia="Times New Roman" w:hAnsi="Times New Roman" w:cs="Times New Roman"/>
          <w:sz w:val="24"/>
          <w:szCs w:val="24"/>
          <w:lang w:val="uk-UA" w:eastAsia="ru-RU"/>
        </w:rPr>
        <w:t>Теория механизмов и машин: Учеб. для втузов / К.В. Фролов, С.А.</w:t>
      </w:r>
      <w:r w:rsidR="00833C1E" w:rsidRPr="00800CD9">
        <w:rPr>
          <w:rFonts w:ascii="Times New Roman" w:eastAsia="Times New Roman" w:hAnsi="Times New Roman" w:cs="Times New Roman"/>
          <w:sz w:val="24"/>
          <w:szCs w:val="24"/>
          <w:lang w:eastAsia="ru-RU"/>
        </w:rPr>
        <w:t> </w:t>
      </w:r>
      <w:r w:rsidR="00833C1E" w:rsidRPr="00800CD9">
        <w:rPr>
          <w:rFonts w:ascii="Times New Roman" w:eastAsia="Times New Roman" w:hAnsi="Times New Roman" w:cs="Times New Roman"/>
          <w:sz w:val="24"/>
          <w:szCs w:val="24"/>
          <w:lang w:val="uk-UA" w:eastAsia="ru-RU"/>
        </w:rPr>
        <w:t>Попов, А.К. Мусатов и др.; Под ред. К.В. Фролова. – М.: Высш. шк., 1987. – 496 с.</w:t>
      </w:r>
    </w:p>
    <w:p w:rsidR="00833C1E" w:rsidRDefault="00833C1E" w:rsidP="002F3D17">
      <w:pPr>
        <w:spacing w:after="200" w:line="360" w:lineRule="auto"/>
        <w:rPr>
          <w:rFonts w:ascii="Times New Roman" w:eastAsia="Times New Roman" w:hAnsi="Times New Roman" w:cs="Times New Roman"/>
          <w:sz w:val="28"/>
          <w:szCs w:val="28"/>
          <w:lang w:val="uk-UA" w:eastAsia="ru-RU"/>
        </w:rPr>
      </w:pPr>
    </w:p>
    <w:p w:rsidR="005B0865" w:rsidRPr="00800CD9" w:rsidRDefault="005B0865" w:rsidP="005B0865">
      <w:pPr>
        <w:spacing w:after="0" w:line="240" w:lineRule="auto"/>
        <w:jc w:val="right"/>
        <w:rPr>
          <w:rFonts w:ascii="Times New Roman" w:eastAsia="Times New Roman" w:hAnsi="Times New Roman" w:cs="Times New Roman"/>
          <w:b/>
          <w:iCs/>
          <w:sz w:val="28"/>
          <w:szCs w:val="28"/>
          <w:lang w:val="uk-UA" w:eastAsia="ru-RU"/>
        </w:rPr>
      </w:pPr>
      <w:r w:rsidRPr="00800CD9">
        <w:rPr>
          <w:rFonts w:ascii="Times New Roman" w:eastAsia="Times New Roman" w:hAnsi="Times New Roman" w:cs="Times New Roman"/>
          <w:b/>
          <w:iCs/>
          <w:sz w:val="28"/>
          <w:szCs w:val="28"/>
          <w:lang w:val="uk-UA" w:eastAsia="ru-RU"/>
        </w:rPr>
        <w:t>Шкворець О.В</w:t>
      </w:r>
      <w:r w:rsidR="00800CD9" w:rsidRPr="00800CD9">
        <w:rPr>
          <w:rFonts w:ascii="Times New Roman" w:eastAsia="Times New Roman" w:hAnsi="Times New Roman" w:cs="Times New Roman"/>
          <w:b/>
          <w:iCs/>
          <w:sz w:val="28"/>
          <w:szCs w:val="28"/>
          <w:lang w:val="uk-UA" w:eastAsia="ru-RU"/>
        </w:rPr>
        <w:t>.</w:t>
      </w:r>
    </w:p>
    <w:p w:rsidR="00800CD9" w:rsidRPr="00E40336" w:rsidRDefault="005B0865" w:rsidP="00800CD9">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к.п.н.</w:t>
      </w:r>
      <w:r w:rsidR="00E40336">
        <w:rPr>
          <w:rFonts w:ascii="Times New Roman" w:eastAsia="Times New Roman" w:hAnsi="Times New Roman" w:cs="Times New Roman"/>
          <w:iCs/>
          <w:sz w:val="28"/>
          <w:szCs w:val="28"/>
          <w:lang w:val="uk-UA" w:eastAsia="ru-RU"/>
        </w:rPr>
        <w:t>,</w:t>
      </w:r>
      <w:r w:rsidRPr="00E40336">
        <w:rPr>
          <w:rFonts w:ascii="Times New Roman" w:eastAsia="Times New Roman" w:hAnsi="Times New Roman" w:cs="Times New Roman"/>
          <w:iCs/>
          <w:sz w:val="28"/>
          <w:szCs w:val="28"/>
          <w:lang w:val="uk-UA" w:eastAsia="ru-RU"/>
        </w:rPr>
        <w:t xml:space="preserve"> доцент</w:t>
      </w:r>
      <w:r w:rsidR="00800CD9" w:rsidRPr="00E40336">
        <w:rPr>
          <w:rFonts w:ascii="Times New Roman" w:eastAsia="Times New Roman" w:hAnsi="Times New Roman" w:cs="Times New Roman"/>
          <w:iCs/>
          <w:sz w:val="28"/>
          <w:szCs w:val="28"/>
          <w:lang w:val="uk-UA" w:eastAsia="ru-RU"/>
        </w:rPr>
        <w:t xml:space="preserve"> кафедри професійної та технологічної освіти,</w:t>
      </w:r>
    </w:p>
    <w:p w:rsidR="005B0865" w:rsidRPr="00E40336" w:rsidRDefault="00800CD9"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w:t>
      </w:r>
      <w:r w:rsidR="00E40336" w:rsidRPr="00E40336">
        <w:rPr>
          <w:rFonts w:ascii="Times New Roman" w:eastAsia="Times New Roman" w:hAnsi="Times New Roman" w:cs="Times New Roman"/>
          <w:iCs/>
          <w:sz w:val="28"/>
          <w:szCs w:val="28"/>
          <w:lang w:val="uk-UA" w:eastAsia="ru-RU"/>
        </w:rPr>
        <w:t>ерсонський Державний Унівеситет</w:t>
      </w:r>
    </w:p>
    <w:p w:rsidR="005B0865" w:rsidRPr="00800CD9" w:rsidRDefault="005B0865" w:rsidP="005B0865">
      <w:pPr>
        <w:spacing w:after="0" w:line="240" w:lineRule="auto"/>
        <w:jc w:val="right"/>
        <w:rPr>
          <w:rFonts w:ascii="Times New Roman" w:eastAsia="Times New Roman" w:hAnsi="Times New Roman" w:cs="Times New Roman"/>
          <w:b/>
          <w:iCs/>
          <w:sz w:val="28"/>
          <w:szCs w:val="28"/>
          <w:lang w:val="uk-UA" w:eastAsia="ru-RU"/>
        </w:rPr>
      </w:pPr>
      <w:r w:rsidRPr="00800CD9">
        <w:rPr>
          <w:rFonts w:ascii="Times New Roman" w:eastAsia="Times New Roman" w:hAnsi="Times New Roman" w:cs="Times New Roman"/>
          <w:b/>
          <w:iCs/>
          <w:sz w:val="28"/>
          <w:szCs w:val="28"/>
          <w:lang w:val="uk-UA" w:eastAsia="ru-RU"/>
        </w:rPr>
        <w:t>Гаврилюк І.С.</w:t>
      </w:r>
    </w:p>
    <w:p w:rsidR="005B0865" w:rsidRPr="00E40336" w:rsidRDefault="005B0865"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 xml:space="preserve">студент </w:t>
      </w:r>
      <w:r w:rsidR="00E40336" w:rsidRPr="00E40336">
        <w:rPr>
          <w:rFonts w:ascii="Times New Roman" w:eastAsia="Times New Roman" w:hAnsi="Times New Roman" w:cs="Times New Roman"/>
          <w:iCs/>
          <w:sz w:val="28"/>
          <w:szCs w:val="28"/>
          <w:lang w:val="uk-UA" w:eastAsia="ru-RU"/>
        </w:rPr>
        <w:t>І</w:t>
      </w:r>
      <w:r w:rsidR="00E40336" w:rsidRPr="00E40336">
        <w:rPr>
          <w:rFonts w:ascii="Times New Roman" w:eastAsia="Times New Roman" w:hAnsi="Times New Roman" w:cs="Times New Roman"/>
          <w:iCs/>
          <w:sz w:val="28"/>
          <w:szCs w:val="28"/>
          <w:lang w:val="en-US" w:eastAsia="ru-RU"/>
        </w:rPr>
        <w:t>V</w:t>
      </w:r>
      <w:r w:rsidR="00E40336" w:rsidRPr="00E40336">
        <w:rPr>
          <w:rFonts w:ascii="Times New Roman" w:eastAsia="Times New Roman" w:hAnsi="Times New Roman" w:cs="Times New Roman"/>
          <w:iCs/>
          <w:sz w:val="28"/>
          <w:szCs w:val="28"/>
          <w:lang w:val="uk-UA" w:eastAsia="ru-RU"/>
        </w:rPr>
        <w:t xml:space="preserve"> курсу ф</w:t>
      </w:r>
      <w:r w:rsidRPr="00E40336">
        <w:rPr>
          <w:rFonts w:ascii="Times New Roman" w:eastAsia="Times New Roman" w:hAnsi="Times New Roman" w:cs="Times New Roman"/>
          <w:iCs/>
          <w:sz w:val="28"/>
          <w:szCs w:val="28"/>
          <w:lang w:val="uk-UA" w:eastAsia="ru-RU"/>
        </w:rPr>
        <w:t>акультет</w:t>
      </w:r>
      <w:r w:rsidR="00E40336" w:rsidRPr="00E40336">
        <w:rPr>
          <w:rFonts w:ascii="Times New Roman" w:eastAsia="Times New Roman" w:hAnsi="Times New Roman" w:cs="Times New Roman"/>
          <w:iCs/>
          <w:sz w:val="28"/>
          <w:szCs w:val="28"/>
          <w:lang w:val="uk-UA" w:eastAsia="ru-RU"/>
        </w:rPr>
        <w:t>у</w:t>
      </w:r>
      <w:r w:rsidRPr="00E40336">
        <w:rPr>
          <w:rFonts w:ascii="Times New Roman" w:eastAsia="Times New Roman" w:hAnsi="Times New Roman" w:cs="Times New Roman"/>
          <w:iCs/>
          <w:sz w:val="28"/>
          <w:szCs w:val="28"/>
          <w:lang w:val="uk-UA" w:eastAsia="ru-RU"/>
        </w:rPr>
        <w:t xml:space="preserve"> економіки і менеджменту</w:t>
      </w:r>
      <w:r w:rsidR="00E40336" w:rsidRPr="00E40336">
        <w:rPr>
          <w:rFonts w:ascii="Times New Roman" w:eastAsia="Times New Roman" w:hAnsi="Times New Roman" w:cs="Times New Roman"/>
          <w:iCs/>
          <w:sz w:val="28"/>
          <w:szCs w:val="28"/>
          <w:lang w:val="uk-UA" w:eastAsia="ru-RU"/>
        </w:rPr>
        <w:t>,</w:t>
      </w:r>
    </w:p>
    <w:p w:rsidR="005B0865" w:rsidRPr="00E40336" w:rsidRDefault="005B0865" w:rsidP="005B0865">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5B0865" w:rsidRPr="005B0865" w:rsidRDefault="005B0865" w:rsidP="005B0865">
      <w:pPr>
        <w:tabs>
          <w:tab w:val="left" w:pos="6120"/>
        </w:tabs>
        <w:spacing w:after="0" w:line="360" w:lineRule="auto"/>
        <w:rPr>
          <w:rFonts w:ascii="Times New Roman" w:eastAsia="Times New Roman" w:hAnsi="Times New Roman" w:cs="Times New Roman"/>
          <w:sz w:val="24"/>
          <w:szCs w:val="24"/>
          <w:lang w:val="uk-UA" w:eastAsia="ru-RU"/>
        </w:rPr>
      </w:pPr>
    </w:p>
    <w:p w:rsidR="005B0865" w:rsidRPr="005B0865" w:rsidRDefault="005B0865" w:rsidP="00BA6D1C">
      <w:pPr>
        <w:tabs>
          <w:tab w:val="left" w:pos="6120"/>
        </w:tabs>
        <w:spacing w:after="0" w:line="360" w:lineRule="auto"/>
        <w:jc w:val="center"/>
        <w:rPr>
          <w:rFonts w:ascii="Times New Roman" w:eastAsia="Times New Roman" w:hAnsi="Times New Roman" w:cs="Times New Roman"/>
          <w:b/>
          <w:sz w:val="24"/>
          <w:szCs w:val="24"/>
          <w:lang w:val="uk-UA" w:eastAsia="ru-RU"/>
        </w:rPr>
      </w:pPr>
      <w:r w:rsidRPr="005B0865">
        <w:rPr>
          <w:rFonts w:ascii="Times New Roman" w:eastAsia="Times New Roman" w:hAnsi="Times New Roman" w:cs="Times New Roman"/>
          <w:b/>
          <w:sz w:val="24"/>
          <w:szCs w:val="24"/>
          <w:lang w:val="uk-UA" w:eastAsia="ru-RU"/>
        </w:rPr>
        <w:t>СУЧАСНІ ОСОБЛИВОСТІ КОМПЕТЕНТІСНО</w:t>
      </w:r>
      <w:r w:rsidR="00BA6D1C">
        <w:rPr>
          <w:rFonts w:ascii="Times New Roman" w:eastAsia="Times New Roman" w:hAnsi="Times New Roman" w:cs="Times New Roman"/>
          <w:b/>
          <w:sz w:val="24"/>
          <w:szCs w:val="24"/>
          <w:lang w:val="uk-UA" w:eastAsia="ru-RU"/>
        </w:rPr>
        <w:t>ГО ПІДХОДУ В ТРУДОВОМУ НАВЧАННІ</w:t>
      </w:r>
    </w:p>
    <w:p w:rsidR="005B0865" w:rsidRPr="005B0865" w:rsidRDefault="005B0865" w:rsidP="005B0865">
      <w:pPr>
        <w:spacing w:after="0" w:line="360" w:lineRule="auto"/>
        <w:ind w:firstLine="540"/>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bCs/>
          <w:sz w:val="28"/>
          <w:szCs w:val="28"/>
          <w:lang w:val="uk-UA" w:eastAsia="ru-RU"/>
        </w:rPr>
        <w:t>Згідно Закону України «Про освіту» у Стаття 12</w:t>
      </w:r>
      <w:r w:rsidRPr="005B0865">
        <w:rPr>
          <w:rFonts w:ascii="Times New Roman" w:eastAsia="Times New Roman" w:hAnsi="Times New Roman" w:cs="Times New Roman"/>
          <w:b/>
          <w:bCs/>
          <w:sz w:val="28"/>
          <w:szCs w:val="28"/>
          <w:lang w:val="uk-UA" w:eastAsia="ru-RU"/>
        </w:rPr>
        <w:t xml:space="preserve"> </w:t>
      </w:r>
      <w:r w:rsidRPr="005B0865">
        <w:rPr>
          <w:rFonts w:ascii="Times New Roman" w:eastAsia="Times New Roman" w:hAnsi="Times New Roman" w:cs="Times New Roman"/>
          <w:sz w:val="28"/>
          <w:szCs w:val="28"/>
          <w:lang w:val="uk-UA" w:eastAsia="ru-RU"/>
        </w:rPr>
        <w:t>«Повна загальна середня освіта вказано на те , що</w:t>
      </w:r>
      <w:bookmarkStart w:id="226" w:name="n187"/>
      <w:bookmarkEnd w:id="226"/>
      <w:r w:rsidRPr="005B0865">
        <w:rPr>
          <w:rFonts w:ascii="Times New Roman" w:eastAsia="Times New Roman" w:hAnsi="Times New Roman" w:cs="Times New Roman"/>
          <w:sz w:val="28"/>
          <w:szCs w:val="28"/>
          <w:lang w:val="uk-UA" w:eastAsia="ru-RU"/>
        </w:rPr>
        <w:t xml:space="preserve">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bookmarkStart w:id="227" w:name="n188"/>
      <w:bookmarkEnd w:id="227"/>
      <w:r w:rsidRPr="005B0865">
        <w:rPr>
          <w:rFonts w:ascii="Times New Roman" w:eastAsia="Times New Roman" w:hAnsi="Times New Roman" w:cs="Times New Roman"/>
          <w:sz w:val="28"/>
          <w:szCs w:val="28"/>
          <w:lang w:val="uk-UA" w:eastAsia="ru-RU"/>
        </w:rPr>
        <w:t xml:space="preserve"> Досягнення цієї мети забезпечується шляхом формування ключових компетентностей, необхідних кожній сучасній людині для успішної життєдіяльності:</w:t>
      </w:r>
      <w:bookmarkStart w:id="228" w:name="n189"/>
      <w:bookmarkEnd w:id="228"/>
      <w:r w:rsidRPr="005B0865">
        <w:rPr>
          <w:rFonts w:ascii="Times New Roman" w:eastAsia="Times New Roman" w:hAnsi="Times New Roman" w:cs="Times New Roman"/>
          <w:sz w:val="28"/>
          <w:szCs w:val="28"/>
          <w:lang w:val="uk-UA" w:eastAsia="ru-RU"/>
        </w:rPr>
        <w:t xml:space="preserve"> вільне володіння державною мовою;</w:t>
      </w:r>
      <w:bookmarkStart w:id="229" w:name="n190"/>
      <w:bookmarkEnd w:id="229"/>
      <w:r w:rsidRPr="005B0865">
        <w:rPr>
          <w:rFonts w:ascii="Times New Roman" w:eastAsia="Times New Roman" w:hAnsi="Times New Roman" w:cs="Times New Roman"/>
          <w:sz w:val="28"/>
          <w:szCs w:val="28"/>
          <w:lang w:val="uk-UA" w:eastAsia="ru-RU"/>
        </w:rPr>
        <w:t xml:space="preserve"> здатність спілкуватися рідною (у разі відмінності від державної) та іноземними мовами;</w:t>
      </w:r>
      <w:bookmarkStart w:id="230" w:name="n191"/>
      <w:bookmarkEnd w:id="230"/>
      <w:r w:rsidRPr="005B0865">
        <w:rPr>
          <w:rFonts w:ascii="Times New Roman" w:eastAsia="Times New Roman" w:hAnsi="Times New Roman" w:cs="Times New Roman"/>
          <w:sz w:val="28"/>
          <w:szCs w:val="28"/>
          <w:lang w:val="uk-UA" w:eastAsia="ru-RU"/>
        </w:rPr>
        <w:t xml:space="preserve"> математична компетентність;</w:t>
      </w:r>
      <w:bookmarkStart w:id="231" w:name="n192"/>
      <w:bookmarkEnd w:id="231"/>
      <w:r w:rsidRPr="005B0865">
        <w:rPr>
          <w:rFonts w:ascii="Times New Roman" w:eastAsia="Times New Roman" w:hAnsi="Times New Roman" w:cs="Times New Roman"/>
          <w:sz w:val="28"/>
          <w:szCs w:val="28"/>
          <w:lang w:val="uk-UA" w:eastAsia="ru-RU"/>
        </w:rPr>
        <w:t xml:space="preserve"> компетентності у галузі природничих наук, техніки і технологій;</w:t>
      </w:r>
      <w:bookmarkStart w:id="232" w:name="n193"/>
      <w:bookmarkEnd w:id="232"/>
      <w:r w:rsidRPr="005B0865">
        <w:rPr>
          <w:rFonts w:ascii="Times New Roman" w:eastAsia="Times New Roman" w:hAnsi="Times New Roman" w:cs="Times New Roman"/>
          <w:sz w:val="28"/>
          <w:szCs w:val="28"/>
          <w:lang w:val="uk-UA" w:eastAsia="ru-RU"/>
        </w:rPr>
        <w:t xml:space="preserve"> інноваційність;</w:t>
      </w:r>
      <w:bookmarkStart w:id="233" w:name="n194"/>
      <w:bookmarkEnd w:id="233"/>
      <w:r w:rsidRPr="005B0865">
        <w:rPr>
          <w:rFonts w:ascii="Times New Roman" w:eastAsia="Times New Roman" w:hAnsi="Times New Roman" w:cs="Times New Roman"/>
          <w:sz w:val="28"/>
          <w:szCs w:val="28"/>
          <w:lang w:val="uk-UA" w:eastAsia="ru-RU"/>
        </w:rPr>
        <w:t xml:space="preserve"> екологічна компетентність;</w:t>
      </w:r>
      <w:bookmarkStart w:id="234" w:name="n195"/>
      <w:bookmarkEnd w:id="234"/>
      <w:r w:rsidRPr="005B0865">
        <w:rPr>
          <w:rFonts w:ascii="Times New Roman" w:eastAsia="Times New Roman" w:hAnsi="Times New Roman" w:cs="Times New Roman"/>
          <w:sz w:val="28"/>
          <w:szCs w:val="28"/>
          <w:lang w:val="uk-UA" w:eastAsia="ru-RU"/>
        </w:rPr>
        <w:t xml:space="preserve"> та інформаційно-комунікаційна компетентність;</w:t>
      </w:r>
      <w:bookmarkStart w:id="235" w:name="n196"/>
      <w:bookmarkEnd w:id="235"/>
      <w:r w:rsidRPr="005B0865">
        <w:rPr>
          <w:rFonts w:ascii="Times New Roman" w:eastAsia="Times New Roman" w:hAnsi="Times New Roman" w:cs="Times New Roman"/>
          <w:sz w:val="28"/>
          <w:szCs w:val="28"/>
          <w:lang w:val="uk-UA" w:eastAsia="ru-RU"/>
        </w:rPr>
        <w:t xml:space="preserve"> навчання впродовж життя;</w:t>
      </w:r>
      <w:bookmarkStart w:id="236" w:name="n197"/>
      <w:bookmarkEnd w:id="236"/>
      <w:r w:rsidRPr="005B0865">
        <w:rPr>
          <w:rFonts w:ascii="Times New Roman" w:eastAsia="Times New Roman" w:hAnsi="Times New Roman" w:cs="Times New Roman"/>
          <w:sz w:val="28"/>
          <w:szCs w:val="28"/>
          <w:lang w:val="uk-UA" w:eastAsia="ru-RU"/>
        </w:rPr>
        <w:t xml:space="preserve"> громадянські та соціальні компетентності, пов’язані з ідеями демократії, справедливості, рівності, прав людини, добробуту та здорового способу життя, </w:t>
      </w:r>
      <w:r w:rsidRPr="005B0865">
        <w:rPr>
          <w:rFonts w:ascii="Times New Roman" w:eastAsia="Times New Roman" w:hAnsi="Times New Roman" w:cs="Times New Roman"/>
          <w:sz w:val="28"/>
          <w:szCs w:val="28"/>
          <w:lang w:val="uk-UA" w:eastAsia="ru-RU"/>
        </w:rPr>
        <w:lastRenderedPageBreak/>
        <w:t>з усвідомленням рівних прав і можливостей;</w:t>
      </w:r>
      <w:bookmarkStart w:id="237" w:name="n198"/>
      <w:bookmarkEnd w:id="237"/>
      <w:r w:rsidRPr="005B0865">
        <w:rPr>
          <w:rFonts w:ascii="Times New Roman" w:eastAsia="Times New Roman" w:hAnsi="Times New Roman" w:cs="Times New Roman"/>
          <w:sz w:val="28"/>
          <w:szCs w:val="28"/>
          <w:lang w:val="uk-UA" w:eastAsia="ru-RU"/>
        </w:rPr>
        <w:t xml:space="preserve"> культурна компетентність;</w:t>
      </w:r>
      <w:bookmarkStart w:id="238" w:name="n199"/>
      <w:bookmarkEnd w:id="238"/>
      <w:r w:rsidRPr="005B0865">
        <w:rPr>
          <w:rFonts w:ascii="Times New Roman" w:eastAsia="Times New Roman" w:hAnsi="Times New Roman" w:cs="Times New Roman"/>
          <w:sz w:val="28"/>
          <w:szCs w:val="28"/>
          <w:lang w:val="uk-UA" w:eastAsia="ru-RU"/>
        </w:rPr>
        <w:t xml:space="preserve"> підприємливість та фінансова грамотність;</w:t>
      </w:r>
      <w:bookmarkStart w:id="239" w:name="n200"/>
      <w:bookmarkEnd w:id="239"/>
      <w:r w:rsidRPr="005B0865">
        <w:rPr>
          <w:rFonts w:ascii="Times New Roman" w:eastAsia="Times New Roman" w:hAnsi="Times New Roman" w:cs="Times New Roman"/>
          <w:sz w:val="28"/>
          <w:szCs w:val="28"/>
          <w:lang w:val="uk-UA" w:eastAsia="ru-RU"/>
        </w:rPr>
        <w:t xml:space="preserve"> інші компетентності, передбачені стандартом освіти »</w:t>
      </w:r>
      <w:r w:rsidRPr="005B0865">
        <w:rPr>
          <w:rFonts w:ascii="Times New Roman" w:eastAsia="SimSun" w:hAnsi="Times New Roman" w:cs="Times New Roman"/>
          <w:sz w:val="28"/>
          <w:szCs w:val="28"/>
          <w:lang w:val="uk-UA" w:eastAsia="ru-RU"/>
        </w:rPr>
        <w:t xml:space="preserve"> [1].</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SimSun" w:hAnsi="Times New Roman" w:cs="Times New Roman"/>
          <w:sz w:val="28"/>
          <w:szCs w:val="28"/>
          <w:lang w:val="uk-UA" w:eastAsia="ru-RU"/>
        </w:rPr>
        <w:t>Вітчизняні й зарубіжні дослідники розглядають компетентність як:</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1) здатність особистості успішно діяти у життєвих та навчальних ситуаціях й нести за них відповідальність; </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2) структурований набір знань, умінь, навичок і ставлень, що набуваються особистістю у процесі навчання й дозволяють їй вирішувати проблеми певної сфери діяльності ; </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3) закріплений освітній результат особистості, що досягається як засобами освіти, так і соціальною взаємодією ; </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4) володіння здатністю до мобілізації набутих знань й досвіду відповідно певної ситуації; </w:t>
      </w:r>
    </w:p>
    <w:p w:rsidR="005B0865" w:rsidRPr="005B0865" w:rsidRDefault="005B0865" w:rsidP="005B0865">
      <w:pPr>
        <w:spacing w:after="0" w:line="360" w:lineRule="auto"/>
        <w:ind w:firstLine="327"/>
        <w:jc w:val="both"/>
        <w:rPr>
          <w:rFonts w:ascii="Times New Roman" w:eastAsia="Times New Roman" w:hAnsi="Times New Roman" w:cs="Times New Roman"/>
          <w:sz w:val="28"/>
          <w:szCs w:val="28"/>
          <w:lang w:val="uk-UA" w:eastAsia="ru-RU"/>
        </w:rPr>
      </w:pPr>
      <w:r w:rsidRPr="005B0865">
        <w:rPr>
          <w:rFonts w:ascii="Times New Roman" w:eastAsia="SimSun" w:hAnsi="Times New Roman" w:cs="Times New Roman"/>
          <w:sz w:val="28"/>
          <w:szCs w:val="28"/>
          <w:lang w:val="uk-UA" w:eastAsia="ru-RU"/>
        </w:rPr>
        <w:t>5) оцінну категорію, яка наділяє людину певними ознаками відносно проектування певної діяльності й досягнення в ній успіху [2; 3].</w:t>
      </w:r>
    </w:p>
    <w:p w:rsidR="005B0865" w:rsidRPr="005B0865" w:rsidRDefault="005B0865" w:rsidP="005B0865">
      <w:pPr>
        <w:spacing w:after="0" w:line="360" w:lineRule="auto"/>
        <w:ind w:firstLine="540"/>
        <w:jc w:val="both"/>
        <w:rPr>
          <w:rFonts w:ascii="Times New Roman" w:eastAsia="Times New Roman" w:hAnsi="Times New Roman" w:cs="Times New Roman"/>
          <w:color w:val="000000"/>
          <w:sz w:val="28"/>
          <w:szCs w:val="28"/>
          <w:lang w:val="uk-UA" w:eastAsia="uk-UA" w:bidi="uk-UA"/>
        </w:rPr>
      </w:pPr>
      <w:r w:rsidRPr="005B0865">
        <w:rPr>
          <w:rFonts w:ascii="Times New Roman" w:eastAsia="Times New Roman" w:hAnsi="Times New Roman" w:cs="Times New Roman"/>
          <w:color w:val="000000"/>
          <w:sz w:val="28"/>
          <w:szCs w:val="28"/>
          <w:lang w:val="uk-UA" w:eastAsia="uk-UA" w:bidi="uk-UA"/>
        </w:rPr>
        <w:t>На думку вчених одне із завдань школи полягає у вихованні компетентнісної особистості. Вона повинна володіти не лише «знаннями, високими моральними якостями, але й уміти діяти адекватно у відповідних ситуаціях, застосовуючи надбані знання й беручи на себе відповідальність за власну діяльність». Дослідниця стверджує, що розвиток компетентнісних учнів залежить від зусиль як усієї системи освіти, так і кожного вчителя. Тому «модернізація української системи освіти повинна відбуватись на основі компетентнісного підходу».</w:t>
      </w:r>
    </w:p>
    <w:p w:rsidR="005B0865" w:rsidRPr="005B0865" w:rsidRDefault="005B0865" w:rsidP="005B0865">
      <w:pPr>
        <w:spacing w:after="0" w:line="360" w:lineRule="auto"/>
        <w:ind w:firstLine="540"/>
        <w:jc w:val="both"/>
        <w:rPr>
          <w:rFonts w:ascii="Times New Roman" w:eastAsia="Times New Roman" w:hAnsi="Times New Roman" w:cs="Times New Roman"/>
          <w:color w:val="000000"/>
          <w:sz w:val="28"/>
          <w:szCs w:val="28"/>
          <w:lang w:val="uk-UA" w:eastAsia="uk-UA" w:bidi="uk-UA"/>
        </w:rPr>
      </w:pPr>
      <w:r w:rsidRPr="005B0865">
        <w:rPr>
          <w:rFonts w:ascii="Times New Roman" w:eastAsia="Times New Roman" w:hAnsi="Times New Roman" w:cs="Times New Roman"/>
          <w:color w:val="000000"/>
          <w:sz w:val="28"/>
          <w:szCs w:val="28"/>
          <w:lang w:val="uk-UA" w:eastAsia="uk-UA" w:bidi="uk-UA"/>
        </w:rPr>
        <w:t>У дослідженнях В. Шарко наголошено, що вчені виділяють трирівневу ієрархію компетентностей: 1) предметні, формування яких відбувається через засоби навчальних предметів; 2) міжпредметні, що пов’язані з освітніми галузями чи групами предметів й орієнтовані на отримання особистістю конкретних результатів; 3) ключові, що акумулюють зміст предметних і міжпредметних засобів [4].</w:t>
      </w:r>
    </w:p>
    <w:p w:rsidR="005B0865" w:rsidRPr="005B0865" w:rsidRDefault="005B0865" w:rsidP="005B0865">
      <w:pPr>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color w:val="000000"/>
          <w:sz w:val="28"/>
          <w:szCs w:val="28"/>
          <w:lang w:val="uk-UA" w:eastAsia="ru-RU"/>
        </w:rPr>
        <w:lastRenderedPageBreak/>
        <w:t xml:space="preserve">Отже відповідно питання управління освітнім процесом з точки зору компетентнісного підходу є надзвичайно актуальними. </w:t>
      </w:r>
    </w:p>
    <w:p w:rsidR="005B0865" w:rsidRPr="005B0865" w:rsidRDefault="005B0865" w:rsidP="005B086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color w:val="000000"/>
          <w:sz w:val="28"/>
          <w:szCs w:val="28"/>
          <w:lang w:val="uk-UA" w:eastAsia="ru-RU"/>
        </w:rPr>
        <w:t>Науковцями дається таке тлумачення</w:t>
      </w:r>
      <w:r w:rsidRPr="005B0865">
        <w:rPr>
          <w:rFonts w:ascii="Times New Roman" w:eastAsia="Times New Roman" w:hAnsi="Times New Roman" w:cs="Times New Roman"/>
          <w:color w:val="000000"/>
          <w:sz w:val="24"/>
          <w:szCs w:val="24"/>
          <w:lang w:val="uk-UA" w:eastAsia="ru-RU"/>
        </w:rPr>
        <w:t xml:space="preserve"> </w:t>
      </w:r>
      <w:r w:rsidRPr="005B0865">
        <w:rPr>
          <w:rFonts w:ascii="Times New Roman" w:eastAsia="Times New Roman" w:hAnsi="Times New Roman" w:cs="Times New Roman"/>
          <w:color w:val="000000"/>
          <w:sz w:val="28"/>
          <w:szCs w:val="28"/>
          <w:lang w:val="uk-UA" w:eastAsia="ru-RU"/>
        </w:rPr>
        <w:t xml:space="preserve">понять «компетентність», «ключова компетентність», «компетентнісний підхід»: </w:t>
      </w:r>
    </w:p>
    <w:p w:rsidR="005B0865" w:rsidRPr="005B0865" w:rsidRDefault="005B0865" w:rsidP="005B086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bCs/>
          <w:color w:val="000000"/>
          <w:sz w:val="28"/>
          <w:szCs w:val="28"/>
          <w:lang w:val="uk-UA" w:eastAsia="ru-RU"/>
        </w:rPr>
        <w:t>компетентність</w:t>
      </w:r>
      <w:r w:rsidRPr="005B0865">
        <w:rPr>
          <w:rFonts w:ascii="Times New Roman" w:eastAsia="Times New Roman" w:hAnsi="Times New Roman" w:cs="Times New Roman"/>
          <w:color w:val="000000"/>
          <w:sz w:val="28"/>
          <w:szCs w:val="28"/>
          <w:lang w:val="uk-UA" w:eastAsia="ru-RU"/>
        </w:rPr>
        <w:t xml:space="preserve"> –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 </w:t>
      </w:r>
    </w:p>
    <w:p w:rsidR="005B0865" w:rsidRPr="005B0865" w:rsidRDefault="005B0865" w:rsidP="005B086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bCs/>
          <w:color w:val="000000"/>
          <w:sz w:val="28"/>
          <w:szCs w:val="28"/>
          <w:lang w:val="uk-UA" w:eastAsia="ru-RU"/>
        </w:rPr>
        <w:t>ключова компетентність</w:t>
      </w:r>
      <w:r w:rsidRPr="005B0865">
        <w:rPr>
          <w:rFonts w:ascii="Times New Roman" w:eastAsia="Times New Roman" w:hAnsi="Times New Roman" w:cs="Times New Roman"/>
          <w:b/>
          <w:bCs/>
          <w:color w:val="000000"/>
          <w:sz w:val="28"/>
          <w:szCs w:val="28"/>
          <w:lang w:val="uk-UA" w:eastAsia="ru-RU"/>
        </w:rPr>
        <w:t xml:space="preserve"> </w:t>
      </w:r>
      <w:r w:rsidRPr="005B0865">
        <w:rPr>
          <w:rFonts w:ascii="Times New Roman" w:eastAsia="Times New Roman" w:hAnsi="Times New Roman" w:cs="Times New Roman"/>
          <w:color w:val="000000"/>
          <w:sz w:val="28"/>
          <w:szCs w:val="28"/>
          <w:lang w:val="uk-UA" w:eastAsia="ru-RU"/>
        </w:rPr>
        <w:t xml:space="preserve">–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 </w:t>
      </w:r>
    </w:p>
    <w:p w:rsidR="005B0865" w:rsidRPr="005B0865" w:rsidRDefault="005B0865" w:rsidP="005B0865">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bCs/>
          <w:color w:val="000000"/>
          <w:sz w:val="28"/>
          <w:szCs w:val="28"/>
          <w:lang w:val="uk-UA" w:eastAsia="ru-RU"/>
        </w:rPr>
        <w:t>компетентнісний підхід</w:t>
      </w:r>
      <w:r w:rsidRPr="005B0865">
        <w:rPr>
          <w:rFonts w:ascii="Times New Roman" w:eastAsia="Times New Roman" w:hAnsi="Times New Roman" w:cs="Times New Roman"/>
          <w:color w:val="000000"/>
          <w:sz w:val="28"/>
          <w:szCs w:val="28"/>
          <w:lang w:val="uk-UA" w:eastAsia="ru-RU"/>
        </w:rPr>
        <w:t xml:space="preserve"> – спрямованість навчально-виховного процесу на досягнення результатів, якими є ієрархічно підпорядковані ключова, загальнопредметна і предметна (галузева) компетентності. </w:t>
      </w:r>
      <w:r w:rsidRPr="005B0865">
        <w:rPr>
          <w:rFonts w:ascii="Times New Roman" w:eastAsia="TimesNewRoman" w:hAnsi="Times New Roman" w:cs="Times New Roman"/>
          <w:color w:val="000000"/>
          <w:sz w:val="28"/>
          <w:szCs w:val="28"/>
          <w:lang w:val="uk-UA" w:eastAsia="ru-RU"/>
        </w:rPr>
        <w:t xml:space="preserve">Результатом такого процесу має бути сформованість загальної компетентності випускника загальноосвітньої школи </w:t>
      </w:r>
      <w:r w:rsidRPr="005B0865">
        <w:rPr>
          <w:rFonts w:ascii="Times New Roman" w:eastAsia="Times New Roman" w:hAnsi="Times New Roman" w:cs="Times New Roman"/>
          <w:color w:val="000000"/>
          <w:sz w:val="28"/>
          <w:szCs w:val="28"/>
          <w:lang w:val="uk-UA" w:eastAsia="ru-RU"/>
        </w:rPr>
        <w:t>[2].</w:t>
      </w:r>
    </w:p>
    <w:p w:rsidR="005B0865" w:rsidRPr="005B0865" w:rsidRDefault="005B0865" w:rsidP="005B0865">
      <w:pPr>
        <w:spacing w:after="0" w:line="360" w:lineRule="auto"/>
        <w:ind w:firstLine="540"/>
        <w:jc w:val="both"/>
        <w:rPr>
          <w:rFonts w:ascii="Times New Roman" w:eastAsia="Times New Roma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Компетентність </w:t>
      </w:r>
      <w:r w:rsidRPr="005B0865">
        <w:rPr>
          <w:rFonts w:ascii="Times New Roman" w:eastAsia="Times New Roman" w:hAnsi="Times New Roman" w:cs="Times New Roman"/>
          <w:sz w:val="28"/>
          <w:szCs w:val="28"/>
          <w:lang w:val="uk-UA" w:eastAsia="ru-RU"/>
        </w:rPr>
        <w:t xml:space="preserve">є інтегрованою здатністю учня, що набувається в освітньому процесі й акумулює знання, уміння, досвід, цінності та ставлення, які можуть цілісно реалізовуватися на практиці. </w:t>
      </w:r>
    </w:p>
    <w:p w:rsidR="005B0865" w:rsidRPr="005B0865" w:rsidRDefault="005B0865" w:rsidP="005B0865">
      <w:pPr>
        <w:spacing w:after="0" w:line="360" w:lineRule="auto"/>
        <w:ind w:firstLine="540"/>
        <w:jc w:val="both"/>
        <w:rPr>
          <w:rFonts w:ascii="Times New Roman" w:eastAsia="Times New Roman" w:hAnsi="Times New Roman" w:cs="Times New Roman"/>
          <w:sz w:val="28"/>
          <w:szCs w:val="28"/>
          <w:lang w:val="uk-UA" w:eastAsia="ru-RU"/>
        </w:rPr>
      </w:pPr>
      <w:r w:rsidRPr="005B0865">
        <w:rPr>
          <w:rFonts w:ascii="Times New Roman" w:eastAsia="SimSun" w:hAnsi="Times New Roman" w:cs="Times New Roman"/>
          <w:sz w:val="28"/>
          <w:szCs w:val="28"/>
          <w:lang w:val="uk-UA" w:eastAsia="ru-RU"/>
        </w:rPr>
        <w:t xml:space="preserve">Ключова компетентність розглядається як </w:t>
      </w:r>
      <w:r w:rsidRPr="005B0865">
        <w:rPr>
          <w:rFonts w:ascii="Times New Roman" w:eastAsia="Times New Roman" w:hAnsi="Times New Roman" w:cs="Times New Roman"/>
          <w:sz w:val="28"/>
          <w:szCs w:val="28"/>
          <w:lang w:val="uk-UA" w:eastAsia="ru-RU"/>
        </w:rPr>
        <w:t xml:space="preserve">спеціально структурований комплекс характеристик (якостей) особистості, що дає можливість їй ефективно діяти в різних сферах життєдіяльності і належить до загальногалузевого змісту освітніх стандартів. </w:t>
      </w:r>
    </w:p>
    <w:p w:rsidR="005B0865" w:rsidRPr="005B0865" w:rsidRDefault="005B0865" w:rsidP="005B0865">
      <w:pPr>
        <w:spacing w:after="0" w:line="360" w:lineRule="auto"/>
        <w:ind w:firstLine="540"/>
        <w:jc w:val="both"/>
        <w:rPr>
          <w:rFonts w:ascii="Times New Roman" w:eastAsia="SimSu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xml:space="preserve">До ключових компетентностей учнів, що відображають загальногалузевий зміст Державного стандарту, віднесено – «уміння вчитися, спілкуватися державною, рідною та іноземними мовами, математична і базові компетентності в галузі природознавства і техніки, інформаційно-комунікаційна, соціальна, громадянська, загальнокультурна, підприємницька і здоров’язбережувальна». Стосуються вони предметів і курсів за вибором всіх освітніх галузей, визначених нормативним документом. Оволодіння </w:t>
      </w:r>
      <w:r w:rsidRPr="005B0865">
        <w:rPr>
          <w:rFonts w:ascii="Times New Roman" w:eastAsia="Times New Roman" w:hAnsi="Times New Roman" w:cs="Times New Roman"/>
          <w:strike/>
          <w:sz w:val="28"/>
          <w:szCs w:val="28"/>
          <w:lang w:val="uk-UA" w:eastAsia="ru-RU"/>
        </w:rPr>
        <w:t xml:space="preserve">  </w:t>
      </w:r>
      <w:r w:rsidRPr="005B0865">
        <w:rPr>
          <w:rFonts w:ascii="Times New Roman" w:eastAsia="Times New Roman" w:hAnsi="Times New Roman" w:cs="Times New Roman"/>
          <w:sz w:val="28"/>
          <w:szCs w:val="28"/>
          <w:lang w:val="uk-UA" w:eastAsia="ru-RU"/>
        </w:rPr>
        <w:t xml:space="preserve">ними в </w:t>
      </w:r>
      <w:r w:rsidRPr="005B0865">
        <w:rPr>
          <w:rFonts w:ascii="Times New Roman" w:eastAsia="Times New Roman" w:hAnsi="Times New Roman" w:cs="Times New Roman"/>
          <w:sz w:val="28"/>
          <w:szCs w:val="28"/>
          <w:lang w:val="uk-UA" w:eastAsia="ru-RU"/>
        </w:rPr>
        <w:lastRenderedPageBreak/>
        <w:t>процесі навчання спрямоване на розвиток учнів розв’язувати реальні проблеми у повсякденному житті</w:t>
      </w:r>
      <w:r w:rsidRPr="005B0865">
        <w:rPr>
          <w:rFonts w:ascii="Times New Roman" w:eastAsia="SimSun" w:hAnsi="Times New Roman" w:cs="Times New Roman"/>
          <w:sz w:val="28"/>
          <w:szCs w:val="28"/>
          <w:lang w:val="uk-UA" w:eastAsia="ru-RU"/>
        </w:rPr>
        <w:t xml:space="preserve"> </w:t>
      </w:r>
      <w:r w:rsidRPr="005B0865">
        <w:rPr>
          <w:rFonts w:ascii="Times New Roman" w:eastAsia="Times New Roman" w:hAnsi="Times New Roman" w:cs="Times New Roman"/>
          <w:sz w:val="28"/>
          <w:szCs w:val="28"/>
          <w:lang w:val="uk-UA" w:eastAsia="ru-RU"/>
        </w:rPr>
        <w:t>[1].</w:t>
      </w:r>
    </w:p>
    <w:p w:rsidR="005B0865" w:rsidRPr="005B0865" w:rsidRDefault="005B0865" w:rsidP="005B0865">
      <w:pPr>
        <w:spacing w:after="0" w:line="360" w:lineRule="auto"/>
        <w:ind w:firstLine="540"/>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Ключові компетентності мають предметний характер, а їх формування відбувається в комплексі. Зокрема, в трудовому навчанні формуванню ключових компетентностей сприяє реалізація соціально значущих тем творчих проектів; виконання дослідно-пошукової діяльності у межах дослідження; застосування особистісних комунікативних здібностей учнів на різних етапах проектування та під час роботи в певному соціумі; уміння якісно оформлювати конструкторсько-технологічну документацію; планування й рефлексія власної проектно-технологічної діяльності та ін.</w:t>
      </w:r>
    </w:p>
    <w:p w:rsidR="005B0865" w:rsidRPr="005B0865" w:rsidRDefault="005B0865" w:rsidP="005B0865">
      <w:pPr>
        <w:spacing w:after="0" w:line="360" w:lineRule="auto"/>
        <w:ind w:firstLine="709"/>
        <w:jc w:val="both"/>
        <w:rPr>
          <w:rFonts w:ascii="Times New Roman" w:eastAsia="Times New Roman" w:hAnsi="Times New Roman" w:cs="Times New Roman"/>
          <w:color w:val="000000"/>
          <w:sz w:val="28"/>
          <w:szCs w:val="28"/>
          <w:lang w:val="uk-UA" w:eastAsia="ru-RU"/>
        </w:rPr>
      </w:pPr>
      <w:r w:rsidRPr="005B0865">
        <w:rPr>
          <w:rFonts w:ascii="Times New Roman" w:eastAsia="Times New Roman" w:hAnsi="Times New Roman" w:cs="Times New Roman"/>
          <w:sz w:val="28"/>
          <w:szCs w:val="28"/>
          <w:lang w:val="uk-UA" w:eastAsia="ru-RU"/>
        </w:rPr>
        <w:t xml:space="preserve">Отже </w:t>
      </w:r>
      <w:r w:rsidRPr="005B0865">
        <w:rPr>
          <w:rFonts w:ascii="Times New Roman" w:eastAsia="Times New Roman" w:hAnsi="Times New Roman" w:cs="Times New Roman"/>
          <w:color w:val="000000"/>
          <w:sz w:val="28"/>
          <w:szCs w:val="28"/>
          <w:lang w:val="uk-UA" w:eastAsia="ru-RU"/>
        </w:rPr>
        <w:t>ключові компетентності на заняттях трудового навчання пропонується формувати через спеціально підготовлений освітній зміст, із застосуванням сучасних педагогічних технології і розвивально-збагачене середовище, яке має такі ознаки: відкритість, цілісність, емоційна комфортність, суб’єктність навчальної взаємодії.</w:t>
      </w:r>
    </w:p>
    <w:p w:rsidR="005B0865" w:rsidRPr="005B0865" w:rsidRDefault="005B0865" w:rsidP="005B0865">
      <w:pPr>
        <w:spacing w:after="0" w:line="240" w:lineRule="auto"/>
        <w:rPr>
          <w:rFonts w:ascii="Times New Roman" w:eastAsia="Times New Roman" w:hAnsi="Times New Roman" w:cs="Times New Roman"/>
          <w:sz w:val="24"/>
          <w:szCs w:val="24"/>
          <w:lang w:val="uk-UA" w:eastAsia="ru-RU"/>
        </w:rPr>
      </w:pPr>
    </w:p>
    <w:p w:rsidR="005B0865" w:rsidRPr="00E40336" w:rsidRDefault="00E40336" w:rsidP="00BA6D1C">
      <w:pPr>
        <w:spacing w:after="0" w:line="240" w:lineRule="auto"/>
        <w:jc w:val="center"/>
        <w:rPr>
          <w:rFonts w:ascii="Times New Roman" w:eastAsia="Times New Roman" w:hAnsi="Times New Roman" w:cs="Times New Roman"/>
          <w:b/>
          <w:sz w:val="24"/>
          <w:szCs w:val="24"/>
          <w:lang w:val="uk-UA" w:eastAsia="ru-RU"/>
        </w:rPr>
      </w:pPr>
      <w:r w:rsidRPr="00E40336">
        <w:rPr>
          <w:rFonts w:ascii="Times New Roman" w:eastAsia="Times New Roman" w:hAnsi="Times New Roman" w:cs="Times New Roman"/>
          <w:b/>
          <w:sz w:val="24"/>
          <w:szCs w:val="24"/>
          <w:lang w:val="uk-UA" w:eastAsia="ru-RU"/>
        </w:rPr>
        <w:t>Література</w:t>
      </w:r>
    </w:p>
    <w:p w:rsidR="005B0865" w:rsidRPr="00E40336" w:rsidRDefault="00E40336" w:rsidP="00E40336">
      <w:pPr>
        <w:spacing w:after="0" w:line="240" w:lineRule="auto"/>
        <w:ind w:right="327"/>
        <w:rPr>
          <w:rFonts w:ascii="Times New Roman" w:eastAsia="Times New Roman" w:hAnsi="Times New Roman" w:cs="Times New Roman"/>
          <w:bCs/>
          <w:sz w:val="24"/>
          <w:szCs w:val="24"/>
          <w:lang w:val="uk-UA" w:eastAsia="ru-RU"/>
        </w:rPr>
      </w:pPr>
      <w:r w:rsidRPr="00E40336">
        <w:rPr>
          <w:rFonts w:ascii="Times New Roman" w:eastAsia="Times New Roman" w:hAnsi="Times New Roman" w:cs="Times New Roman"/>
          <w:sz w:val="24"/>
          <w:szCs w:val="24"/>
          <w:shd w:val="clear" w:color="auto" w:fill="FFFFFF"/>
          <w:lang w:val="uk-UA" w:eastAsia="ru-RU"/>
        </w:rPr>
        <w:t>1.</w:t>
      </w:r>
      <w:r w:rsidR="005B0865" w:rsidRPr="00E40336">
        <w:rPr>
          <w:rFonts w:ascii="Times New Roman" w:eastAsia="Times New Roman" w:hAnsi="Times New Roman" w:cs="Times New Roman"/>
          <w:sz w:val="24"/>
          <w:szCs w:val="24"/>
          <w:shd w:val="clear" w:color="auto" w:fill="FFFFFF"/>
          <w:lang w:val="uk-UA" w:eastAsia="ru-RU"/>
        </w:rPr>
        <w:t xml:space="preserve">Закон України «Про Освіту» </w:t>
      </w:r>
      <w:r w:rsidR="005B0865" w:rsidRPr="00E40336">
        <w:rPr>
          <w:rFonts w:ascii="Times New Roman" w:eastAsia="Times New Roman" w:hAnsi="Times New Roman" w:cs="Times New Roman"/>
          <w:b/>
          <w:bCs/>
          <w:sz w:val="24"/>
          <w:szCs w:val="24"/>
          <w:lang w:val="uk-UA" w:eastAsia="ru-RU"/>
        </w:rPr>
        <w:t>(</w:t>
      </w:r>
      <w:r w:rsidR="005B0865" w:rsidRPr="00E40336">
        <w:rPr>
          <w:rFonts w:ascii="Times New Roman" w:eastAsia="Times New Roman" w:hAnsi="Times New Roman" w:cs="Times New Roman"/>
          <w:bCs/>
          <w:sz w:val="24"/>
          <w:szCs w:val="24"/>
          <w:lang w:val="uk-UA" w:eastAsia="ru-RU"/>
        </w:rPr>
        <w:t>Відомості Верховної Ради (ВВР), 2017,         № 38-39, ст.380).</w:t>
      </w:r>
    </w:p>
    <w:p w:rsidR="005B0865" w:rsidRPr="00E40336" w:rsidRDefault="005B0865" w:rsidP="00E40336">
      <w:pPr>
        <w:spacing w:after="0" w:line="240" w:lineRule="auto"/>
        <w:ind w:left="-11"/>
        <w:jc w:val="both"/>
        <w:rPr>
          <w:rFonts w:ascii="Times New Roman" w:eastAsia="Times New Roman" w:hAnsi="Times New Roman" w:cs="Times New Roman"/>
          <w:color w:val="000000"/>
          <w:sz w:val="24"/>
          <w:szCs w:val="24"/>
          <w:lang w:val="uk-UA" w:eastAsia="uk-UA" w:bidi="uk-UA"/>
        </w:rPr>
      </w:pPr>
      <w:r w:rsidRPr="00E40336">
        <w:rPr>
          <w:rFonts w:ascii="Times New Roman" w:eastAsia="Times New Roman" w:hAnsi="Times New Roman" w:cs="Times New Roman"/>
          <w:sz w:val="24"/>
          <w:szCs w:val="24"/>
          <w:lang w:val="uk-UA" w:eastAsia="ru-RU"/>
        </w:rPr>
        <w:t>2.</w:t>
      </w:r>
      <w:r w:rsidRPr="00E40336">
        <w:rPr>
          <w:rFonts w:ascii="Times New Roman" w:eastAsia="SimSun" w:hAnsi="Times New Roman" w:cs="Times New Roman"/>
          <w:sz w:val="24"/>
          <w:szCs w:val="24"/>
          <w:lang w:val="uk-UA" w:eastAsia="ru-RU"/>
        </w:rPr>
        <w:t xml:space="preserve"> Бібік Н.М. Компетентнісний підхід: рефлексивний аналіз застосування /    Н.М. Бібік // </w:t>
      </w:r>
      <w:r w:rsidRPr="00E40336">
        <w:rPr>
          <w:rFonts w:ascii="Times New Roman" w:eastAsia="Times New Roman" w:hAnsi="Times New Roman" w:cs="Times New Roman"/>
          <w:color w:val="000000"/>
          <w:sz w:val="24"/>
          <w:szCs w:val="24"/>
          <w:lang w:val="uk-UA" w:eastAsia="uk-UA" w:bidi="uk-UA"/>
        </w:rPr>
        <w:t>Компетентнісний підхід у сучасній освіті: світовий досвід та українські перспективи : [б-ка з освітньої політики / за заг. ред. О.В. Овчарук]. – К.: «К.І.С.», 2004. – С. 45</w:t>
      </w:r>
      <w:r w:rsidRPr="00E40336">
        <w:rPr>
          <w:rFonts w:ascii="Times New Roman" w:eastAsia="Times New Roman" w:hAnsi="Times New Roman" w:cs="Times New Roman"/>
          <w:sz w:val="24"/>
          <w:szCs w:val="24"/>
          <w:lang w:val="uk-UA" w:eastAsia="ru-RU"/>
        </w:rPr>
        <w:t>–</w:t>
      </w:r>
      <w:r w:rsidRPr="00E40336">
        <w:rPr>
          <w:rFonts w:ascii="Times New Roman" w:eastAsia="Times New Roman" w:hAnsi="Times New Roman" w:cs="Times New Roman"/>
          <w:color w:val="000000"/>
          <w:sz w:val="24"/>
          <w:szCs w:val="24"/>
          <w:lang w:val="uk-UA" w:eastAsia="uk-UA" w:bidi="uk-UA"/>
        </w:rPr>
        <w:t>51.</w:t>
      </w:r>
    </w:p>
    <w:p w:rsidR="005B0865" w:rsidRPr="00E40336" w:rsidRDefault="005B0865" w:rsidP="00E40336">
      <w:pPr>
        <w:spacing w:after="0" w:line="240" w:lineRule="auto"/>
        <w:rPr>
          <w:rFonts w:ascii="Times New Roman" w:eastAsia="Times New Roman" w:hAnsi="Times New Roman" w:cs="Times New Roman"/>
          <w:b/>
          <w:color w:val="000000"/>
          <w:sz w:val="24"/>
          <w:szCs w:val="24"/>
          <w:lang w:val="uk-UA" w:eastAsia="uk-UA" w:bidi="uk-UA"/>
        </w:rPr>
      </w:pPr>
      <w:r w:rsidRPr="00E40336">
        <w:rPr>
          <w:rFonts w:ascii="Times New Roman" w:eastAsia="Times New Roman" w:hAnsi="Times New Roman" w:cs="Times New Roman"/>
          <w:color w:val="000000"/>
          <w:sz w:val="24"/>
          <w:szCs w:val="24"/>
          <w:lang w:val="uk-UA" w:eastAsia="uk-UA" w:bidi="uk-UA"/>
        </w:rPr>
        <w:t>3. Пометун О.І. Теорія і практика послідовної реалізації компетентнісного підходу в досвіді зарубіжних країн / О.І. Пометун // Компетентнісний підхід у сучасній освіті: світовий досвід та українські перспективи. – К.: «К.І.С.», 2004. – С. 16</w:t>
      </w:r>
      <w:r w:rsidRPr="00E40336">
        <w:rPr>
          <w:rFonts w:ascii="Times New Roman" w:eastAsia="Times New Roman" w:hAnsi="Times New Roman" w:cs="Times New Roman"/>
          <w:sz w:val="24"/>
          <w:szCs w:val="24"/>
          <w:lang w:val="uk-UA" w:eastAsia="ru-RU"/>
        </w:rPr>
        <w:t>–</w:t>
      </w:r>
      <w:r w:rsidRPr="00E40336">
        <w:rPr>
          <w:rFonts w:ascii="Times New Roman" w:eastAsia="Times New Roman" w:hAnsi="Times New Roman" w:cs="Times New Roman"/>
          <w:color w:val="000000"/>
          <w:sz w:val="24"/>
          <w:szCs w:val="24"/>
          <w:lang w:val="uk-UA" w:eastAsia="uk-UA" w:bidi="uk-UA"/>
        </w:rPr>
        <w:t xml:space="preserve">25. </w:t>
      </w:r>
    </w:p>
    <w:p w:rsidR="005B0865" w:rsidRPr="00E40336" w:rsidRDefault="005B0865" w:rsidP="00E40336">
      <w:pPr>
        <w:spacing w:after="0" w:line="240" w:lineRule="auto"/>
        <w:ind w:left="-11"/>
        <w:jc w:val="both"/>
        <w:rPr>
          <w:rFonts w:ascii="Times New Roman" w:eastAsia="Times New Roman" w:hAnsi="Times New Roman" w:cs="Times New Roman"/>
          <w:b/>
          <w:color w:val="000000"/>
          <w:sz w:val="24"/>
          <w:szCs w:val="24"/>
          <w:lang w:val="uk-UA" w:eastAsia="uk-UA" w:bidi="uk-UA"/>
        </w:rPr>
      </w:pPr>
      <w:r w:rsidRPr="00E40336">
        <w:rPr>
          <w:rFonts w:ascii="Times New Roman" w:eastAsia="Times New Roman" w:hAnsi="Times New Roman" w:cs="Times New Roman"/>
          <w:color w:val="000000"/>
          <w:sz w:val="24"/>
          <w:szCs w:val="24"/>
          <w:lang w:val="uk-UA" w:eastAsia="uk-UA" w:bidi="uk-UA"/>
        </w:rPr>
        <w:t xml:space="preserve">4. Шарко В.Д. Методологічні засади сучасного уроку: [посіб. для керівників шкіл, вчителів, працівників інститутів післядипломної освіти] / В.Д. Шарко. – Херсон: Видавництво ХНТУ, 2018. – 112 с. </w:t>
      </w:r>
    </w:p>
    <w:p w:rsidR="005B0865" w:rsidRPr="005B0865" w:rsidRDefault="005B0865" w:rsidP="005B0865">
      <w:pPr>
        <w:spacing w:after="0" w:line="240" w:lineRule="auto"/>
        <w:rPr>
          <w:rFonts w:ascii="Times New Roman" w:eastAsia="Times New Roman" w:hAnsi="Times New Roman" w:cs="Times New Roman"/>
          <w:sz w:val="24"/>
          <w:szCs w:val="24"/>
          <w:lang w:val="uk-UA" w:eastAsia="ru-RU"/>
        </w:rPr>
      </w:pPr>
    </w:p>
    <w:p w:rsidR="00E40336" w:rsidRDefault="00E40336" w:rsidP="00E40336">
      <w:pPr>
        <w:spacing w:after="0" w:line="240" w:lineRule="auto"/>
        <w:jc w:val="right"/>
        <w:rPr>
          <w:rFonts w:ascii="Times New Roman" w:eastAsia="Times New Roman" w:hAnsi="Times New Roman" w:cs="Times New Roman"/>
          <w:b/>
          <w:iCs/>
          <w:sz w:val="28"/>
          <w:szCs w:val="28"/>
          <w:lang w:val="uk-UA" w:eastAsia="ru-RU"/>
        </w:rPr>
      </w:pPr>
    </w:p>
    <w:p w:rsidR="00E40336" w:rsidRPr="00800CD9" w:rsidRDefault="00E40336" w:rsidP="00E40336">
      <w:pPr>
        <w:spacing w:after="0" w:line="240" w:lineRule="auto"/>
        <w:jc w:val="right"/>
        <w:rPr>
          <w:rFonts w:ascii="Times New Roman" w:eastAsia="Times New Roman" w:hAnsi="Times New Roman" w:cs="Times New Roman"/>
          <w:b/>
          <w:iCs/>
          <w:sz w:val="28"/>
          <w:szCs w:val="28"/>
          <w:lang w:val="uk-UA" w:eastAsia="ru-RU"/>
        </w:rPr>
      </w:pPr>
      <w:r w:rsidRPr="00800CD9">
        <w:rPr>
          <w:rFonts w:ascii="Times New Roman" w:eastAsia="Times New Roman" w:hAnsi="Times New Roman" w:cs="Times New Roman"/>
          <w:b/>
          <w:iCs/>
          <w:sz w:val="28"/>
          <w:szCs w:val="28"/>
          <w:lang w:val="uk-UA" w:eastAsia="ru-RU"/>
        </w:rPr>
        <w:t>Шкворець О.В.</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к.п.н., </w:t>
      </w:r>
      <w:r w:rsidRPr="00E40336">
        <w:rPr>
          <w:rFonts w:ascii="Times New Roman" w:eastAsia="Times New Roman" w:hAnsi="Times New Roman" w:cs="Times New Roman"/>
          <w:iCs/>
          <w:sz w:val="28"/>
          <w:szCs w:val="28"/>
          <w:lang w:val="uk-UA" w:eastAsia="ru-RU"/>
        </w:rPr>
        <w:t>доцент кафедри професійної та технологічної освіти,</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E40336" w:rsidRPr="00800CD9" w:rsidRDefault="00E40336" w:rsidP="00E40336">
      <w:pPr>
        <w:spacing w:after="0" w:line="240" w:lineRule="auto"/>
        <w:jc w:val="right"/>
        <w:rPr>
          <w:rFonts w:ascii="Times New Roman" w:eastAsia="Times New Roman" w:hAnsi="Times New Roman" w:cs="Times New Roman"/>
          <w:b/>
          <w:iCs/>
          <w:sz w:val="28"/>
          <w:szCs w:val="28"/>
          <w:lang w:val="uk-UA" w:eastAsia="ru-RU"/>
        </w:rPr>
      </w:pPr>
      <w:r>
        <w:rPr>
          <w:rFonts w:ascii="Times New Roman" w:eastAsia="Times New Roman" w:hAnsi="Times New Roman" w:cs="Times New Roman"/>
          <w:b/>
          <w:iCs/>
          <w:sz w:val="28"/>
          <w:szCs w:val="28"/>
          <w:lang w:val="uk-UA" w:eastAsia="ru-RU"/>
        </w:rPr>
        <w:t>Лопухова В.М.</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студент</w:t>
      </w:r>
      <w:r>
        <w:rPr>
          <w:rFonts w:ascii="Times New Roman" w:eastAsia="Times New Roman" w:hAnsi="Times New Roman" w:cs="Times New Roman"/>
          <w:iCs/>
          <w:sz w:val="28"/>
          <w:szCs w:val="28"/>
          <w:lang w:val="uk-UA" w:eastAsia="ru-RU"/>
        </w:rPr>
        <w:t>ка</w:t>
      </w:r>
      <w:r w:rsidRPr="00E40336">
        <w:rPr>
          <w:rFonts w:ascii="Times New Roman" w:eastAsia="Times New Roman" w:hAnsi="Times New Roman" w:cs="Times New Roman"/>
          <w:iCs/>
          <w:sz w:val="28"/>
          <w:szCs w:val="28"/>
          <w:lang w:val="uk-UA" w:eastAsia="ru-RU"/>
        </w:rPr>
        <w:t xml:space="preserve"> І</w:t>
      </w:r>
      <w:r w:rsidRPr="00E40336">
        <w:rPr>
          <w:rFonts w:ascii="Times New Roman" w:eastAsia="Times New Roman" w:hAnsi="Times New Roman" w:cs="Times New Roman"/>
          <w:iCs/>
          <w:sz w:val="28"/>
          <w:szCs w:val="28"/>
          <w:lang w:val="en-US" w:eastAsia="ru-RU"/>
        </w:rPr>
        <w:t>V</w:t>
      </w:r>
      <w:r w:rsidRPr="00E40336">
        <w:rPr>
          <w:rFonts w:ascii="Times New Roman" w:eastAsia="Times New Roman" w:hAnsi="Times New Roman" w:cs="Times New Roman"/>
          <w:iCs/>
          <w:sz w:val="28"/>
          <w:szCs w:val="28"/>
          <w:lang w:val="uk-UA" w:eastAsia="ru-RU"/>
        </w:rPr>
        <w:t xml:space="preserve"> курсу факультету економіки і менеджменту,</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5B0865" w:rsidRPr="005B0865" w:rsidRDefault="005B0865" w:rsidP="005B0865">
      <w:pPr>
        <w:spacing w:after="0" w:line="360" w:lineRule="auto"/>
        <w:ind w:firstLine="517"/>
        <w:jc w:val="center"/>
        <w:rPr>
          <w:rFonts w:ascii="Times New Roman" w:eastAsia="Times New Roman" w:hAnsi="Times New Roman" w:cs="Times New Roman"/>
          <w:b/>
          <w:sz w:val="28"/>
          <w:szCs w:val="28"/>
          <w:lang w:val="uk-UA"/>
        </w:rPr>
      </w:pPr>
    </w:p>
    <w:p w:rsidR="005B0865" w:rsidRPr="00716CF3" w:rsidRDefault="005B0865" w:rsidP="00716CF3">
      <w:pPr>
        <w:spacing w:after="0" w:line="360" w:lineRule="auto"/>
        <w:ind w:firstLine="517"/>
        <w:jc w:val="center"/>
        <w:rPr>
          <w:rFonts w:ascii="Times New Roman" w:eastAsia="Times New Roman" w:hAnsi="Times New Roman" w:cs="Times New Roman"/>
          <w:b/>
          <w:sz w:val="28"/>
          <w:szCs w:val="28"/>
          <w:lang w:val="uk-UA"/>
        </w:rPr>
      </w:pPr>
      <w:r w:rsidRPr="005B0865">
        <w:rPr>
          <w:rFonts w:ascii="Times New Roman" w:eastAsia="Times New Roman" w:hAnsi="Times New Roman" w:cs="Times New Roman"/>
          <w:b/>
          <w:sz w:val="28"/>
          <w:szCs w:val="28"/>
          <w:lang w:val="uk-UA"/>
        </w:rPr>
        <w:lastRenderedPageBreak/>
        <w:t>ОСВІТНІ ПІДХОДИ ДО РОЗВИТКУ НАЦІОНАЛЬНОЇ САМОСВІДОМОСТІ</w:t>
      </w:r>
      <w:r w:rsidR="00716CF3">
        <w:rPr>
          <w:rFonts w:ascii="Times New Roman" w:eastAsia="Times New Roman" w:hAnsi="Times New Roman" w:cs="Times New Roman"/>
          <w:b/>
          <w:sz w:val="28"/>
          <w:szCs w:val="28"/>
          <w:lang w:val="uk-UA"/>
        </w:rPr>
        <w:t xml:space="preserve"> НА ЗАНЯТТЯХ ТРУДОВОГО НАВЧАННЯ</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Предмет «Трудове навчання» в умовах освітньої реформи орієнтовано на формування в учнів ключових і предметних компетентностей, які спрямованні наблизити трудове навчання до життєвих потреб учня, його інтересів та природних здібностей. Виховування в учнів національної самосвідомості відбуваються через такі основні компетентності як соціальна та громадська, спілкування державною мовою [4].</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На думку В. Гаврилюка метою національно-патріотичного виховання учнів в навчальних закладах є становлення громадянина, патріота України, готового самовіддано розбудовувати її як суверену, незалежну, демократичну, правову, соціальну державу, забезпечувати її національну безпеку, знати свої права й обов’язки, цивілізовано відстоювати їх, сприяти єднанню українського народу, громадянському миру і злагоді в суспільстві [1].</w:t>
      </w:r>
      <w:r w:rsidRPr="005B0865">
        <w:rPr>
          <w:rFonts w:ascii="Times New Roman" w:eastAsia="Times New Roman" w:hAnsi="Times New Roman" w:cs="Times New Roman"/>
          <w:sz w:val="24"/>
          <w:szCs w:val="24"/>
          <w:lang w:val="uk-UA" w:eastAsia="ru-RU"/>
        </w:rPr>
        <w:t xml:space="preserve"> </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Мета національно-патріотичного виховання у навчальних закладах конкретизується завдяки системи виховних завдань:</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утвердження у свідомості й почуттях особистості патріотичних цінностей, переконань і поваги до культурного та історичного минулого України;</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усвідомлення взаємозв’язку між індивідуальною свободою, правами людини та її</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патріотичною відповідальністю;</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сприяння набуттю дітьми й учнівською молоддю патріотичного досвіду на основі готовності до участі у процесах державотворення, уміння визначати форми і способи своєї участі в життєдіяльності громадянського суспільства;</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формування етнічної та національної самосвідомості, любові до рідної землі, держави, родини, народу;</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визнання духовної єдності населення всіх регіонів України, спільності його культурної спадщини та майбутнього;</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lastRenderedPageBreak/>
        <w:t>– культивування кращих рис української ментальності – працелюбності, свободи, справедливості, доброти, чесності, бережного ставлення до природи;</w:t>
      </w:r>
    </w:p>
    <w:p w:rsidR="005B0865" w:rsidRPr="005B0865" w:rsidRDefault="005B0865" w:rsidP="005B0865">
      <w:pPr>
        <w:spacing w:after="0" w:line="360" w:lineRule="auto"/>
        <w:ind w:firstLine="709"/>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формування мовної культури, оволодіння і вживання української мови як духовного коду нації;</w:t>
      </w:r>
    </w:p>
    <w:p w:rsidR="005B0865" w:rsidRPr="005B0865" w:rsidRDefault="005B0865" w:rsidP="005B0865">
      <w:pPr>
        <w:spacing w:after="0" w:line="360" w:lineRule="auto"/>
        <w:ind w:firstLine="708"/>
        <w:jc w:val="both"/>
        <w:rPr>
          <w:rFonts w:ascii="Times New Roman" w:eastAsia="Times New Roman" w:hAnsi="Times New Roman" w:cs="Times New Roman"/>
          <w:sz w:val="24"/>
          <w:szCs w:val="24"/>
          <w:lang w:val="uk-UA" w:eastAsia="ru-RU"/>
        </w:rPr>
      </w:pPr>
      <w:r w:rsidRPr="005B0865">
        <w:rPr>
          <w:rFonts w:ascii="Times New Roman" w:eastAsia="Times New Roman" w:hAnsi="Times New Roman" w:cs="Times New Roman"/>
          <w:sz w:val="28"/>
          <w:szCs w:val="28"/>
          <w:lang w:val="uk-UA" w:eastAsia="ru-RU"/>
        </w:rPr>
        <w:t>– виховання поваги до Конституції України, законів України, державної символіки тощо.</w:t>
      </w:r>
      <w:r w:rsidRPr="005B0865">
        <w:rPr>
          <w:rFonts w:ascii="Times New Roman" w:eastAsia="Times New Roman" w:hAnsi="Times New Roman" w:cs="Times New Roman"/>
          <w:sz w:val="24"/>
          <w:szCs w:val="24"/>
          <w:lang w:val="uk-UA" w:eastAsia="ru-RU"/>
        </w:rPr>
        <w:t xml:space="preserve"> </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Метою базової загальної середньої освіти є розвиток і соціалізація учнів, формування їхньої національної самосвідомості, загальної культури, світоглядних орієнтирів, екологічного стилю мислення і поведінки, творчих здібностей, дослідницьких навичок, здатності до саморозвитку й самонавчання в умовах глобальних змін і викликів [3; 5].</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Актуальні проблеми методики трудового навчання розглядали такі науковці як: О. Білоблоцький, В.  Дідух, Р. Захарченко, Ю. Кирильчук, Г. Левченко, В. Мадзігон, В. Сидоренко, Д. Сметанін, Г. Терещук, Д. Тхоржевський С. Шабалов, О. Коберник, К. Цируль та інші.</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Обґрунтування систем трудового навчання досліджували такі вчені: Є. Петрова, О. Гастєва, Є. Мілєряна, Ю. Гільбуха та інші науковці й методисти.</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 xml:space="preserve">Трудове навчання має значні освітні можливості щодо розвитку в учнів національної самосвідомості. Дійовим підґрунтям для такої освітньої діяльності можна вважати процес формування в учнів конкретного практичного досвіду з виготовлення предметів і речей, які пов’язані з українською народною культурою та традиціями. Для розвитку в учнів національної свідомості на уроках трудового навчання ефективними є всі компоненти духовності українського народу, що тотожні національним цінностям, які є серцевиною освіти і виховання [4]. </w:t>
      </w:r>
    </w:p>
    <w:p w:rsidR="005B0865" w:rsidRPr="005B0865" w:rsidRDefault="005B0865" w:rsidP="005B0865">
      <w:pPr>
        <w:spacing w:after="0" w:line="360" w:lineRule="auto"/>
        <w:ind w:firstLine="708"/>
        <w:jc w:val="both"/>
        <w:rPr>
          <w:rFonts w:ascii="Times New Roman" w:eastAsia="Times New Roman" w:hAnsi="Times New Roman" w:cs="Times New Roman"/>
          <w:b/>
          <w:bCs/>
          <w:sz w:val="28"/>
          <w:szCs w:val="28"/>
          <w:lang w:val="uk-UA" w:eastAsia="ru-RU"/>
        </w:rPr>
      </w:pPr>
      <w:r w:rsidRPr="005B0865">
        <w:rPr>
          <w:rFonts w:ascii="Times New Roman" w:eastAsia="Times New Roman" w:hAnsi="Times New Roman" w:cs="Times New Roman"/>
          <w:sz w:val="28"/>
          <w:szCs w:val="28"/>
          <w:lang w:val="uk-UA" w:eastAsia="ru-RU"/>
        </w:rPr>
        <w:t>Учитель на уроках трудового навчання через народний фольклор, поезію, народні традиції формує національну свідомість, особливо на уроках при вивченні технології виготовлення виробів з деревини, вишитих виробів, писанкового розпису, кераміки, традиційних українських страв, аплікацій з природного матеріалу, історичних костюмів технології виготовлення ляльки-</w:t>
      </w:r>
      <w:r w:rsidRPr="005B0865">
        <w:rPr>
          <w:rFonts w:ascii="Times New Roman" w:eastAsia="Times New Roman" w:hAnsi="Times New Roman" w:cs="Times New Roman"/>
          <w:sz w:val="28"/>
          <w:szCs w:val="28"/>
          <w:lang w:val="uk-UA" w:eastAsia="ru-RU"/>
        </w:rPr>
        <w:lastRenderedPageBreak/>
        <w:t>мотанки через проектно-технологічну діяльність усвідомити невід’ємний зв’язок з народними традиціями.</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З давніх-давен в українських родинах одним із сакральних оберегів була лялька-мотанка. Таку ляльку можна було зустріти у кожній українській оселі. Ляльок було дуже багато та кожна з них виконувала різні функції, і несла різне сакральне значення. Загалом лялька була оберегом, вона охороняла: житло, сон, дітей, господарство. Виготовлялися ляльки лише з натуральних матеріалів, секрети їх виготовлення передавалися з покоління в покоління, від матері до доньки.</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Українська народна лялька є втіленням добра, реалізації культурної спадщини і символом дівочості. Це оберіг людської душі і долі, символ наших предків. Це сакральний символ чогось Великого, що створило все суще і береже до тепер.</w:t>
      </w:r>
    </w:p>
    <w:p w:rsidR="005B0865" w:rsidRPr="005B0865" w:rsidRDefault="005B0865" w:rsidP="005B0865">
      <w:pPr>
        <w:spacing w:after="0" w:line="360" w:lineRule="auto"/>
        <w:ind w:firstLine="708"/>
        <w:jc w:val="both"/>
        <w:rPr>
          <w:rFonts w:ascii="Times New Roman" w:eastAsia="Times New Roman" w:hAnsi="Times New Roman" w:cs="Times New Roman"/>
          <w:color w:val="C00000"/>
          <w:sz w:val="28"/>
          <w:szCs w:val="28"/>
          <w:lang w:val="uk-UA" w:eastAsia="ru-RU"/>
        </w:rPr>
      </w:pPr>
      <w:r w:rsidRPr="005B0865">
        <w:rPr>
          <w:rFonts w:ascii="Times New Roman" w:eastAsia="Times New Roman" w:hAnsi="Times New Roman" w:cs="Times New Roman"/>
          <w:sz w:val="28"/>
          <w:szCs w:val="28"/>
          <w:lang w:val="uk-UA" w:eastAsia="ru-RU"/>
        </w:rPr>
        <w:t>Сучасний простір наукових публікацій, які стосуються дослідження народної ляльки, досить обмежений. Найповніші дослідження традиційної ляльки здійснено у працях О. Найдена, Л. Герус та М. Грушевського. Продовжують вивчення народної ляльки в сучасних умовах О. Скляренко, О. Матвієнко, М. Цивін [2; 3].</w:t>
      </w:r>
    </w:p>
    <w:p w:rsidR="005B0865" w:rsidRPr="005B0865" w:rsidRDefault="005B0865" w:rsidP="005B0865">
      <w:pPr>
        <w:shd w:val="clear" w:color="auto" w:fill="FFFFFF"/>
        <w:spacing w:after="0" w:line="360" w:lineRule="auto"/>
        <w:ind w:firstLine="708"/>
        <w:jc w:val="both"/>
        <w:rPr>
          <w:rFonts w:ascii="Times New Roman" w:eastAsia="Times New Roman" w:hAnsi="Times New Roman" w:cs="Times New Roman"/>
          <w:bCs/>
          <w:sz w:val="28"/>
          <w:szCs w:val="28"/>
          <w:lang w:val="uk-UA"/>
        </w:rPr>
      </w:pPr>
      <w:r w:rsidRPr="005B0865">
        <w:rPr>
          <w:rFonts w:ascii="Times New Roman" w:eastAsia="Times New Roman" w:hAnsi="Times New Roman" w:cs="Times New Roman"/>
          <w:bCs/>
          <w:sz w:val="28"/>
          <w:szCs w:val="28"/>
          <w:lang w:val="uk-UA"/>
        </w:rPr>
        <w:t>В українському декоративно-прикладному мистецтві лялька-мотанка найпоказовіше зберегла характерні місцеві ознаки. Вона відзначається багатством тематики, розмаїттям матеріального втілення, своєрідністю пластичного, орнаментального та колірного рішень. Абстрагований, умовний характер народної ляльки стимулює асоціативну інтерпретацію, перетворює її в об’єкт, сповнений різним змістом, її зовнішня простота має високу ступінь складності, яка репрезентує її як культурний знак з глибокою сутністю.</w:t>
      </w:r>
    </w:p>
    <w:p w:rsidR="005B0865" w:rsidRPr="005B0865" w:rsidRDefault="005B0865" w:rsidP="005B0865">
      <w:pPr>
        <w:shd w:val="clear" w:color="auto" w:fill="FFFFFF"/>
        <w:spacing w:after="0" w:line="360" w:lineRule="auto"/>
        <w:ind w:firstLine="708"/>
        <w:jc w:val="both"/>
        <w:rPr>
          <w:rFonts w:ascii="Times New Roman" w:eastAsia="Times New Roman" w:hAnsi="Times New Roman" w:cs="Times New Roman"/>
          <w:bCs/>
          <w:sz w:val="28"/>
          <w:szCs w:val="28"/>
          <w:lang w:val="uk-UA"/>
        </w:rPr>
      </w:pPr>
      <w:r w:rsidRPr="005B0865">
        <w:rPr>
          <w:rFonts w:ascii="Times New Roman" w:eastAsia="Times New Roman" w:hAnsi="Times New Roman" w:cs="Times New Roman"/>
          <w:bCs/>
          <w:sz w:val="28"/>
          <w:szCs w:val="28"/>
          <w:lang w:val="uk-UA"/>
        </w:rPr>
        <w:t xml:space="preserve">Шляхи розвитку української іграшки, її призначення в національних звичаях, народному мистецтві досліджувало багато вчених. Вагомий внесок у вивчення народної ляльки зробив видатний етнограф, перший збирач і дослідник української народної іграшки М. Грушевський. Відоме також одне із сучасних фундаментальних досліджень української народної ляльки у </w:t>
      </w:r>
      <w:r w:rsidRPr="005B0865">
        <w:rPr>
          <w:rFonts w:ascii="Times New Roman" w:eastAsia="Times New Roman" w:hAnsi="Times New Roman" w:cs="Times New Roman"/>
          <w:bCs/>
          <w:sz w:val="28"/>
          <w:szCs w:val="28"/>
          <w:lang w:val="uk-UA"/>
        </w:rPr>
        <w:lastRenderedPageBreak/>
        <w:t xml:space="preserve">працях етнографа О. Найдена. Л. Герус та М. Станкевич розглядають українську народну іграшку як явище культури та вид декоративно-прикладного мистецтва </w:t>
      </w:r>
      <w:r w:rsidRPr="005B0865">
        <w:rPr>
          <w:rFonts w:ascii="Times New Roman" w:eastAsia="Times New Roman" w:hAnsi="Times New Roman" w:cs="Times New Roman"/>
          <w:sz w:val="28"/>
          <w:szCs w:val="28"/>
          <w:lang w:val="uk-UA"/>
        </w:rPr>
        <w:t>[2; 3].</w:t>
      </w:r>
    </w:p>
    <w:p w:rsidR="005B0865" w:rsidRPr="005B0865" w:rsidRDefault="005B0865" w:rsidP="005B0865">
      <w:pPr>
        <w:spacing w:after="0" w:line="360" w:lineRule="auto"/>
        <w:ind w:firstLine="708"/>
        <w:jc w:val="both"/>
        <w:rPr>
          <w:rFonts w:ascii="Times New Roman" w:eastAsia="Times New Roman" w:hAnsi="Times New Roman" w:cs="Times New Roman"/>
          <w:sz w:val="28"/>
          <w:szCs w:val="28"/>
          <w:lang w:val="uk-UA" w:eastAsia="ru-RU"/>
        </w:rPr>
      </w:pPr>
      <w:r w:rsidRPr="005B0865">
        <w:rPr>
          <w:rFonts w:ascii="Times New Roman" w:eastAsia="Times New Roman" w:hAnsi="Times New Roman" w:cs="Times New Roman"/>
          <w:sz w:val="28"/>
          <w:szCs w:val="28"/>
          <w:lang w:val="uk-UA" w:eastAsia="ru-RU"/>
        </w:rPr>
        <w:t>Упродовж століть ляльки-мотанки змінювалися, але в них зберігалися основні декоративні принципи, простота, лаконічність, ніжність, сокральність, витонченість. Тому, цінність виготовлення такої ляльки полягає у залученні підростаючого покоління до відродження і збереження національних традицій та національної самобутності. Сьогодні ми можемо спостерігати, що багато речей які забулися, речей з минулого, вже повертаються до нас і мають уже інше значення. Для наших пращурів вони мали обрядовий зміст і були наповнені українською символікою того часу, то сьогодні ми можемо сказати, що вони не втратили цю складову ще й поступово перетворились на призму мистецтва. Саме на уроці трудового навчання вчитель може розвивати в учня національну самосвідомість, за допомогою декоративно-прикладного мистецтва засобами технологій виготовлення ляльки-мотанки.</w:t>
      </w:r>
    </w:p>
    <w:p w:rsidR="005B0865" w:rsidRPr="005B0865" w:rsidRDefault="005B0865" w:rsidP="00716CF3">
      <w:pPr>
        <w:spacing w:after="0" w:line="360" w:lineRule="auto"/>
        <w:ind w:firstLine="708"/>
        <w:jc w:val="both"/>
        <w:rPr>
          <w:rFonts w:ascii="Times New Roman" w:eastAsia="Times New Roman" w:hAnsi="Times New Roman" w:cs="Times New Roman"/>
          <w:bCs/>
          <w:sz w:val="28"/>
          <w:szCs w:val="28"/>
          <w:lang w:val="uk-UA" w:eastAsia="ru-RU"/>
        </w:rPr>
      </w:pPr>
      <w:r w:rsidRPr="005B0865">
        <w:rPr>
          <w:rFonts w:ascii="Times New Roman" w:eastAsia="Times New Roman" w:hAnsi="Times New Roman" w:cs="Times New Roman"/>
          <w:sz w:val="28"/>
          <w:szCs w:val="28"/>
          <w:lang w:val="uk-UA" w:eastAsia="ru-RU"/>
        </w:rPr>
        <w:t xml:space="preserve">Отже сучасні освітні підходи до розвитку національної самосвідомості на заняттях трудового навчання відбуваються через такі основні компетентності як громадська та соціальна, спілкування державною мовою, застосування народних традицій. </w:t>
      </w:r>
    </w:p>
    <w:p w:rsidR="005B0865" w:rsidRPr="00716CF3" w:rsidRDefault="00E40336" w:rsidP="00716CF3">
      <w:pPr>
        <w:shd w:val="clear" w:color="auto" w:fill="FFFFFF"/>
        <w:spacing w:after="0" w:line="240" w:lineRule="auto"/>
        <w:ind w:firstLine="708"/>
        <w:jc w:val="center"/>
        <w:rPr>
          <w:rFonts w:ascii="Times New Roman" w:eastAsia="Times New Roman" w:hAnsi="Times New Roman" w:cs="Times New Roman"/>
          <w:b/>
          <w:bCs/>
          <w:sz w:val="24"/>
          <w:szCs w:val="24"/>
          <w:lang w:val="uk-UA"/>
        </w:rPr>
      </w:pPr>
      <w:r w:rsidRPr="00E40336">
        <w:rPr>
          <w:rFonts w:ascii="Times New Roman" w:eastAsia="Times New Roman" w:hAnsi="Times New Roman" w:cs="Times New Roman"/>
          <w:b/>
          <w:bCs/>
          <w:sz w:val="24"/>
          <w:szCs w:val="24"/>
          <w:lang w:val="uk-UA"/>
        </w:rPr>
        <w:t>Література</w:t>
      </w:r>
    </w:p>
    <w:p w:rsidR="005B0865" w:rsidRPr="00E40336" w:rsidRDefault="005B0865" w:rsidP="00E40336">
      <w:pPr>
        <w:spacing w:after="0" w:line="240" w:lineRule="auto"/>
        <w:ind w:left="284"/>
        <w:rPr>
          <w:rFonts w:ascii="Times New Roman" w:eastAsia="Times New Roman" w:hAnsi="Times New Roman" w:cs="Times New Roman"/>
          <w:sz w:val="24"/>
          <w:szCs w:val="24"/>
          <w:lang w:eastAsia="ru-RU"/>
        </w:rPr>
      </w:pPr>
      <w:r w:rsidRPr="00E40336">
        <w:rPr>
          <w:rFonts w:ascii="Times New Roman" w:eastAsia="Times New Roman" w:hAnsi="Times New Roman" w:cs="Times New Roman"/>
          <w:sz w:val="24"/>
          <w:szCs w:val="24"/>
          <w:lang w:val="uk-UA" w:eastAsia="ru-RU"/>
        </w:rPr>
        <w:t xml:space="preserve">1. </w:t>
      </w:r>
      <w:r w:rsidRPr="00E40336">
        <w:rPr>
          <w:rFonts w:ascii="Times New Roman" w:eastAsia="Times New Roman" w:hAnsi="Times New Roman" w:cs="Times New Roman"/>
          <w:sz w:val="24"/>
          <w:szCs w:val="24"/>
          <w:lang w:eastAsia="ru-RU"/>
        </w:rPr>
        <w:t xml:space="preserve">Гаврилюк Володимир // Енцикпедія Українознавства: Словникова частина / Голов. ред. В. Кубійович. Репринт. відтворення. — К., </w:t>
      </w:r>
      <w:r w:rsidRPr="00E40336">
        <w:rPr>
          <w:rFonts w:ascii="Times New Roman" w:eastAsia="Times New Roman" w:hAnsi="Times New Roman" w:cs="Times New Roman"/>
          <w:sz w:val="24"/>
          <w:szCs w:val="24"/>
          <w:lang w:val="uk-UA" w:eastAsia="ru-RU"/>
        </w:rPr>
        <w:t>2003</w:t>
      </w:r>
      <w:r w:rsidRPr="00E40336">
        <w:rPr>
          <w:rFonts w:ascii="Times New Roman" w:eastAsia="Times New Roman" w:hAnsi="Times New Roman" w:cs="Times New Roman"/>
          <w:sz w:val="24"/>
          <w:szCs w:val="24"/>
          <w:lang w:eastAsia="ru-RU"/>
        </w:rPr>
        <w:t>. — Т. 1. — С. 338.</w:t>
      </w:r>
    </w:p>
    <w:p w:rsidR="005B0865" w:rsidRPr="00E40336" w:rsidRDefault="005B0865" w:rsidP="00E40336">
      <w:pPr>
        <w:spacing w:after="0" w:line="240" w:lineRule="auto"/>
        <w:ind w:left="284"/>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2. Герус Л. Українська народна іграшка / Л. Герус. – Львів: Інститут народознавства НАНУкраїни, 2004. – 261 с.</w:t>
      </w:r>
    </w:p>
    <w:p w:rsidR="005B0865" w:rsidRPr="00E40336" w:rsidRDefault="005B0865" w:rsidP="00E40336">
      <w:pPr>
        <w:spacing w:after="0" w:line="240" w:lineRule="auto"/>
        <w:ind w:left="284"/>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3. Грушевський М. Дитина у звичаях і віруваннях українського народу / М. Грушевський. – К.: Либідь, 2006. – 256 с.</w:t>
      </w:r>
    </w:p>
    <w:p w:rsidR="005B0865" w:rsidRPr="00E40336" w:rsidRDefault="005B0865" w:rsidP="00E40336">
      <w:pPr>
        <w:spacing w:after="0" w:line="240" w:lineRule="auto"/>
        <w:ind w:left="284"/>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 xml:space="preserve">3. </w:t>
      </w:r>
      <w:r w:rsidRPr="00E40336">
        <w:rPr>
          <w:rFonts w:ascii="Times New Roman" w:eastAsia="Times New Roman" w:hAnsi="Times New Roman" w:cs="Times New Roman"/>
          <w:sz w:val="24"/>
          <w:szCs w:val="24"/>
          <w:lang w:eastAsia="ru-RU"/>
        </w:rPr>
        <w:t>Компетентно про компетентнісний підхід в освіті [</w:t>
      </w:r>
      <w:r w:rsidRPr="00E40336">
        <w:rPr>
          <w:rFonts w:ascii="Times New Roman" w:eastAsia="Times New Roman" w:hAnsi="Times New Roman" w:cs="Times New Roman"/>
          <w:sz w:val="24"/>
          <w:szCs w:val="24"/>
          <w:lang w:val="uk-UA" w:eastAsia="ru-RU"/>
        </w:rPr>
        <w:t>р</w:t>
      </w:r>
      <w:r w:rsidRPr="00E40336">
        <w:rPr>
          <w:rFonts w:ascii="Times New Roman" w:eastAsia="Times New Roman" w:hAnsi="Times New Roman" w:cs="Times New Roman"/>
          <w:sz w:val="24"/>
          <w:szCs w:val="24"/>
          <w:lang w:eastAsia="ru-RU"/>
        </w:rPr>
        <w:t xml:space="preserve">ежим доступу </w:t>
      </w:r>
      <w:hyperlink r:id="rId161" w:history="1">
        <w:r w:rsidRPr="00E40336">
          <w:rPr>
            <w:rFonts w:ascii="Times New Roman" w:eastAsia="Times New Roman" w:hAnsi="Times New Roman" w:cs="Times New Roman"/>
            <w:sz w:val="24"/>
            <w:szCs w:val="24"/>
            <w:lang w:val="en-US" w:eastAsia="ru-RU"/>
          </w:rPr>
          <w:t>http</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education</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ua</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org</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ua</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ogoloshennya</w:t>
        </w:r>
        <w:r w:rsidRPr="00E40336">
          <w:rPr>
            <w:rFonts w:ascii="Times New Roman" w:eastAsia="Times New Roman" w:hAnsi="Times New Roman" w:cs="Times New Roman"/>
            <w:sz w:val="24"/>
            <w:szCs w:val="24"/>
            <w:lang w:eastAsia="ru-RU"/>
          </w:rPr>
          <w:t>/1079-</w:t>
        </w:r>
        <w:r w:rsidRPr="00E40336">
          <w:rPr>
            <w:rFonts w:ascii="Times New Roman" w:eastAsia="Times New Roman" w:hAnsi="Times New Roman" w:cs="Times New Roman"/>
            <w:sz w:val="24"/>
            <w:szCs w:val="24"/>
            <w:lang w:val="en-US" w:eastAsia="ru-RU"/>
          </w:rPr>
          <w:t>kompetentno</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pro</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kompetentnisnij</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pidkhid</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v</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en-US" w:eastAsia="ru-RU"/>
          </w:rPr>
          <w:t>osviti</w:t>
        </w:r>
      </w:hyperlink>
    </w:p>
    <w:p w:rsidR="005B0865" w:rsidRPr="005B0865" w:rsidRDefault="005B0865" w:rsidP="00E40336">
      <w:pPr>
        <w:spacing w:after="0" w:line="240" w:lineRule="auto"/>
        <w:ind w:left="284"/>
        <w:rPr>
          <w:rFonts w:ascii="Times New Roman" w:eastAsia="Times New Roman" w:hAnsi="Times New Roman" w:cs="Times New Roman"/>
          <w:sz w:val="28"/>
          <w:szCs w:val="28"/>
          <w:lang w:val="uk-UA" w:eastAsia="ru-RU"/>
        </w:rPr>
      </w:pPr>
      <w:r w:rsidRPr="00E40336">
        <w:rPr>
          <w:rFonts w:ascii="Times New Roman" w:eastAsia="Times New Roman" w:hAnsi="Times New Roman" w:cs="Times New Roman"/>
          <w:sz w:val="24"/>
          <w:szCs w:val="24"/>
          <w:lang w:val="uk-UA" w:eastAsia="ru-RU"/>
        </w:rPr>
        <w:t>4. Навчальні програми для загальноосвіт. навч. закл. України + опис ключових змін. 5-9 класи. – К. : Видавничий дім «Освіта», 2017. – 96 с. – (Серія «На допомогу вчителеві»). [режим доступу</w:t>
      </w:r>
      <w:r w:rsidRPr="005B0865">
        <w:rPr>
          <w:rFonts w:ascii="Times New Roman" w:eastAsia="Times New Roman" w:hAnsi="Times New Roman" w:cs="Times New Roman"/>
          <w:sz w:val="28"/>
          <w:szCs w:val="28"/>
          <w:lang w:val="uk-UA" w:eastAsia="ru-RU"/>
        </w:rPr>
        <w:t xml:space="preserve">  https://imzo.gov.ua/osvita/zagalno-serednya-osvita-2/navchalni-prohramy-5-9-klasy-naskrizni-zmistovi-liniji/trudove-navchannya-tehnichni-vydy-pratsi-naskrizni-zmistovi-liniji/ ].</w:t>
      </w:r>
    </w:p>
    <w:p w:rsidR="005B0865" w:rsidRPr="00E40336" w:rsidRDefault="005B0865" w:rsidP="00E40336">
      <w:pPr>
        <w:spacing w:after="0" w:line="240" w:lineRule="auto"/>
        <w:ind w:left="284"/>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 xml:space="preserve">5. Лялька мотанка </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uk-UA" w:eastAsia="ru-RU"/>
        </w:rPr>
        <w:t>р</w:t>
      </w:r>
      <w:r w:rsidRPr="00E40336">
        <w:rPr>
          <w:rFonts w:ascii="Times New Roman" w:eastAsia="Times New Roman" w:hAnsi="Times New Roman" w:cs="Times New Roman"/>
          <w:sz w:val="24"/>
          <w:szCs w:val="24"/>
          <w:lang w:eastAsia="ru-RU"/>
        </w:rPr>
        <w:t xml:space="preserve">ежим доступу </w:t>
      </w:r>
      <w:r w:rsidRPr="00E40336">
        <w:rPr>
          <w:rFonts w:ascii="Times New Roman" w:eastAsia="Times New Roman" w:hAnsi="Times New Roman" w:cs="Times New Roman"/>
          <w:sz w:val="24"/>
          <w:szCs w:val="24"/>
          <w:lang w:val="uk-UA" w:eastAsia="ru-RU"/>
        </w:rPr>
        <w:t>https://sites.google.com/site/lalkamotankaru/poednanna-koloriv</w:t>
      </w:r>
      <w:r w:rsidRPr="00E40336">
        <w:rPr>
          <w:rFonts w:ascii="Times New Roman" w:eastAsia="Times New Roman" w:hAnsi="Times New Roman" w:cs="Times New Roman"/>
          <w:sz w:val="24"/>
          <w:szCs w:val="24"/>
          <w:lang w:eastAsia="ru-RU"/>
        </w:rPr>
        <w:t>]</w:t>
      </w:r>
      <w:r w:rsidRPr="00E40336">
        <w:rPr>
          <w:rFonts w:ascii="Times New Roman" w:eastAsia="Times New Roman" w:hAnsi="Times New Roman" w:cs="Times New Roman"/>
          <w:sz w:val="24"/>
          <w:szCs w:val="24"/>
          <w:lang w:val="uk-UA" w:eastAsia="ru-RU"/>
        </w:rPr>
        <w:t>.</w:t>
      </w:r>
    </w:p>
    <w:p w:rsidR="005B0865" w:rsidRPr="005B0865" w:rsidRDefault="005B0865" w:rsidP="005B0865">
      <w:pPr>
        <w:spacing w:after="0" w:line="240" w:lineRule="auto"/>
        <w:rPr>
          <w:rFonts w:ascii="Times New Roman" w:eastAsia="Times New Roman" w:hAnsi="Times New Roman" w:cs="Times New Roman"/>
          <w:sz w:val="24"/>
          <w:szCs w:val="24"/>
          <w:lang w:val="uk-UA" w:eastAsia="ru-RU"/>
        </w:rPr>
      </w:pPr>
    </w:p>
    <w:p w:rsidR="005B0865" w:rsidRPr="005B0865" w:rsidRDefault="005B0865" w:rsidP="005B0865">
      <w:pPr>
        <w:spacing w:after="0" w:line="240" w:lineRule="auto"/>
        <w:rPr>
          <w:rFonts w:ascii="Times New Roman" w:eastAsia="Times New Roman" w:hAnsi="Times New Roman" w:cs="Times New Roman"/>
          <w:sz w:val="24"/>
          <w:szCs w:val="24"/>
          <w:lang w:val="uk-UA" w:eastAsia="ru-RU"/>
        </w:rPr>
      </w:pPr>
    </w:p>
    <w:p w:rsidR="00B9328C" w:rsidRPr="00E40336" w:rsidRDefault="00B9328C" w:rsidP="00B9328C">
      <w:pPr>
        <w:spacing w:after="0" w:line="240" w:lineRule="auto"/>
        <w:jc w:val="right"/>
        <w:rPr>
          <w:rFonts w:ascii="Times New Roman" w:eastAsia="Times New Roman" w:hAnsi="Times New Roman" w:cs="Times New Roman"/>
          <w:b/>
          <w:iCs/>
          <w:sz w:val="28"/>
          <w:szCs w:val="28"/>
          <w:lang w:val="uk-UA" w:eastAsia="ru-RU"/>
        </w:rPr>
      </w:pPr>
      <w:r w:rsidRPr="00E40336">
        <w:rPr>
          <w:rFonts w:ascii="Times New Roman" w:eastAsia="Times New Roman" w:hAnsi="Times New Roman" w:cs="Times New Roman"/>
          <w:b/>
          <w:iCs/>
          <w:sz w:val="28"/>
          <w:szCs w:val="28"/>
          <w:lang w:val="uk-UA" w:eastAsia="ru-RU"/>
        </w:rPr>
        <w:lastRenderedPageBreak/>
        <w:t>Шкворець О.В</w:t>
      </w:r>
      <w:r w:rsidR="00E40336">
        <w:rPr>
          <w:rFonts w:ascii="Times New Roman" w:eastAsia="Times New Roman" w:hAnsi="Times New Roman" w:cs="Times New Roman"/>
          <w:b/>
          <w:iCs/>
          <w:sz w:val="28"/>
          <w:szCs w:val="28"/>
          <w:lang w:val="uk-UA" w:eastAsia="ru-RU"/>
        </w:rPr>
        <w:t>.</w:t>
      </w:r>
    </w:p>
    <w:p w:rsidR="00B9328C" w:rsidRPr="00E40336" w:rsidRDefault="00B9328C"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к.п.н.</w:t>
      </w:r>
      <w:r w:rsidR="00E40336" w:rsidRPr="00E40336">
        <w:rPr>
          <w:rFonts w:ascii="Times New Roman" w:eastAsia="Times New Roman" w:hAnsi="Times New Roman" w:cs="Times New Roman"/>
          <w:iCs/>
          <w:sz w:val="28"/>
          <w:szCs w:val="28"/>
          <w:lang w:val="uk-UA" w:eastAsia="ru-RU"/>
        </w:rPr>
        <w:t>, доцент кафедри</w:t>
      </w:r>
      <w:r w:rsidRPr="00E40336">
        <w:rPr>
          <w:rFonts w:ascii="Times New Roman" w:eastAsia="Times New Roman" w:hAnsi="Times New Roman" w:cs="Times New Roman"/>
          <w:iCs/>
          <w:sz w:val="28"/>
          <w:szCs w:val="28"/>
          <w:lang w:val="uk-UA" w:eastAsia="ru-RU"/>
        </w:rPr>
        <w:t xml:space="preserve"> професійної та технологічної освіти</w:t>
      </w:r>
      <w:r w:rsidR="00E40336" w:rsidRPr="00E40336">
        <w:rPr>
          <w:rFonts w:ascii="Times New Roman" w:eastAsia="Times New Roman" w:hAnsi="Times New Roman" w:cs="Times New Roman"/>
          <w:iCs/>
          <w:sz w:val="28"/>
          <w:szCs w:val="28"/>
          <w:lang w:val="uk-UA" w:eastAsia="ru-RU"/>
        </w:rPr>
        <w:t>,</w:t>
      </w:r>
    </w:p>
    <w:p w:rsidR="00B9328C" w:rsidRPr="00E40336" w:rsidRDefault="00B9328C" w:rsidP="00B9328C">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B9328C" w:rsidRPr="00B9328C" w:rsidRDefault="00B9328C" w:rsidP="00B9328C">
      <w:pPr>
        <w:spacing w:after="0" w:line="360" w:lineRule="auto"/>
        <w:jc w:val="right"/>
        <w:rPr>
          <w:rFonts w:ascii="Times New Roman" w:eastAsia="Times New Roman" w:hAnsi="Times New Roman" w:cs="Times New Roman"/>
          <w:b/>
          <w:bCs/>
          <w:sz w:val="28"/>
          <w:szCs w:val="28"/>
          <w:lang w:val="uk-UA" w:eastAsia="ru-RU"/>
        </w:rPr>
      </w:pPr>
      <w:r w:rsidRPr="00B9328C">
        <w:rPr>
          <w:rFonts w:ascii="Times New Roman" w:eastAsia="Times New Roman" w:hAnsi="Times New Roman" w:cs="Times New Roman"/>
          <w:i/>
          <w:iCs/>
          <w:sz w:val="28"/>
          <w:szCs w:val="28"/>
          <w:lang w:val="uk-UA" w:eastAsia="ru-RU"/>
        </w:rPr>
        <w:t xml:space="preserve">                                               </w:t>
      </w:r>
      <w:r w:rsidRPr="00B9328C">
        <w:rPr>
          <w:rFonts w:ascii="Times New Roman" w:eastAsia="Times New Roman" w:hAnsi="Times New Roman" w:cs="Times New Roman"/>
          <w:b/>
          <w:bCs/>
          <w:sz w:val="28"/>
          <w:szCs w:val="28"/>
          <w:lang w:val="uk-UA" w:eastAsia="ru-RU"/>
        </w:rPr>
        <w:t xml:space="preserve">                </w:t>
      </w:r>
    </w:p>
    <w:p w:rsidR="00B9328C" w:rsidRPr="00B9328C" w:rsidRDefault="00B9328C" w:rsidP="00B9328C">
      <w:pPr>
        <w:spacing w:after="0" w:line="360" w:lineRule="auto"/>
        <w:jc w:val="center"/>
        <w:rPr>
          <w:rFonts w:ascii="Times New Roman" w:eastAsia="Times New Roman" w:hAnsi="Times New Roman" w:cs="Times New Roman"/>
          <w:b/>
          <w:bCs/>
          <w:sz w:val="28"/>
          <w:szCs w:val="28"/>
          <w:lang w:val="uk-UA" w:eastAsia="ru-RU"/>
        </w:rPr>
      </w:pPr>
    </w:p>
    <w:p w:rsidR="00B9328C" w:rsidRPr="00B9328C" w:rsidRDefault="00B9328C" w:rsidP="00B9328C">
      <w:pPr>
        <w:tabs>
          <w:tab w:val="num" w:pos="1692"/>
        </w:tabs>
        <w:spacing w:after="0" w:line="360" w:lineRule="auto"/>
        <w:ind w:left="360"/>
        <w:jc w:val="center"/>
        <w:rPr>
          <w:rFonts w:ascii="Times New Roman" w:eastAsia="Times New Roman" w:hAnsi="Times New Roman" w:cs="Times New Roman"/>
          <w:b/>
          <w:color w:val="000000"/>
          <w:sz w:val="28"/>
          <w:szCs w:val="28"/>
          <w:lang w:val="uk-UA" w:eastAsia="ru-RU"/>
        </w:rPr>
      </w:pPr>
      <w:r w:rsidRPr="00B9328C">
        <w:rPr>
          <w:rFonts w:ascii="Times New Roman" w:eastAsia="Times New Roman" w:hAnsi="Times New Roman" w:cs="Times New Roman"/>
          <w:b/>
          <w:color w:val="000000"/>
          <w:sz w:val="28"/>
          <w:szCs w:val="28"/>
          <w:lang w:val="uk-UA" w:eastAsia="ru-RU"/>
        </w:rPr>
        <w:t>ХАРАКТЕРИСТИКА ПРОЕКТНОЇ ТЕХНОЛОГІЇ В КОНТЕКСТІ КОМПЕТЕНТІСНОГО ВИМІРУ ТРУДОВОГО НАВЧАННЯ</w:t>
      </w:r>
    </w:p>
    <w:p w:rsidR="00B9328C" w:rsidRPr="00B9328C" w:rsidRDefault="00B9328C" w:rsidP="00B9328C">
      <w:pPr>
        <w:spacing w:after="0" w:line="360" w:lineRule="auto"/>
        <w:jc w:val="center"/>
        <w:rPr>
          <w:rFonts w:ascii="Times New Roman" w:eastAsia="Times New Roman" w:hAnsi="Times New Roman" w:cs="Times New Roman"/>
          <w:b/>
          <w:bCs/>
          <w:sz w:val="28"/>
          <w:szCs w:val="28"/>
          <w:lang w:val="uk-UA" w:eastAsia="ru-RU"/>
        </w:rPr>
      </w:pPr>
    </w:p>
    <w:p w:rsidR="00B9328C" w:rsidRPr="00B9328C" w:rsidRDefault="00B9328C" w:rsidP="00B9328C">
      <w:pPr>
        <w:spacing w:after="0" w:line="240" w:lineRule="auto"/>
        <w:rPr>
          <w:rFonts w:ascii="Times New Roman" w:eastAsia="Times New Roman" w:hAnsi="Times New Roman" w:cs="Times New Roman"/>
          <w:sz w:val="24"/>
          <w:szCs w:val="24"/>
          <w:lang w:eastAsia="ru-RU"/>
        </w:rPr>
      </w:pPr>
    </w:p>
    <w:p w:rsidR="00B9328C" w:rsidRPr="00B9328C" w:rsidRDefault="00B9328C" w:rsidP="00B9328C">
      <w:pPr>
        <w:widowControl w:val="0"/>
        <w:spacing w:after="0" w:line="360" w:lineRule="auto"/>
        <w:ind w:firstLine="72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Активні зміни, що нині відбуваються в житті світової спільноти, передбачають компетентісно підготовленого покоління молоді, спроможного швидко і легко адаптуватися до умов сьогодення, креативно мислити та досягати високих результатів в обраній майбутній професійній діяльності.</w:t>
      </w:r>
    </w:p>
    <w:p w:rsidR="00B9328C" w:rsidRPr="00B9328C" w:rsidRDefault="00B9328C" w:rsidP="00B9328C">
      <w:pPr>
        <w:spacing w:after="0" w:line="360" w:lineRule="auto"/>
        <w:ind w:firstLine="708"/>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Цьому сприяє вдосконалення та оновлення системи освіти, згідно Закону України «Про освіту», а саме в закладах загальної середньої освіти формується особистість, її громадянська позиція та професійні якості. Метою повної загальної середньої освіти є різнобічний розвиток, виховання і соціалізація особистості, яка усвідомлює себе громадянином України,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w:t>
      </w:r>
      <w:r w:rsidRPr="00B9328C">
        <w:rPr>
          <w:rFonts w:ascii="Times New Roman" w:eastAsia="Times New Roman" w:hAnsi="Times New Roman" w:cs="Times New Roman"/>
          <w:color w:val="000000"/>
          <w:sz w:val="28"/>
          <w:szCs w:val="28"/>
          <w:lang w:val="uk-UA" w:eastAsia="ru-RU"/>
        </w:rPr>
        <w:t>[1].</w:t>
      </w:r>
    </w:p>
    <w:p w:rsidR="00B9328C" w:rsidRPr="00B9328C" w:rsidRDefault="00B9328C" w:rsidP="00B9328C">
      <w:pPr>
        <w:spacing w:after="0" w:line="360" w:lineRule="auto"/>
        <w:ind w:firstLine="709"/>
        <w:jc w:val="both"/>
        <w:rPr>
          <w:rFonts w:ascii="Times New Roman" w:eastAsia="Times New Roman" w:hAnsi="Times New Roman" w:cs="Times New Roman"/>
          <w:color w:val="000000"/>
          <w:sz w:val="28"/>
          <w:szCs w:val="28"/>
          <w:lang w:val="uk-UA" w:eastAsia="ru-RU"/>
        </w:rPr>
      </w:pPr>
      <w:r w:rsidRPr="00B9328C">
        <w:rPr>
          <w:rFonts w:ascii="Times New Roman" w:eastAsia="Times New Roman" w:hAnsi="Times New Roman" w:cs="Times New Roman"/>
          <w:color w:val="000000"/>
          <w:sz w:val="28"/>
          <w:szCs w:val="28"/>
          <w:lang w:val="uk-UA" w:eastAsia="ru-RU"/>
        </w:rPr>
        <w:t>Сучасні заклади освіти маєть готувати не лише носія знань, а й творчу особистість, яка здатна використовувати здобуті знання для конкурентоспроможної діяльності у будь-якій сфері суспільного життя, тобто формувати компетентну особистість. Тому сьогодні надзвичайно актуальними є питання освітнього процесу з точки зору компетентнісного підходу.</w:t>
      </w:r>
    </w:p>
    <w:p w:rsidR="00B9328C" w:rsidRPr="00B9328C" w:rsidRDefault="00B9328C" w:rsidP="00B9328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9328C">
        <w:rPr>
          <w:rFonts w:ascii="Times New Roman" w:eastAsia="Times New Roman" w:hAnsi="Times New Roman" w:cs="Times New Roman"/>
          <w:color w:val="000000"/>
          <w:sz w:val="28"/>
          <w:szCs w:val="28"/>
          <w:lang w:val="uk-UA" w:eastAsia="ru-RU"/>
        </w:rPr>
        <w:t xml:space="preserve">Вивчення предмету «Трудове навчання» з учнями базової середньої школи, включає найпоширеніші й перспективні технології й передбачає творчий розвиток учнів у рамках системи проектів що дозволить учням набути проектно-технологічних й спеціальних здібностей, а також забезпечить їх </w:t>
      </w:r>
      <w:r w:rsidRPr="00B9328C">
        <w:rPr>
          <w:rFonts w:ascii="Times New Roman" w:eastAsia="Times New Roman" w:hAnsi="Times New Roman" w:cs="Times New Roman"/>
          <w:color w:val="000000"/>
          <w:sz w:val="28"/>
          <w:szCs w:val="28"/>
          <w:lang w:val="uk-UA" w:eastAsia="ru-RU"/>
        </w:rPr>
        <w:lastRenderedPageBreak/>
        <w:t>інтелектуальний, фізичний, етичний та естетичний розвиток і сприятиме їх адаптації до соціально-економічних умов [5].</w:t>
      </w:r>
    </w:p>
    <w:p w:rsidR="00B9328C" w:rsidRPr="00B9328C" w:rsidRDefault="00B9328C" w:rsidP="00B9328C">
      <w:pPr>
        <w:spacing w:after="0" w:line="360" w:lineRule="auto"/>
        <w:ind w:firstLine="708"/>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Вітчизняні вчені В. Вдовченко, О. Коберник, В. Мадзігон, В. Сидоренко, В. Тименко, В. Титаренко та ін. зосереджують увагу на важливості наповнення змісту технологічної освіти культурологічними й особистісними смислами, забезпечення органічного введення кожного учня в проектно-технологічну діяльність з метою їх подальшої самореалізації та самовизначення. </w:t>
      </w:r>
    </w:p>
    <w:p w:rsidR="00B9328C" w:rsidRPr="00B9328C" w:rsidRDefault="00B9328C" w:rsidP="00B9328C">
      <w:pPr>
        <w:spacing w:after="0" w:line="360" w:lineRule="auto"/>
        <w:ind w:firstLine="56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Питання удосконалення змісту й методики трудового навчання в закладах загальної середньої освіти та проблема розвитку творчого потенціалу особистості відображались у дослідженнях багатьох педагогів та психологів. </w:t>
      </w:r>
    </w:p>
    <w:p w:rsidR="00B9328C" w:rsidRPr="00B9328C" w:rsidRDefault="00B9328C" w:rsidP="00B9328C">
      <w:pPr>
        <w:spacing w:after="0" w:line="360" w:lineRule="auto"/>
        <w:ind w:firstLine="56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У наукових працях В. Бербец, Т. Бербец, О. Бєлошицького, В. Вдовченко, В. Вишневського, Н. Дубової, П. Левіна, Н. Матяш, Т. Мачачі, В. Симоненка, А. Тарари, Б. Терещука, В. Тименко, В. Туташинського, Н. Шиян, С. Ящука та ін. обґрунтовуються сутність та значущість застосування проектно-технологічного навчання в трудовій підготовці учнів.</w:t>
      </w:r>
    </w:p>
    <w:p w:rsidR="00B9328C" w:rsidRPr="00B9328C" w:rsidRDefault="00B9328C" w:rsidP="00B9328C">
      <w:pPr>
        <w:autoSpaceDE w:val="0"/>
        <w:autoSpaceDN w:val="0"/>
        <w:adjustRightInd w:val="0"/>
        <w:spacing w:after="0" w:line="360" w:lineRule="auto"/>
        <w:ind w:firstLine="851"/>
        <w:jc w:val="both"/>
        <w:rPr>
          <w:rFonts w:ascii="Times New Roman CYR" w:eastAsia="Times New Roman" w:hAnsi="Times New Roman CYR" w:cs="Times New Roman CYR"/>
          <w:sz w:val="28"/>
          <w:szCs w:val="28"/>
          <w:lang w:val="uk-UA" w:eastAsia="ru-RU"/>
        </w:rPr>
      </w:pPr>
      <w:r w:rsidRPr="00B9328C">
        <w:rPr>
          <w:rFonts w:ascii="Times New Roman CYR" w:eastAsia="Times New Roman" w:hAnsi="Times New Roman CYR" w:cs="Times New Roman CYR"/>
          <w:sz w:val="28"/>
          <w:szCs w:val="28"/>
          <w:lang w:val="uk-UA" w:eastAsia="ru-RU"/>
        </w:rPr>
        <w:t>Українські перспективи компетентностного підходу в сучасній освіті досліджували вчені І. Бех, Н. Бібік, Л. Ващенко, І. Єрмаков, О. Локшина,         О. Овчарук, О. Савченко та інші. Практичну реалізацію компетентнісного підходу, формування компетентностей розкрили в своїх роботах Н. Радіонова, А. Хуторський, С. Шишов.</w:t>
      </w:r>
    </w:p>
    <w:p w:rsidR="00B9328C" w:rsidRPr="00B9328C" w:rsidRDefault="00B9328C" w:rsidP="00B9328C">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bookmarkStart w:id="240" w:name="_Toc263842015"/>
      <w:bookmarkStart w:id="241" w:name="_Toc263805201"/>
      <w:bookmarkEnd w:id="240"/>
      <w:r w:rsidRPr="00B9328C">
        <w:rPr>
          <w:rFonts w:ascii="Times New Roman" w:eastAsia="Times New Roman" w:hAnsi="Times New Roman" w:cs="Times New Roman"/>
          <w:color w:val="000000"/>
          <w:sz w:val="28"/>
          <w:szCs w:val="28"/>
          <w:lang w:val="uk-UA" w:eastAsia="ru-RU"/>
        </w:rPr>
        <w:t>Реалізація компетентнісного підходу в освітньому процесі передбачає дотримання низки дидактичних умов. Перша з них полягає в чіткому усвідомленні учасниками освітнього процесу дидактичної специфіки, закладеної в поняття «компетентність» як педагогічної категорії, яка може характеризувати як певний етап в освітньому процесі, так і його кінцевий результат – результат освіти [2].</w:t>
      </w:r>
    </w:p>
    <w:p w:rsidR="00B9328C" w:rsidRPr="00B9328C" w:rsidRDefault="00B9328C" w:rsidP="00B9328C">
      <w:pPr>
        <w:spacing w:after="0" w:line="360" w:lineRule="auto"/>
        <w:ind w:firstLine="709"/>
        <w:jc w:val="both"/>
        <w:rPr>
          <w:rFonts w:ascii="Times New Roman" w:eastAsia="Times New Roman" w:hAnsi="Times New Roman" w:cs="Times New Roman"/>
          <w:color w:val="000000"/>
          <w:sz w:val="28"/>
          <w:szCs w:val="28"/>
          <w:lang w:val="uk-UA" w:eastAsia="ru-RU"/>
        </w:rPr>
      </w:pPr>
      <w:r w:rsidRPr="00B9328C">
        <w:rPr>
          <w:rFonts w:ascii="Times New Roman" w:eastAsia="Times New Roman" w:hAnsi="Times New Roman" w:cs="Times New Roman"/>
          <w:sz w:val="28"/>
          <w:szCs w:val="28"/>
          <w:lang w:val="uk-UA" w:eastAsia="ru-RU"/>
        </w:rPr>
        <w:t>Формування предметної, проектно-технологічної компетентності, досягається шляхом застосування учнями знань, умінь, навичок, особистісного досвіду в процесі роботи над творчим проектом, виконанням ними перетворювальної проектно-технологічної діяльності.</w:t>
      </w:r>
    </w:p>
    <w:bookmarkEnd w:id="241"/>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lastRenderedPageBreak/>
        <w:t>Оскільки трудове навчання тісно пов’язане з життям, адже це один із небагатьох предметів шкільної програми, який через активну практичну діяльність знайомить учнів із різними виробничими технологіями, має на меті не лише навчати учнів запам’ятовувати і відтворювати техніко-технологічні знання та прийоми роботи інструментом, а й застосовувати такі знання та вміння на практиці через розв’язання творчих завдань (виконання навчальних і творчих проектів), формування відповідного досвіду. Відповідно використання проектної технології навчання створює найкращі умови для подальшого розвитку особистості, її конкурентоспроможності на ринку праці.</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У межах трудової підготовки поняття «технології» дослідники                  (</w:t>
      </w:r>
      <w:r w:rsidRPr="00B9328C">
        <w:rPr>
          <w:rFonts w:ascii="Times New Roman" w:eastAsia="Batang" w:hAnsi="Times New Roman" w:cs="Times New Roman"/>
          <w:bCs/>
          <w:sz w:val="28"/>
          <w:szCs w:val="28"/>
          <w:shd w:val="clear" w:color="auto" w:fill="FFFFFF"/>
          <w:lang w:val="uk-UA" w:eastAsia="ru-RU"/>
        </w:rPr>
        <w:t>О. Бєлошицький, В. Вдовченко, П. Левін, Т. Мачача, А. Тарара, Б. Терещук,    В. Тименко, В. Туташинський</w:t>
      </w:r>
      <w:r w:rsidRPr="00B9328C">
        <w:rPr>
          <w:rFonts w:ascii="Times New Roman" w:eastAsia="Times New Roman" w:hAnsi="Times New Roman" w:cs="Times New Roman"/>
          <w:sz w:val="28"/>
          <w:szCs w:val="28"/>
          <w:lang w:val="uk-UA" w:eastAsia="ru-RU"/>
        </w:rPr>
        <w:t>) розглядають як способи і засоби перетворення матеріалів у вироби за заздалегідь визначеною послідовністю та задля інтересів людини. Це послідовний і поетапний процес конкретних дій, технологічних операцій, комунікацій (уміння знайти потрібну інформацію, ефективна взаємодія тощо), що вибудовується відповідно до цільових установок на конкретний очікуваний результат. Адже поетапна й послідовна реалізація технології в процесі трудового навчання повинна гарантувати досягнення очікуваних якісних результатів кожним учнем відповідно до його можливостей [</w:t>
      </w:r>
      <w:r w:rsidRPr="00B9328C">
        <w:rPr>
          <w:rFonts w:ascii="Times New Roman" w:eastAsia="Batang" w:hAnsi="Times New Roman" w:cs="Times New Roman"/>
          <w:bCs/>
          <w:sz w:val="28"/>
          <w:szCs w:val="28"/>
          <w:shd w:val="clear" w:color="auto" w:fill="FFFFFF"/>
          <w:lang w:val="uk-UA" w:eastAsia="ru-RU"/>
        </w:rPr>
        <w:t>4; 5</w:t>
      </w:r>
      <w:r w:rsidRPr="00B9328C">
        <w:rPr>
          <w:rFonts w:ascii="Times New Roman" w:eastAsia="Times New Roman" w:hAnsi="Times New Roman" w:cs="Times New Roman"/>
          <w:sz w:val="28"/>
          <w:szCs w:val="28"/>
          <w:lang w:val="uk-UA" w:eastAsia="ru-RU"/>
        </w:rPr>
        <w:t>].</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В. Юрженко зазначає, що під час використання учнями певних технологій розкривається їх компетентність, особистісна культура, тощо. Тому важливим, на думку дослідника, є формування у сучасній технологічній освіті не тільки поняття технології, як системи способів і засобів вирішення певних завдань, а й «прояв цінностей і особистісних якостей тих, хто її виконує [</w:t>
      </w:r>
      <w:r w:rsidRPr="00B9328C">
        <w:rPr>
          <w:rFonts w:ascii="Times New Roman" w:eastAsia="Times New Roman" w:hAnsi="Times New Roman" w:cs="Times New Roman"/>
          <w:iCs/>
          <w:sz w:val="28"/>
          <w:szCs w:val="28"/>
          <w:lang w:val="uk-UA" w:eastAsia="ru-RU"/>
        </w:rPr>
        <w:t>6</w:t>
      </w:r>
      <w:r w:rsidRPr="00B9328C">
        <w:rPr>
          <w:rFonts w:ascii="Times New Roman" w:eastAsia="Times New Roman" w:hAnsi="Times New Roman" w:cs="Times New Roman"/>
          <w:sz w:val="28"/>
          <w:szCs w:val="28"/>
          <w:lang w:val="uk-UA" w:eastAsia="ru-RU"/>
        </w:rPr>
        <w:t xml:space="preserve">]. </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На думку А. Терещука, в освіті існує необхідність створення такої моделі навчання, за якої домінантним буде розвиток учнів. Учений вбачає такий розвиток в адекватному оцінюванні випускниками загальноосвітніх шкіл нових обставин їхнього життя, самостійному формуванні стратегій розв’язання проблем, знаходженні рішень в нестандартних ситуаціях й ін. </w:t>
      </w:r>
      <w:r w:rsidRPr="00B9328C">
        <w:rPr>
          <w:rFonts w:ascii="Times New Roman" w:eastAsia="Times New Roman" w:hAnsi="Times New Roman" w:cs="Times New Roman"/>
          <w:sz w:val="28"/>
          <w:szCs w:val="28"/>
          <w:lang w:val="uk-UA" w:eastAsia="ru-RU"/>
        </w:rPr>
        <w:lastRenderedPageBreak/>
        <w:t>Такий діяльнісний підхід, на його думку, передбачає набуття школярами мінімального досвіду використання знань і вмінь під час виконання практичних завдань, наближених до життєвих реалій певної галузі людської діяльності. Найбільший потенціал для реалізації такої моделі серед навчальних предметів має трудове навчання, а зокрема проектна технологія, яка активно упроваджується в навчально-виховний процес загальноосвітніх шкіл [5].</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А. Терещук зазначає, що «проектна технологія – це система навчально-пізнавальних прийомів, які дозволяють розв’язати певну проблему шляхом самостійних, колективних, інтерактивних дій учнів і обов’язкових презентацій результатів роботи» [5, с. 10].</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О. Коберник вважає, що метою проектування учнів на уроках трудового навчання є створення вчителем таких умов, за яких його результат відображатиме власний досвід практичної діяльності кожного з учнів. Ціннісним у проектуванні є також стимулювання інтересу учнів до вирішення певних проблем, які враховують володіння визначеною сумою знань. Отже, проектна діяльність передбачає розв’язання однієї або цілої низки проблем, показ, практичне застосування надбаних знань [3].</w:t>
      </w:r>
    </w:p>
    <w:p w:rsidR="00B9328C" w:rsidRPr="00B9328C" w:rsidRDefault="00B9328C" w:rsidP="00B9328C">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Проектно-технологічна діяльність, на думку фахівців, є «провідним компонентом змісту технологічної освіти учнів». Її освітніми результатами є «створені особистісні зовнішні (особистісно й соціально значущі художньо-матеріальні вироби) й внутрішні (духовні цінності, індивідуальний рівень ключових і предметної компетентностей, загальної культури) освітні продукти» [</w:t>
      </w:r>
      <w:r w:rsidRPr="00B9328C">
        <w:rPr>
          <w:rFonts w:ascii="Times New Roman" w:eastAsia="Batang" w:hAnsi="Times New Roman" w:cs="Times New Roman"/>
          <w:bCs/>
          <w:sz w:val="28"/>
          <w:szCs w:val="28"/>
          <w:shd w:val="clear" w:color="auto" w:fill="FFFFFF"/>
          <w:lang w:val="uk-UA" w:eastAsia="ru-RU"/>
        </w:rPr>
        <w:t>5, с. 47</w:t>
      </w:r>
      <w:r w:rsidRPr="00B9328C">
        <w:rPr>
          <w:rFonts w:ascii="Times New Roman" w:eastAsia="Times New Roman" w:hAnsi="Times New Roman" w:cs="Times New Roman"/>
          <w:sz w:val="28"/>
          <w:szCs w:val="28"/>
          <w:lang w:val="uk-UA" w:eastAsia="ru-RU"/>
        </w:rPr>
        <w:t xml:space="preserve">]. </w:t>
      </w:r>
    </w:p>
    <w:p w:rsidR="00B9328C" w:rsidRPr="00B9328C" w:rsidRDefault="00B9328C" w:rsidP="00B9328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Особливість проектно – технологічного методу полягає в тому, що він дає змогу активно розвивати в учнів основні види мислення, творчі здібності, прагнення самому створити усвідомлення себе творцем. Проектно-технологічний підхід до трудового навчання, як зазначається у працях О. Коберника, М.Ретивих, В.Симоненка, С.Ящука, спрямований на формування в учнів ґрунтовної системи творчо-інтелектуальних та предметно-</w:t>
      </w:r>
      <w:r w:rsidRPr="00B9328C">
        <w:rPr>
          <w:rFonts w:ascii="Times New Roman" w:eastAsia="Times New Roman" w:hAnsi="Times New Roman" w:cs="Times New Roman"/>
          <w:sz w:val="28"/>
          <w:szCs w:val="28"/>
          <w:lang w:val="uk-UA" w:eastAsia="ru-RU"/>
        </w:rPr>
        <w:lastRenderedPageBreak/>
        <w:t xml:space="preserve">технологічних знань і вмінь; передбачає самостійне або під контролем учителя виконання творчих проектів як на етапі проектування, так і на етапі виготовлення, захист свого проекту [3]. </w:t>
      </w:r>
    </w:p>
    <w:p w:rsidR="00B9328C" w:rsidRPr="00B9328C" w:rsidRDefault="00B9328C" w:rsidP="00B9328C">
      <w:pPr>
        <w:spacing w:after="0" w:line="360" w:lineRule="auto"/>
        <w:ind w:firstLine="540"/>
        <w:jc w:val="both"/>
        <w:outlineLvl w:val="0"/>
        <w:rPr>
          <w:rFonts w:ascii="Times New Roman" w:eastAsia="Times New Roman" w:hAnsi="Times New Roman" w:cs="Times New Roman"/>
          <w:i/>
          <w:sz w:val="28"/>
          <w:szCs w:val="28"/>
          <w:lang w:val="uk-UA" w:eastAsia="ru-RU"/>
        </w:rPr>
      </w:pPr>
      <w:r w:rsidRPr="00B9328C">
        <w:rPr>
          <w:rFonts w:ascii="Times New Roman" w:eastAsia="Times New Roman" w:hAnsi="Times New Roman" w:cs="Times New Roman"/>
          <w:sz w:val="28"/>
          <w:szCs w:val="28"/>
          <w:lang w:val="uk-UA" w:eastAsia="ru-RU"/>
        </w:rPr>
        <w:t>Основними критеріями</w:t>
      </w:r>
      <w:r w:rsidRPr="00B9328C">
        <w:rPr>
          <w:rFonts w:ascii="Times New Roman" w:eastAsia="Times New Roman" w:hAnsi="Times New Roman" w:cs="Times New Roman"/>
          <w:color w:val="FF0000"/>
          <w:sz w:val="28"/>
          <w:szCs w:val="28"/>
          <w:lang w:val="uk-UA" w:eastAsia="ru-RU"/>
        </w:rPr>
        <w:t xml:space="preserve"> </w:t>
      </w:r>
      <w:r w:rsidRPr="00B9328C">
        <w:rPr>
          <w:rFonts w:ascii="Times New Roman" w:eastAsia="Times New Roman" w:hAnsi="Times New Roman" w:cs="Times New Roman"/>
          <w:sz w:val="28"/>
          <w:szCs w:val="28"/>
          <w:lang w:val="uk-UA" w:eastAsia="ru-RU"/>
        </w:rPr>
        <w:t>вибору проектів є: оригінальність, доступність, надійність, технічна досконалість, естетичні перспективи, безпечність, відповідність суспільним потребам, зручність експлуатації, технологічність, матеріаломісткість, вартість та ін.</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Однією з найважливіших вимог щодо відбору проектів є його творча спрямованість. Під час добору творчих проектів слід враховувати індивідуальні особливості школярів, ступінь їхньої підготовки, вікові та фізіологічні особливості. Важливою вимогою при відборі творчих проектів є їх суспільно - корисна чи особиста значущість.</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Науковцями, які займаються питаннями впровадження методу проектів в освітній процес пропонується така типологія проектів:</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за діяльністю, домінуючою у проекті: дослідницький, пошуковий, творчий, рольовий, прикладний, інформаційний;</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за предметно-змістовною галуззю знань: монопроект у рамках однієї галузі знання, міжпредметний проект;</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за характером координації проекту: безпосередній (жорсткий, гнучкий), опосередкований (неявний, що імітує учасника проекту);</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за характером контактів (серед учасників однієї школи, класу, міста, регіону, країни, різних країн світу);</w:t>
      </w:r>
    </w:p>
    <w:p w:rsidR="00B9328C" w:rsidRPr="00B9328C" w:rsidRDefault="00B9328C" w:rsidP="00B9328C">
      <w:pPr>
        <w:spacing w:after="0" w:line="360" w:lineRule="auto"/>
        <w:ind w:firstLine="540"/>
        <w:jc w:val="both"/>
        <w:rPr>
          <w:rFonts w:ascii="Times New Roman" w:eastAsia="Times New Roman" w:hAnsi="Times New Roman" w:cs="Times New Roman"/>
          <w:i/>
          <w:sz w:val="28"/>
          <w:szCs w:val="28"/>
          <w:lang w:val="uk-UA" w:eastAsia="ru-RU"/>
        </w:rPr>
      </w:pPr>
      <w:r w:rsidRPr="00B9328C">
        <w:rPr>
          <w:rFonts w:ascii="Times New Roman" w:eastAsia="Times New Roman" w:hAnsi="Times New Roman" w:cs="Times New Roman"/>
          <w:sz w:val="28"/>
          <w:szCs w:val="28"/>
          <w:lang w:val="uk-UA" w:eastAsia="ru-RU"/>
        </w:rPr>
        <w:t>за кількістю учасників проекту: особистісні (одноосібні або за участю двох партнерів, які знаходяться в різних школах, регіонах, країнах); парні (між парами учасників); групові (між групами учасників).</w:t>
      </w:r>
    </w:p>
    <w:p w:rsidR="00B9328C" w:rsidRPr="00B9328C" w:rsidRDefault="00B9328C" w:rsidP="00B9328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за тривалістю виконання проекту: короткостроковими (для вирішення невеликої проблеми або частини більш складної проблеми), які можуть бути розроблені на декількох уроках за програмою одного предмета чи як міждисциплінарні; середньої тривалості (від тижня до місяця); довгостроковими (від місяця до декількох місяців) [2; 4; 5]. </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lastRenderedPageBreak/>
        <w:t xml:space="preserve">Як правило, робота над короткостроковими проектами проводиться на уроках з конкретного предмета. Що стосується проектів середньої і довгої тривалості, то вони – звичайні чи телекомунікаційні, внутрішні чи міжнародні – є міждисциплінарними і спрямовані на вирішення масштабної проблеми чи декількох взаємозалежних проблем. Такі проекти зазвичай проводяться в позаурочний час, хоча частину роботи над ними можна виконувати і на уроках. </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Дослідницькі проекти виконуються за логікою і структурою наукового дослідження.</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Творчі проекти відрізняє від інших відповідне оформлення результатів: такі проекти не мають детальної структури спільної діяльності учасників, вона тільки намічається, а згодом розвивається, підкоряючись вимогам кінцевого результату, логіці спільної діяльності, інтересам учасників проекту. </w:t>
      </w:r>
    </w:p>
    <w:p w:rsidR="00B9328C" w:rsidRPr="00B9328C" w:rsidRDefault="00B9328C" w:rsidP="00B9328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У рольових, ігрових проектах структура також тільки намічається і залишається відкритою до завершення роботи. Учасники беруть на себе певні ролі, зумовлені характером і змістом проекту. Це можуть бути літературні персонажі або вигадані герої, які імітують соціальні, ділові відносини, що ускладнюються тими ситуаціями, які вигадують учасники проекту. Ступінь творчості тут дуже високий, але провідним видом залишається рольова чи ігрова діяльність [2]. </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Інформаційні проекти спрямовані на збір даних про якийсь об'єкт або явище, вони передбачають ознайомлення учасників з інформацією, її аналіз і узагальнення фактів, призначених для широкої аудиторії. Такі проекти часто інтегруються в дослідницькі і стають їх органічною частиною, модулем.</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Практичні (практико-зорієнтовані) проекти відрізняє чітко визначений із самого початку результат діяльності його учасників, який враховує їхні соціальні інтереси. Такий проект потребує ретельно продуманої структури, сценарію діяльності його учасників з визначенням функцій кожного з них, чітких висновків, участі в оформленні результатів кінцевого продукту.</w:t>
      </w:r>
    </w:p>
    <w:p w:rsidR="00B9328C" w:rsidRPr="00B9328C" w:rsidRDefault="00B9328C" w:rsidP="00B9328C">
      <w:pPr>
        <w:spacing w:after="0" w:line="360" w:lineRule="auto"/>
        <w:ind w:firstLine="540"/>
        <w:jc w:val="both"/>
        <w:rPr>
          <w:rFonts w:ascii="Times New Roman" w:eastAsia="Times New Roman" w:hAnsi="Times New Roman" w:cs="Times New Roman"/>
          <w:i/>
          <w:sz w:val="28"/>
          <w:szCs w:val="28"/>
          <w:lang w:val="uk-UA" w:eastAsia="ru-RU"/>
        </w:rPr>
      </w:pPr>
      <w:r w:rsidRPr="00B9328C">
        <w:rPr>
          <w:rFonts w:ascii="Times New Roman" w:eastAsia="Times New Roman" w:hAnsi="Times New Roman" w:cs="Times New Roman"/>
          <w:sz w:val="28"/>
          <w:szCs w:val="28"/>
          <w:lang w:val="uk-UA" w:eastAsia="ru-RU"/>
        </w:rPr>
        <w:t xml:space="preserve">Особливе значення має координація і коригування роботи над проектом: обговорення ходу його виконання та спільних або індивідуальних дій, </w:t>
      </w:r>
      <w:r w:rsidRPr="00B9328C">
        <w:rPr>
          <w:rFonts w:ascii="Times New Roman" w:eastAsia="Times New Roman" w:hAnsi="Times New Roman" w:cs="Times New Roman"/>
          <w:sz w:val="28"/>
          <w:szCs w:val="28"/>
          <w:lang w:val="uk-UA" w:eastAsia="ru-RU"/>
        </w:rPr>
        <w:lastRenderedPageBreak/>
        <w:t>організація презентації, аналіз отриманих результатів і можливих способів їхнього впровадження в практику, а також зовнішня оцінка проекту.</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На думку Т. Мачачі, проектно-технологічна діяльність, як фундаментальне ядро реалізації сучасного змісту трудового навчання учнів, сприяє формуванню проектно-технологічної компетентності, що відбивається в усвідомленому володінні учнями «способами й операціями проектно-технологічної діяльності для успішного розв’язання проблеми (створення і виготовлення об’єкта праці) в соціально-комунікативній взаємодії з іншими» [14].</w:t>
      </w:r>
    </w:p>
    <w:p w:rsidR="00B9328C" w:rsidRPr="00B9328C" w:rsidRDefault="00B9328C" w:rsidP="00716CF3">
      <w:pPr>
        <w:spacing w:after="0" w:line="360" w:lineRule="auto"/>
        <w:ind w:firstLine="539"/>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Вище зазначене дозволяє зробити висновок, що необхідність застосування проектної технології навчання в сучасній трудовій підготовці учнів зумовлена очевидними тенденціями в освітній системі спрямованої на підготовку компетентісної особистості учня, що дозволить орієнтуватись в сучасних реаліях технологій та подальшої конкуре</w:t>
      </w:r>
      <w:r w:rsidR="00716CF3">
        <w:rPr>
          <w:rFonts w:ascii="Times New Roman" w:eastAsia="Times New Roman" w:hAnsi="Times New Roman" w:cs="Times New Roman"/>
          <w:sz w:val="28"/>
          <w:szCs w:val="28"/>
          <w:lang w:val="uk-UA" w:eastAsia="ru-RU"/>
        </w:rPr>
        <w:t>нтоспроможності на ринку праці.</w:t>
      </w:r>
    </w:p>
    <w:p w:rsidR="00B9328C" w:rsidRPr="00E40336" w:rsidRDefault="00E40336" w:rsidP="00E40336">
      <w:pPr>
        <w:spacing w:after="0" w:line="240" w:lineRule="auto"/>
        <w:ind w:firstLine="539"/>
        <w:jc w:val="center"/>
        <w:rPr>
          <w:rFonts w:ascii="Times New Roman" w:eastAsia="Times New Roman" w:hAnsi="Times New Roman" w:cs="Times New Roman"/>
          <w:b/>
          <w:sz w:val="24"/>
          <w:szCs w:val="24"/>
          <w:lang w:val="uk-UA" w:eastAsia="ru-RU"/>
        </w:rPr>
      </w:pPr>
      <w:r w:rsidRPr="00E40336">
        <w:rPr>
          <w:rFonts w:ascii="Times New Roman" w:eastAsia="Times New Roman" w:hAnsi="Times New Roman" w:cs="Times New Roman"/>
          <w:b/>
          <w:sz w:val="24"/>
          <w:szCs w:val="24"/>
          <w:lang w:val="uk-UA" w:eastAsia="ru-RU"/>
        </w:rPr>
        <w:t>Література</w:t>
      </w:r>
    </w:p>
    <w:p w:rsidR="00B9328C" w:rsidRPr="00E40336" w:rsidRDefault="00B9328C" w:rsidP="00E40336">
      <w:pPr>
        <w:spacing w:after="0" w:line="240" w:lineRule="auto"/>
        <w:ind w:right="327"/>
        <w:rPr>
          <w:rFonts w:ascii="Times New Roman" w:eastAsia="Times New Roman" w:hAnsi="Times New Roman" w:cs="Times New Roman"/>
          <w:bCs/>
          <w:sz w:val="24"/>
          <w:szCs w:val="24"/>
          <w:lang w:val="uk-UA" w:eastAsia="ru-RU"/>
        </w:rPr>
      </w:pPr>
      <w:r w:rsidRPr="00E40336">
        <w:rPr>
          <w:rFonts w:ascii="Times New Roman" w:eastAsia="Times New Roman" w:hAnsi="Times New Roman" w:cs="Times New Roman"/>
          <w:sz w:val="24"/>
          <w:szCs w:val="24"/>
          <w:shd w:val="clear" w:color="auto" w:fill="FFFFFF"/>
          <w:lang w:val="uk-UA" w:eastAsia="ru-RU"/>
        </w:rPr>
        <w:t xml:space="preserve">1. Закон України «Про Освіту» </w:t>
      </w:r>
      <w:r w:rsidRPr="00E40336">
        <w:rPr>
          <w:rFonts w:ascii="Times New Roman" w:eastAsia="Times New Roman" w:hAnsi="Times New Roman" w:cs="Times New Roman"/>
          <w:b/>
          <w:bCs/>
          <w:sz w:val="24"/>
          <w:szCs w:val="24"/>
          <w:lang w:val="uk-UA" w:eastAsia="ru-RU"/>
        </w:rPr>
        <w:t>(</w:t>
      </w:r>
      <w:r w:rsidRPr="00E40336">
        <w:rPr>
          <w:rFonts w:ascii="Times New Roman" w:eastAsia="Times New Roman" w:hAnsi="Times New Roman" w:cs="Times New Roman"/>
          <w:bCs/>
          <w:sz w:val="24"/>
          <w:szCs w:val="24"/>
          <w:lang w:val="uk-UA" w:eastAsia="ru-RU"/>
        </w:rPr>
        <w:t>Відомості Верховної Ради (ВВР), 2017,         № 38-39, ст.380).</w:t>
      </w:r>
    </w:p>
    <w:p w:rsidR="00B9328C" w:rsidRPr="00E40336" w:rsidRDefault="00B9328C" w:rsidP="00E40336">
      <w:pPr>
        <w:autoSpaceDE w:val="0"/>
        <w:autoSpaceDN w:val="0"/>
        <w:spacing w:after="0" w:line="240" w:lineRule="auto"/>
        <w:ind w:left="-11"/>
        <w:jc w:val="both"/>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2. Гаврилюк Г.М. Метод проектів у навчально-виховній діяльності учнівської молоді: ретроспективний огляд / Г.М. Гаврилюк // Педагогічний альманах : зб. наук. праць / редкол.: В.В. Кузьменко (голова) та ін. – Херсон: КВНЗ «Херсонська академія неперервної освіти», 2013. – Вип. 17. – С. 57–62.</w:t>
      </w:r>
    </w:p>
    <w:p w:rsidR="00B9328C" w:rsidRPr="00E40336" w:rsidRDefault="00B9328C" w:rsidP="00E40336">
      <w:pPr>
        <w:spacing w:after="0" w:line="240" w:lineRule="auto"/>
        <w:ind w:left="-11"/>
        <w:jc w:val="both"/>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3. Коберник О.М. Трудове навчання в школі: проектно-технологічна діяльність. 5-12 класи / О.М. Коберник, В.В. Бербец, Н.В. Дубова та ін.; за ред. О.М. Коберника. – Х.: Вид. група «Основа», 2010. – 256, [1] с.: іл., табл. – (Серія «12-річна школа»).</w:t>
      </w:r>
    </w:p>
    <w:p w:rsidR="00B9328C" w:rsidRPr="00E40336" w:rsidRDefault="00B9328C" w:rsidP="00E40336">
      <w:pPr>
        <w:spacing w:after="0" w:line="240" w:lineRule="auto"/>
        <w:ind w:left="-11"/>
        <w:jc w:val="both"/>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sz w:val="24"/>
          <w:szCs w:val="24"/>
          <w:lang w:val="uk-UA" w:eastAsia="ru-RU"/>
        </w:rPr>
        <w:t>4. Мачача Т. Проектно-технологічна спрямованість змісту навчального предмета «Технології» в основній школі [Електронний ресурс] / Т.С. Мачача. – Режим доступу : http://undip.org.ua.</w:t>
      </w:r>
    </w:p>
    <w:p w:rsidR="00B9328C" w:rsidRPr="00E40336" w:rsidRDefault="00B9328C" w:rsidP="00E40336">
      <w:pPr>
        <w:spacing w:after="0" w:line="240" w:lineRule="auto"/>
        <w:ind w:left="-11"/>
        <w:jc w:val="both"/>
        <w:rPr>
          <w:rFonts w:ascii="Times New Roman" w:eastAsia="Times New Roman" w:hAnsi="Times New Roman" w:cs="Times New Roman"/>
          <w:b/>
          <w:sz w:val="24"/>
          <w:szCs w:val="24"/>
          <w:lang w:val="uk-UA" w:eastAsia="ru-RU"/>
        </w:rPr>
      </w:pPr>
      <w:r w:rsidRPr="00E40336">
        <w:rPr>
          <w:rFonts w:ascii="Times New Roman" w:eastAsia="Times New Roman" w:hAnsi="Times New Roman" w:cs="Times New Roman"/>
          <w:sz w:val="24"/>
          <w:szCs w:val="24"/>
          <w:lang w:val="uk-UA" w:eastAsia="ru-RU"/>
        </w:rPr>
        <w:t>5.  Терещук А.І. Методика організації проектної діяльності старшокласників з технологій: [метод. посіб. для вчителів; навч. прогр., варіат. модулі] /              А.І. Терещук, С.М. Дятленко. – К.: Літера ЛТД, 2010. – 128 с.</w:t>
      </w:r>
    </w:p>
    <w:p w:rsidR="00B9328C" w:rsidRPr="00E40336" w:rsidRDefault="00B9328C" w:rsidP="00E40336">
      <w:pPr>
        <w:spacing w:after="0" w:line="240" w:lineRule="auto"/>
        <w:ind w:left="-11"/>
        <w:jc w:val="both"/>
        <w:rPr>
          <w:rFonts w:ascii="Times New Roman" w:eastAsia="Times New Roman" w:hAnsi="Times New Roman" w:cs="Times New Roman"/>
          <w:sz w:val="24"/>
          <w:szCs w:val="24"/>
          <w:lang w:val="uk-UA" w:eastAsia="ru-RU"/>
        </w:rPr>
      </w:pPr>
      <w:r w:rsidRPr="00E40336">
        <w:rPr>
          <w:rFonts w:ascii="Times New Roman" w:eastAsia="Times New Roman" w:hAnsi="Times New Roman" w:cs="Times New Roman"/>
          <w:iCs/>
          <w:sz w:val="24"/>
          <w:szCs w:val="24"/>
          <w:lang w:val="uk-UA" w:eastAsia="ru-RU"/>
        </w:rPr>
        <w:t xml:space="preserve">6. Юрженко В.В. Теоретичний контекст змісту і структури освітньої галузі «Технологія» в основній школі й категорії безпосередньо з ним пов’язані /    В.В. Юрженко // </w:t>
      </w:r>
      <w:r w:rsidRPr="00E40336">
        <w:rPr>
          <w:rFonts w:ascii="Times New Roman" w:eastAsia="Times New Roman" w:hAnsi="Times New Roman" w:cs="Times New Roman"/>
          <w:sz w:val="24"/>
          <w:szCs w:val="24"/>
          <w:lang w:val="uk-UA" w:eastAsia="ru-RU"/>
        </w:rPr>
        <w:t>Проблеми трудової і професійної підготовки: наук.-метод. зб. / кол. авт.; відп. ред. і укл. В.В. Стешенко. – Слов‘янськ: С</w:t>
      </w:r>
      <w:r w:rsidR="00E40336">
        <w:rPr>
          <w:rFonts w:ascii="Times New Roman" w:eastAsia="Times New Roman" w:hAnsi="Times New Roman" w:cs="Times New Roman"/>
          <w:sz w:val="24"/>
          <w:szCs w:val="24"/>
          <w:lang w:val="uk-UA" w:eastAsia="ru-RU"/>
        </w:rPr>
        <w:t>ДПУ, 2010. – Вип. 15. – С. 3–9.</w:t>
      </w:r>
    </w:p>
    <w:p w:rsidR="00E40336" w:rsidRDefault="00E40336" w:rsidP="00B9328C">
      <w:pPr>
        <w:tabs>
          <w:tab w:val="left" w:pos="0"/>
        </w:tabs>
        <w:spacing w:after="0" w:line="240" w:lineRule="auto"/>
        <w:contextualSpacing/>
        <w:jc w:val="right"/>
        <w:rPr>
          <w:rFonts w:ascii="Times New Roman" w:eastAsia="Times New Roman" w:hAnsi="Times New Roman" w:cs="Times New Roman"/>
          <w:b/>
          <w:i/>
          <w:sz w:val="28"/>
          <w:szCs w:val="28"/>
          <w:lang w:val="uk-UA" w:eastAsia="ru-RU"/>
        </w:rPr>
      </w:pPr>
    </w:p>
    <w:p w:rsidR="00E40336" w:rsidRPr="00800CD9" w:rsidRDefault="00E40336" w:rsidP="00E40336">
      <w:pPr>
        <w:spacing w:after="0" w:line="240" w:lineRule="auto"/>
        <w:jc w:val="right"/>
        <w:rPr>
          <w:rFonts w:ascii="Times New Roman" w:eastAsia="Times New Roman" w:hAnsi="Times New Roman" w:cs="Times New Roman"/>
          <w:b/>
          <w:iCs/>
          <w:sz w:val="28"/>
          <w:szCs w:val="28"/>
          <w:lang w:val="uk-UA" w:eastAsia="ru-RU"/>
        </w:rPr>
      </w:pPr>
      <w:r w:rsidRPr="00800CD9">
        <w:rPr>
          <w:rFonts w:ascii="Times New Roman" w:eastAsia="Times New Roman" w:hAnsi="Times New Roman" w:cs="Times New Roman"/>
          <w:b/>
          <w:iCs/>
          <w:sz w:val="28"/>
          <w:szCs w:val="28"/>
          <w:lang w:val="uk-UA" w:eastAsia="ru-RU"/>
        </w:rPr>
        <w:t>Шкворець О.В.</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к.п.н. доцент кафедри професійної та технологічної освіти,</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E40336" w:rsidRPr="00800CD9" w:rsidRDefault="00E40336" w:rsidP="00E40336">
      <w:pPr>
        <w:spacing w:after="0" w:line="240" w:lineRule="auto"/>
        <w:jc w:val="right"/>
        <w:rPr>
          <w:rFonts w:ascii="Times New Roman" w:eastAsia="Times New Roman" w:hAnsi="Times New Roman" w:cs="Times New Roman"/>
          <w:b/>
          <w:iCs/>
          <w:sz w:val="28"/>
          <w:szCs w:val="28"/>
          <w:lang w:val="uk-UA" w:eastAsia="ru-RU"/>
        </w:rPr>
      </w:pPr>
      <w:r>
        <w:rPr>
          <w:rFonts w:ascii="Times New Roman" w:eastAsia="Times New Roman" w:hAnsi="Times New Roman" w:cs="Times New Roman"/>
          <w:b/>
          <w:iCs/>
          <w:sz w:val="28"/>
          <w:szCs w:val="28"/>
          <w:lang w:val="uk-UA" w:eastAsia="ru-RU"/>
        </w:rPr>
        <w:t>Спільний В.С.</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lastRenderedPageBreak/>
        <w:t>студент І</w:t>
      </w:r>
      <w:r w:rsidRPr="00E40336">
        <w:rPr>
          <w:rFonts w:ascii="Times New Roman" w:eastAsia="Times New Roman" w:hAnsi="Times New Roman" w:cs="Times New Roman"/>
          <w:iCs/>
          <w:sz w:val="28"/>
          <w:szCs w:val="28"/>
          <w:lang w:val="en-US" w:eastAsia="ru-RU"/>
        </w:rPr>
        <w:t>V</w:t>
      </w:r>
      <w:r w:rsidRPr="00E40336">
        <w:rPr>
          <w:rFonts w:ascii="Times New Roman" w:eastAsia="Times New Roman" w:hAnsi="Times New Roman" w:cs="Times New Roman"/>
          <w:iCs/>
          <w:sz w:val="28"/>
          <w:szCs w:val="28"/>
          <w:lang w:val="uk-UA" w:eastAsia="ru-RU"/>
        </w:rPr>
        <w:t xml:space="preserve"> курсу факультету економіки і менеджменту,</w:t>
      </w:r>
    </w:p>
    <w:p w:rsidR="00E40336" w:rsidRPr="00E40336" w:rsidRDefault="00E40336" w:rsidP="00E40336">
      <w:pPr>
        <w:spacing w:after="0" w:line="240" w:lineRule="auto"/>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Херсонський Державний Унівеситет</w:t>
      </w:r>
    </w:p>
    <w:p w:rsidR="00B9328C" w:rsidRPr="00B9328C" w:rsidRDefault="00B9328C" w:rsidP="00B9328C">
      <w:pPr>
        <w:tabs>
          <w:tab w:val="left" w:pos="0"/>
        </w:tabs>
        <w:spacing w:after="0" w:line="240" w:lineRule="auto"/>
        <w:contextualSpacing/>
        <w:jc w:val="right"/>
        <w:rPr>
          <w:rFonts w:ascii="Times New Roman" w:eastAsia="Times New Roman" w:hAnsi="Times New Roman" w:cs="Times New Roman"/>
          <w:i/>
          <w:sz w:val="28"/>
          <w:szCs w:val="28"/>
          <w:lang w:val="uk-UA" w:eastAsia="ru-RU"/>
        </w:rPr>
      </w:pPr>
    </w:p>
    <w:p w:rsidR="00B9328C" w:rsidRPr="00B9328C" w:rsidRDefault="00B9328C" w:rsidP="00716CF3">
      <w:pPr>
        <w:tabs>
          <w:tab w:val="left" w:pos="0"/>
        </w:tabs>
        <w:spacing w:after="0" w:line="360" w:lineRule="auto"/>
        <w:contextualSpacing/>
        <w:jc w:val="center"/>
        <w:rPr>
          <w:rFonts w:ascii="Times New Roman" w:eastAsia="Times New Roman" w:hAnsi="Times New Roman" w:cs="Times New Roman"/>
          <w:b/>
          <w:sz w:val="28"/>
          <w:szCs w:val="28"/>
          <w:lang w:val="uk-UA" w:eastAsia="ru-RU"/>
        </w:rPr>
      </w:pPr>
      <w:r w:rsidRPr="00B9328C">
        <w:rPr>
          <w:rFonts w:ascii="Times New Roman" w:eastAsia="Times New Roman" w:hAnsi="Times New Roman" w:cs="Times New Roman"/>
          <w:b/>
          <w:sz w:val="28"/>
          <w:szCs w:val="28"/>
          <w:lang w:val="uk-UA" w:eastAsia="ru-RU"/>
        </w:rPr>
        <w:t xml:space="preserve">ОСВІТНІ ОСОБЛИВОСТІ ВИВЧЕННЯ ВАРІАТИВНОГО </w:t>
      </w:r>
      <w:r w:rsidR="00716CF3">
        <w:rPr>
          <w:rFonts w:ascii="Times New Roman" w:eastAsia="Times New Roman" w:hAnsi="Times New Roman" w:cs="Times New Roman"/>
          <w:b/>
          <w:sz w:val="28"/>
          <w:szCs w:val="28"/>
          <w:lang w:val="uk-UA" w:eastAsia="ru-RU"/>
        </w:rPr>
        <w:t>МОДУЛЯ НА ЗАНЯТТЯХ «ТЕХНОЛОГІЇ»</w:t>
      </w:r>
      <w:r w:rsidRPr="00B9328C">
        <w:rPr>
          <w:rFonts w:ascii="Times New Roman" w:eastAsia="Times New Roman" w:hAnsi="Times New Roman" w:cs="Times New Roman"/>
          <w:b/>
          <w:sz w:val="28"/>
          <w:szCs w:val="28"/>
          <w:lang w:val="uk-UA" w:eastAsia="ru-RU"/>
        </w:rPr>
        <w:t xml:space="preserve"> </w:t>
      </w:r>
    </w:p>
    <w:p w:rsidR="00B9328C" w:rsidRPr="00B9328C" w:rsidRDefault="00B9328C" w:rsidP="00B9328C">
      <w:pPr>
        <w:tabs>
          <w:tab w:val="left" w:pos="0"/>
        </w:tabs>
        <w:spacing w:after="0" w:line="360" w:lineRule="auto"/>
        <w:contextualSpacing/>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 xml:space="preserve">Навчальна програма «Технології» (академічний рівень) та навчальна програма «Технології» (рівень стандарту) мають модульну структуру і складаються з двох частин – інваріантної та варіативної. </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Варіативні модулі обираються з урахуванням побажань учнів, ма</w:t>
      </w:r>
      <w:r w:rsidRPr="00B9328C">
        <w:rPr>
          <w:rFonts w:ascii="Times New Roman" w:eastAsia="Times New Roman" w:hAnsi="Times New Roman" w:cs="Times New Roman"/>
          <w:sz w:val="28"/>
          <w:szCs w:val="28"/>
          <w:lang w:val="uk-UA" w:eastAsia="ru-RU"/>
        </w:rPr>
        <w:softHyphen/>
        <w:t xml:space="preserve">теріально-технічної бази шкільних навчальних майстерень, регіональних і національних особливостей виробничого середовища, фахової підготовленості вчителя. Це надає можливість учням, незалежно від профілю їх навчання, оволодіти практичними технологіями, які викликають зацікавленість </w:t>
      </w:r>
      <w:r w:rsidRPr="00B9328C">
        <w:rPr>
          <w:rFonts w:ascii="Times New Roman" w:eastAsia="SimSun" w:hAnsi="Times New Roman" w:cs="Times New Roman"/>
          <w:sz w:val="28"/>
          <w:szCs w:val="28"/>
          <w:lang w:val="uk-UA" w:eastAsia="ru-RU"/>
        </w:rPr>
        <w:t>[4].</w:t>
      </w:r>
    </w:p>
    <w:p w:rsidR="00B9328C" w:rsidRPr="00B9328C" w:rsidRDefault="00B9328C" w:rsidP="00B9328C">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В основу вивчення варіативних модулів покладено проектну діяльність учнів, результатом якої є творчий проект. Тематику творчих проектів учитель добирає з урахуванням часу, визначеного на вивчення матеріалу на уроках та самостійної роботи. </w:t>
      </w:r>
    </w:p>
    <w:p w:rsidR="00B9328C" w:rsidRPr="00B9328C" w:rsidRDefault="00B9328C" w:rsidP="00B9328C">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Під час реалізації програми «Технології» учитель має звернути особливу увагу на міжпредметні зв’язки, які набувають особливого значення для творчої проектно-технологічної діяльності учнів, оскільки сприяють формуванню у них цілісних знань, системного практичного досвіду як сукупності ключових та предметних компетентностей.</w:t>
      </w:r>
    </w:p>
    <w:p w:rsidR="00B9328C" w:rsidRPr="00B9328C" w:rsidRDefault="00B9328C" w:rsidP="00B9328C">
      <w:pPr>
        <w:spacing w:after="0" w:line="360" w:lineRule="auto"/>
        <w:ind w:firstLine="540"/>
        <w:jc w:val="both"/>
        <w:rPr>
          <w:rFonts w:ascii="Times New Roman" w:eastAsia="Times New Roman" w:hAnsi="Times New Roman" w:cs="Times New Roman"/>
          <w:b/>
          <w:i/>
          <w:sz w:val="28"/>
          <w:szCs w:val="28"/>
          <w:lang w:val="uk-UA" w:eastAsia="ru-RU"/>
        </w:rPr>
      </w:pPr>
      <w:r w:rsidRPr="00B9328C">
        <w:rPr>
          <w:rFonts w:ascii="Times New Roman" w:eastAsia="Times New Roman" w:hAnsi="Times New Roman" w:cs="Times New Roman"/>
          <w:sz w:val="28"/>
          <w:szCs w:val="28"/>
          <w:lang w:val="uk-UA" w:eastAsia="ru-RU"/>
        </w:rPr>
        <w:tab/>
        <w:t xml:space="preserve">Варіативний модуль «Технологія виготовлення виробів із сучасних деревинних матеріалів» розроблено до навчальної програми «Технології» 10-11 класи» </w:t>
      </w:r>
      <w:r w:rsidRPr="00B9328C">
        <w:rPr>
          <w:rFonts w:ascii="Times New Roman" w:eastAsia="SimSun" w:hAnsi="Times New Roman" w:cs="Times New Roman"/>
          <w:sz w:val="28"/>
          <w:szCs w:val="28"/>
          <w:lang w:val="uk-UA" w:eastAsia="ru-RU"/>
        </w:rPr>
        <w:t xml:space="preserve">[3]. </w:t>
      </w:r>
      <w:r w:rsidRPr="00B9328C">
        <w:rPr>
          <w:rFonts w:ascii="Times New Roman" w:eastAsia="Times New Roman" w:hAnsi="Times New Roman" w:cs="Times New Roman"/>
          <w:sz w:val="28"/>
          <w:szCs w:val="28"/>
          <w:lang w:val="uk-UA" w:eastAsia="ru-RU"/>
        </w:rPr>
        <w:tab/>
        <w:t>Автором програми є</w:t>
      </w:r>
      <w:r w:rsidRPr="00B9328C">
        <w:rPr>
          <w:rFonts w:ascii="Times New Roman" w:eastAsia="Times New Roman" w:hAnsi="Times New Roman" w:cs="Times New Roman"/>
          <w:b/>
          <w:i/>
          <w:sz w:val="28"/>
          <w:szCs w:val="28"/>
          <w:lang w:val="uk-UA" w:eastAsia="ru-RU"/>
        </w:rPr>
        <w:t xml:space="preserve"> </w:t>
      </w:r>
      <w:r w:rsidRPr="00B9328C">
        <w:rPr>
          <w:rFonts w:ascii="Times New Roman" w:eastAsia="Times New Roman" w:hAnsi="Times New Roman" w:cs="Times New Roman"/>
          <w:sz w:val="28"/>
          <w:szCs w:val="28"/>
          <w:lang w:val="uk-UA" w:eastAsia="ru-RU"/>
        </w:rPr>
        <w:t>Лещук Роман Миколайович, СЗОШ №34 м. Вінниці.</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Змістом програми передбачено ознайомлення учнів із особливостями технологічної обробки композитних конструкційних матеріалів на основі деревини: ДСП, ЛДСП, ДВП, ЛДВП, МДФ. Ці конструкційні матеріали використовуються в меблевому виробництві та будівництві.</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lastRenderedPageBreak/>
        <w:tab/>
        <w:t xml:space="preserve">Ринкові відносини у містах та містечках створили умови для виникнення великої кількості приватних підприємств з невеликим обсягом виробництва. На виробництві залишаються відходи у вигляді смуг та обрізків, найчастіше прямокутної або трикутної форми, які не використовуються в подальшому технологічному процесі. Тому з екологічної та економічної точок зору використання відходів виробництва має ряд позитивних моментів. </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Застосовуючи деревинні матеріали, учні набувають основних проектно-технологічних компетентностей з технології обробки сучасних конструкційних матеріалів. Має перевагу те, що такі матеріали відвозяться або утилізуються і при цьому відбувається екологічне забруднення території або повітря і використання їх покращить частково екологічну ситуацію. Одним із важливих моментів, є те що об’єкти творчої діяльності учнів мають практичне використання при мінiмальних затратах на матеріали.</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Під час вивчення варіативного модуля учні мають можливість ознайомитись з різними видами меблевого виробництва та матеріалами, які найчастіше використовують, а саме: ламіновану деревостружкову плиту (ЛДСП), деревоволокнисту плиту (ДВП), ламіновану деревоволокнисту плиту (ЛДВП), МДФ плити.</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У будівельній галузі (і при виконанні ремонтів житлових примiщень) використовують вагонку з МДФ середньої щільності, ламіновані підлоги з МДФ високої щільності</w:t>
      </w:r>
      <w:r w:rsidRPr="00B9328C">
        <w:rPr>
          <w:rFonts w:ascii="Times New Roman" w:eastAsia="SimSun" w:hAnsi="Times New Roman" w:cs="Times New Roman"/>
          <w:sz w:val="28"/>
          <w:szCs w:val="28"/>
          <w:lang w:val="uk-UA" w:eastAsia="ru-RU"/>
        </w:rPr>
        <w:t xml:space="preserve"> [1; 2].</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Технологія обробки таких конструкційних матеріалів передбачає використання пристосувань, верстатів, специфічного ріжучого інструменту та, по можливості, електрифікованого ручного інструменту.</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Виготовлення виробів із сучасних деревинних матеріалів, згідно структури та змісту програми «Технології», виконується через проектну діяльність. В результаті реалізації варіативного модуля учні виготовляють виріб та проектну документацію до нього.</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 xml:space="preserve">Отже в основі розробки творчого проекту лежить проблема. Для її розв’язання учням потрібне володіння достатнім обсягом різноманітних </w:t>
      </w:r>
      <w:r w:rsidRPr="00B9328C">
        <w:rPr>
          <w:rFonts w:ascii="Times New Roman" w:eastAsia="Times New Roman" w:hAnsi="Times New Roman" w:cs="Times New Roman"/>
          <w:sz w:val="28"/>
          <w:szCs w:val="28"/>
          <w:lang w:val="uk-UA" w:eastAsia="ru-RU"/>
        </w:rPr>
        <w:lastRenderedPageBreak/>
        <w:t xml:space="preserve">предметних знань. Вони також повинні мати певні інтелектуальні (робота з інформацією, її аналіз, узагальнення і висновки), творчі (вироблення ідеї, варіантів розв’язання проблеми, прогноз результату запропонованого розв’язання), комунікативні (ведення дискусії, вміння слухати й чути співбесідника, відстоювати свою точку зору, висловлювати власну думку) вміння </w:t>
      </w:r>
      <w:r w:rsidRPr="00B9328C">
        <w:rPr>
          <w:rFonts w:ascii="Times New Roman" w:eastAsia="SimSun" w:hAnsi="Times New Roman" w:cs="Times New Roman"/>
          <w:sz w:val="28"/>
          <w:szCs w:val="28"/>
          <w:lang w:val="uk-UA" w:eastAsia="ru-RU"/>
        </w:rPr>
        <w:t>[3].</w:t>
      </w:r>
    </w:p>
    <w:p w:rsidR="00B9328C" w:rsidRPr="00B9328C" w:rsidRDefault="00B9328C" w:rsidP="00B9328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9328C">
        <w:rPr>
          <w:rFonts w:ascii="Times New Roman" w:eastAsia="Times New Roman" w:hAnsi="Times New Roman" w:cs="Times New Roman"/>
          <w:sz w:val="28"/>
          <w:szCs w:val="28"/>
          <w:lang w:eastAsia="ru-RU"/>
        </w:rPr>
        <w:t>Основними вимогами до</w:t>
      </w:r>
      <w:r w:rsidRPr="00B9328C">
        <w:rPr>
          <w:rFonts w:ascii="Times New Roman" w:eastAsia="Times New Roman" w:hAnsi="Times New Roman" w:cs="Times New Roman"/>
          <w:sz w:val="28"/>
          <w:szCs w:val="28"/>
          <w:lang w:val="uk-UA" w:eastAsia="ru-RU"/>
        </w:rPr>
        <w:t xml:space="preserve"> виконання</w:t>
      </w:r>
      <w:r w:rsidRPr="00B9328C">
        <w:rPr>
          <w:rFonts w:ascii="Times New Roman" w:eastAsia="Times New Roman" w:hAnsi="Times New Roman" w:cs="Times New Roman"/>
          <w:sz w:val="28"/>
          <w:szCs w:val="28"/>
          <w:lang w:eastAsia="ru-RU"/>
        </w:rPr>
        <w:t xml:space="preserve"> творчого проекту є: технологічність, економічність, безпечність, ергономічність, системність, посильність, естетичність, практична значущість. Учені-дидакти та вчителі-практики рекомендують чергувати індивідуальні і колективні (групові) творчі навчальні проекти. Робота над проектом повинна містити в собі складання обґрунтованого плану дій, що формується й уточнюється впродовж усього періоду виконання проекту. </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eastAsia="ru-RU"/>
        </w:rPr>
        <w:t>У тематиці проектних завдань мають враховуватися індивідуальні особливості пізнавальної діяльності учнів, а для старшокласників – особливості кваліфікованих характеристик майбутнього фахівця, що покладені в основу вивчення</w:t>
      </w:r>
      <w:r w:rsidRPr="00B9328C">
        <w:rPr>
          <w:rFonts w:ascii="Times New Roman" w:eastAsia="Times New Roman" w:hAnsi="Times New Roman" w:cs="Times New Roman"/>
          <w:sz w:val="28"/>
          <w:szCs w:val="28"/>
          <w:lang w:val="uk-UA" w:eastAsia="ru-RU"/>
        </w:rPr>
        <w:t xml:space="preserve"> варіативного модуля</w:t>
      </w:r>
      <w:r w:rsidRPr="00B9328C">
        <w:rPr>
          <w:rFonts w:ascii="Times New Roman" w:eastAsia="SimSun" w:hAnsi="Times New Roman" w:cs="Times New Roman"/>
          <w:sz w:val="28"/>
          <w:szCs w:val="28"/>
          <w:lang w:val="uk-UA" w:eastAsia="ru-RU"/>
        </w:rPr>
        <w:t xml:space="preserve"> [4].</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В процесі виконання творчого проекту, від теоретичних відомостей до технології виготовлення і матеріалів для роботи, учні мають віднайти та скомпонувати самостійно, і тут основним завданням учителя є формування відповідних проектно-технологічних компетентностей для виконання творчої навчально-пошукової роботи.</w:t>
      </w:r>
    </w:p>
    <w:p w:rsidR="00B9328C" w:rsidRPr="00B9328C" w:rsidRDefault="00B9328C" w:rsidP="00B9328C">
      <w:pPr>
        <w:spacing w:after="0" w:line="360" w:lineRule="auto"/>
        <w:ind w:firstLine="540"/>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 xml:space="preserve">Оскільки деревинні конструкційні матеріали умовно відносимо до сучасних, то в мережі Інтернет є досить потужний пласт інформації про виготовлення плит конструкційних матеріалів, особливостей технології обробки, оздоблення </w:t>
      </w:r>
      <w:r w:rsidRPr="00B9328C">
        <w:rPr>
          <w:rFonts w:ascii="Times New Roman" w:eastAsia="SimSun" w:hAnsi="Times New Roman" w:cs="Times New Roman"/>
          <w:sz w:val="28"/>
          <w:szCs w:val="28"/>
          <w:lang w:val="uk-UA" w:eastAsia="ru-RU"/>
        </w:rPr>
        <w:t>[1; 2].</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Орієнтовний напрямок пошуку об’єктів: малогабаритні вироби з ламінованих матеріалів, предмети інтер’єру офісу або кімнати, оздоблення, полички, органайзери, підставки, вішалки та інші.</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B9328C">
        <w:rPr>
          <w:rFonts w:ascii="Times New Roman" w:eastAsia="Times New Roman" w:hAnsi="Times New Roman" w:cs="Times New Roman"/>
          <w:sz w:val="28"/>
          <w:szCs w:val="28"/>
          <w:lang w:val="uk-UA" w:eastAsia="ru-RU"/>
        </w:rPr>
        <w:tab/>
        <w:t xml:space="preserve">Під час виконання робіт необхідно приділяти увагу правилам безпечної </w:t>
      </w:r>
      <w:r w:rsidRPr="00B9328C">
        <w:rPr>
          <w:rFonts w:ascii="Times New Roman" w:eastAsia="Times New Roman" w:hAnsi="Times New Roman" w:cs="Times New Roman"/>
          <w:sz w:val="28"/>
          <w:szCs w:val="28"/>
          <w:lang w:val="uk-UA" w:eastAsia="ru-RU"/>
        </w:rPr>
        <w:lastRenderedPageBreak/>
        <w:t>праці, організації робочого місця та санітарно-гігієнічним вимогам.</w:t>
      </w:r>
    </w:p>
    <w:p w:rsidR="00B9328C" w:rsidRPr="00B9328C" w:rsidRDefault="00B9328C" w:rsidP="00B9328C">
      <w:pPr>
        <w:autoSpaceDE w:val="0"/>
        <w:autoSpaceDN w:val="0"/>
        <w:adjustRightInd w:val="0"/>
        <w:spacing w:after="0" w:line="360" w:lineRule="auto"/>
        <w:ind w:firstLine="708"/>
        <w:jc w:val="both"/>
        <w:rPr>
          <w:rFonts w:ascii="Times New Roman" w:eastAsia="Calibri" w:hAnsi="Times New Roman" w:cs="Times New Roman"/>
          <w:color w:val="000000"/>
          <w:sz w:val="28"/>
          <w:szCs w:val="28"/>
          <w:lang w:val="uk-UA"/>
        </w:rPr>
      </w:pPr>
      <w:r w:rsidRPr="00B9328C">
        <w:rPr>
          <w:rFonts w:ascii="Times New Roman" w:eastAsia="Calibri" w:hAnsi="Times New Roman" w:cs="Times New Roman"/>
          <w:color w:val="000000"/>
          <w:sz w:val="28"/>
          <w:szCs w:val="28"/>
          <w:lang w:val="uk-UA"/>
        </w:rPr>
        <w:t xml:space="preserve">Розвиток проектно-технологічних компетентностей старшокласників в процесі вивчення варіативного модуля пов'язаний з оволодінням ними досвідом освоювати різноманітні конструкторсько-технологічні перетворення деревинних матеріалів, енергії, інформації, враховувати економічну ефективність і можливі економічні наслідки технологічної діяльності. </w:t>
      </w:r>
    </w:p>
    <w:p w:rsidR="00B9328C" w:rsidRPr="00B9328C" w:rsidRDefault="00B9328C" w:rsidP="00716CF3">
      <w:pPr>
        <w:widowControl w:val="0"/>
        <w:spacing w:after="0" w:line="360" w:lineRule="auto"/>
        <w:ind w:firstLine="720"/>
        <w:jc w:val="both"/>
        <w:rPr>
          <w:rFonts w:ascii="Times New Roman" w:eastAsia="Times New Roman" w:hAnsi="Times New Roman" w:cs="Times New Roman"/>
          <w:spacing w:val="-4"/>
          <w:sz w:val="28"/>
          <w:szCs w:val="28"/>
          <w:lang w:val="uk-UA" w:eastAsia="uk-UA"/>
        </w:rPr>
      </w:pPr>
      <w:r w:rsidRPr="00B9328C">
        <w:rPr>
          <w:rFonts w:ascii="Times New Roman" w:eastAsia="Times New Roman" w:hAnsi="Times New Roman" w:cs="Times New Roman"/>
          <w:sz w:val="28"/>
          <w:szCs w:val="28"/>
          <w:lang w:val="uk-UA" w:eastAsia="uk-UA"/>
        </w:rPr>
        <w:t>Таким чином впровадження варіативного модуля «Технологія виготовлення виробів із сучасних деревинних матеріалів» із старшокласниками сприятиме створенню оптимальних умов для розвитку твор</w:t>
      </w:r>
      <w:r w:rsidRPr="00B9328C">
        <w:rPr>
          <w:rFonts w:ascii="Times New Roman" w:eastAsia="Times New Roman" w:hAnsi="Times New Roman" w:cs="Times New Roman"/>
          <w:spacing w:val="-4"/>
          <w:sz w:val="28"/>
          <w:szCs w:val="28"/>
          <w:lang w:val="uk-UA" w:eastAsia="uk-UA"/>
        </w:rPr>
        <w:t>чості, самостійності, відповідальності, ініціативності, кміт</w:t>
      </w:r>
      <w:r w:rsidRPr="00B9328C">
        <w:rPr>
          <w:rFonts w:ascii="Times New Roman" w:eastAsia="Times New Roman" w:hAnsi="Times New Roman" w:cs="Times New Roman"/>
          <w:sz w:val="28"/>
          <w:szCs w:val="28"/>
          <w:lang w:val="uk-UA" w:eastAsia="uk-UA"/>
        </w:rPr>
        <w:t xml:space="preserve">ливості, економності; розвитку проектно-технологічних компетентностей; вихованню загальної технічної культури учнів; </w:t>
      </w:r>
      <w:r w:rsidRPr="00B9328C">
        <w:rPr>
          <w:rFonts w:ascii="Times New Roman" w:eastAsia="Times New Roman" w:hAnsi="Times New Roman" w:cs="Times New Roman"/>
          <w:spacing w:val="-4"/>
          <w:sz w:val="28"/>
          <w:szCs w:val="28"/>
          <w:lang w:val="uk-UA" w:eastAsia="uk-UA"/>
        </w:rPr>
        <w:t xml:space="preserve">здійсненню допрофесійної підготовки та формування стійких інтересів до </w:t>
      </w:r>
      <w:r w:rsidR="00716CF3">
        <w:rPr>
          <w:rFonts w:ascii="Times New Roman" w:eastAsia="Times New Roman" w:hAnsi="Times New Roman" w:cs="Times New Roman"/>
          <w:spacing w:val="-4"/>
          <w:sz w:val="28"/>
          <w:szCs w:val="28"/>
          <w:lang w:val="uk-UA" w:eastAsia="uk-UA"/>
        </w:rPr>
        <w:t>професій деревообробної галузі.</w:t>
      </w:r>
    </w:p>
    <w:p w:rsidR="00B9328C" w:rsidRPr="00E40336" w:rsidRDefault="00E40336" w:rsidP="00E40336">
      <w:pPr>
        <w:widowControl w:val="0"/>
        <w:spacing w:after="0" w:line="240" w:lineRule="auto"/>
        <w:ind w:firstLine="720"/>
        <w:jc w:val="center"/>
        <w:rPr>
          <w:rFonts w:ascii="Times New Roman" w:eastAsia="Times New Roman" w:hAnsi="Times New Roman" w:cs="Times New Roman"/>
          <w:b/>
          <w:spacing w:val="-4"/>
          <w:sz w:val="24"/>
          <w:szCs w:val="24"/>
          <w:lang w:val="uk-UA" w:eastAsia="uk-UA"/>
        </w:rPr>
      </w:pPr>
      <w:r w:rsidRPr="00E40336">
        <w:rPr>
          <w:rFonts w:ascii="Times New Roman" w:eastAsia="Times New Roman" w:hAnsi="Times New Roman" w:cs="Times New Roman"/>
          <w:b/>
          <w:spacing w:val="-4"/>
          <w:sz w:val="24"/>
          <w:szCs w:val="24"/>
          <w:lang w:val="uk-UA" w:eastAsia="uk-UA"/>
        </w:rPr>
        <w:t>Література</w:t>
      </w:r>
    </w:p>
    <w:p w:rsidR="00B9328C" w:rsidRPr="00E40336" w:rsidRDefault="00B9328C" w:rsidP="00E40336">
      <w:pPr>
        <w:widowControl w:val="0"/>
        <w:tabs>
          <w:tab w:val="left" w:pos="567"/>
        </w:tabs>
        <w:spacing w:after="0" w:line="240" w:lineRule="auto"/>
        <w:jc w:val="both"/>
        <w:rPr>
          <w:rFonts w:ascii="Times New Roman" w:eastAsia="Calibri" w:hAnsi="Times New Roman" w:cs="Times New Roman"/>
          <w:sz w:val="24"/>
          <w:szCs w:val="24"/>
          <w:lang w:val="uk-UA" w:eastAsia="uk-UA"/>
        </w:rPr>
      </w:pPr>
      <w:r w:rsidRPr="00E40336">
        <w:rPr>
          <w:rFonts w:ascii="Times New Roman" w:eastAsia="Calibri" w:hAnsi="Times New Roman" w:cs="Times New Roman"/>
          <w:sz w:val="24"/>
          <w:szCs w:val="24"/>
          <w:lang w:val="uk-UA" w:eastAsia="uk-UA"/>
        </w:rPr>
        <w:t>1. Виготовлення дерев’яних мозаїчних наборів. Електронний ресурс. – Режим доступу: http:www.refine.orq.ua/print.php?rid=3421paqe=1.</w:t>
      </w:r>
    </w:p>
    <w:p w:rsidR="00B9328C" w:rsidRPr="00E40336" w:rsidRDefault="00B9328C" w:rsidP="00E40336">
      <w:pPr>
        <w:widowControl w:val="0"/>
        <w:tabs>
          <w:tab w:val="left" w:pos="567"/>
        </w:tabs>
        <w:spacing w:after="0" w:line="240" w:lineRule="auto"/>
        <w:jc w:val="both"/>
        <w:rPr>
          <w:rFonts w:ascii="Times New Roman" w:eastAsia="Calibri" w:hAnsi="Times New Roman" w:cs="Times New Roman"/>
          <w:sz w:val="24"/>
          <w:szCs w:val="24"/>
          <w:lang w:val="uk-UA" w:eastAsia="uk-UA"/>
        </w:rPr>
      </w:pPr>
      <w:r w:rsidRPr="00E40336">
        <w:rPr>
          <w:rFonts w:ascii="Times New Roman" w:eastAsia="Calibri" w:hAnsi="Times New Roman" w:cs="Times New Roman"/>
          <w:sz w:val="24"/>
          <w:szCs w:val="24"/>
          <w:lang w:val="uk-UA" w:eastAsia="uk-UA"/>
        </w:rPr>
        <w:t>2. Все для деревообработки. Електронний ресурс. – Режим доступу: http: //www.rubankov.net.</w:t>
      </w:r>
    </w:p>
    <w:p w:rsidR="00B9328C" w:rsidRPr="00E40336" w:rsidRDefault="00B9328C" w:rsidP="00E403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40336">
        <w:rPr>
          <w:rFonts w:ascii="Times New Roman" w:eastAsia="Times New Roman" w:hAnsi="Times New Roman" w:cs="Times New Roman"/>
          <w:bCs/>
          <w:sz w:val="24"/>
          <w:szCs w:val="24"/>
          <w:lang w:val="uk-UA" w:eastAsia="ru-RU"/>
        </w:rPr>
        <w:t>3. Андрощук І. П., Андрощук І. В., Бербец В. В., Бялик О. В. та ін. Теорія і методика навчання технологій : навч. посібник / за заг. ред. О. М. Коберника. Умань : ФОП Жовтий О. О., 2015. 474 с. (Гриф МОН України).</w:t>
      </w:r>
    </w:p>
    <w:p w:rsidR="00B9328C" w:rsidRPr="00E40336" w:rsidRDefault="00B9328C" w:rsidP="00E40336">
      <w:pPr>
        <w:spacing w:after="0" w:line="240" w:lineRule="auto"/>
        <w:jc w:val="both"/>
        <w:rPr>
          <w:rFonts w:ascii="Times New Roman" w:eastAsia="Times New Roman" w:hAnsi="Times New Roman" w:cs="Times New Roman"/>
          <w:b/>
          <w:bCs/>
          <w:sz w:val="24"/>
          <w:szCs w:val="24"/>
          <w:shd w:val="clear" w:color="auto" w:fill="FFFFFF"/>
          <w:lang w:val="uk-UA" w:eastAsia="uk-UA"/>
        </w:rPr>
      </w:pPr>
      <w:r w:rsidRPr="00E40336">
        <w:rPr>
          <w:rFonts w:ascii="Times New Roman" w:eastAsia="Times New Roman" w:hAnsi="Times New Roman" w:cs="Times New Roman"/>
          <w:bCs/>
          <w:sz w:val="24"/>
          <w:szCs w:val="24"/>
          <w:shd w:val="clear" w:color="auto" w:fill="FFFFFF"/>
          <w:lang w:val="uk-UA" w:eastAsia="uk-UA"/>
        </w:rPr>
        <w:t>4. Теоретико-методичні засади формування базових понять з навчального предмета «Технології» в учнів основної школи :</w:t>
      </w:r>
      <w:r w:rsidRPr="00E40336">
        <w:rPr>
          <w:rFonts w:ascii="Times New Roman" w:eastAsia="Times New Roman" w:hAnsi="Times New Roman" w:cs="Times New Roman"/>
          <w:sz w:val="24"/>
          <w:szCs w:val="24"/>
          <w:lang w:val="uk-UA" w:eastAsia="uk-UA"/>
        </w:rPr>
        <w:t xml:space="preserve"> </w:t>
      </w:r>
      <w:r w:rsidRPr="00E40336">
        <w:rPr>
          <w:rFonts w:ascii="Times New Roman" w:eastAsia="Times New Roman" w:hAnsi="Times New Roman" w:cs="Times New Roman"/>
          <w:sz w:val="24"/>
          <w:szCs w:val="24"/>
          <w:shd w:val="clear" w:color="auto" w:fill="FFFFFF"/>
          <w:lang w:val="uk-UA" w:eastAsia="uk-UA"/>
        </w:rPr>
        <w:t>колективна монографія /</w:t>
      </w:r>
      <w:r w:rsidRPr="00E40336">
        <w:rPr>
          <w:rFonts w:ascii="Times New Roman" w:eastAsia="Times New Roman" w:hAnsi="Times New Roman" w:cs="Times New Roman"/>
          <w:bCs/>
          <w:sz w:val="24"/>
          <w:szCs w:val="24"/>
          <w:shd w:val="clear" w:color="auto" w:fill="FFFFFF"/>
          <w:lang w:val="uk-UA" w:eastAsia="uk-UA"/>
        </w:rPr>
        <w:t xml:space="preserve"> [А.М. Тарара, В.П. Тименко, Т.С. Мачача та ін.]. – К. : Педагогічна думка, 2014. – 369 с.</w:t>
      </w:r>
    </w:p>
    <w:p w:rsidR="00B9328C" w:rsidRPr="00B9328C" w:rsidRDefault="00B9328C" w:rsidP="00B93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Calibri" w:eastAsia="Times New Roman" w:hAnsi="Calibri" w:cs="Times New Roman"/>
          <w:b/>
          <w:bCs/>
          <w:sz w:val="28"/>
          <w:szCs w:val="28"/>
          <w:lang w:val="uk-UA" w:eastAsia="ru-RU"/>
        </w:rPr>
      </w:pPr>
    </w:p>
    <w:p w:rsidR="00B9328C" w:rsidRPr="00E40336" w:rsidRDefault="00B9328C" w:rsidP="00B9328C">
      <w:pPr>
        <w:spacing w:after="0"/>
        <w:ind w:firstLine="708"/>
        <w:jc w:val="right"/>
        <w:rPr>
          <w:rFonts w:ascii="Times New Roman" w:eastAsia="Calibri" w:hAnsi="Times New Roman" w:cs="Times New Roman"/>
          <w:b/>
          <w:bCs/>
          <w:iCs/>
          <w:sz w:val="28"/>
          <w:szCs w:val="28"/>
          <w:lang w:val="uk-UA"/>
        </w:rPr>
      </w:pPr>
      <w:r w:rsidRPr="00E40336">
        <w:rPr>
          <w:rFonts w:ascii="Times New Roman" w:eastAsia="Calibri" w:hAnsi="Times New Roman" w:cs="Times New Roman"/>
          <w:b/>
          <w:bCs/>
          <w:iCs/>
          <w:sz w:val="28"/>
          <w:szCs w:val="28"/>
          <w:lang w:val="uk-UA"/>
        </w:rPr>
        <w:t>Шпак Л.М.</w:t>
      </w:r>
    </w:p>
    <w:p w:rsidR="00B9328C" w:rsidRPr="00E40336" w:rsidRDefault="00E40336" w:rsidP="00E40336">
      <w:pPr>
        <w:spacing w:after="0"/>
        <w:ind w:firstLine="708"/>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к.п.н., доцент к</w:t>
      </w:r>
      <w:r w:rsidR="00B9328C" w:rsidRPr="00E40336">
        <w:rPr>
          <w:rFonts w:ascii="Times New Roman" w:eastAsia="Times New Roman" w:hAnsi="Times New Roman" w:cs="Times New Roman"/>
          <w:iCs/>
          <w:sz w:val="28"/>
          <w:szCs w:val="28"/>
          <w:lang w:val="uk-UA" w:eastAsia="ru-RU"/>
        </w:rPr>
        <w:t>афедр</w:t>
      </w:r>
      <w:r w:rsidRPr="00E40336">
        <w:rPr>
          <w:rFonts w:ascii="Times New Roman" w:eastAsia="Times New Roman" w:hAnsi="Times New Roman" w:cs="Times New Roman"/>
          <w:iCs/>
          <w:sz w:val="28"/>
          <w:szCs w:val="28"/>
          <w:lang w:val="uk-UA" w:eastAsia="ru-RU"/>
        </w:rPr>
        <w:t>и</w:t>
      </w:r>
      <w:r w:rsidR="00B9328C" w:rsidRPr="00E40336">
        <w:rPr>
          <w:rFonts w:ascii="Times New Roman" w:eastAsia="Times New Roman" w:hAnsi="Times New Roman" w:cs="Times New Roman"/>
          <w:iCs/>
          <w:sz w:val="28"/>
          <w:szCs w:val="28"/>
          <w:lang w:val="uk-UA" w:eastAsia="ru-RU"/>
        </w:rPr>
        <w:t xml:space="preserve"> технологічної та професійної освіти</w:t>
      </w:r>
      <w:r>
        <w:rPr>
          <w:rFonts w:ascii="Times New Roman" w:eastAsia="Times New Roman" w:hAnsi="Times New Roman" w:cs="Times New Roman"/>
          <w:iCs/>
          <w:sz w:val="28"/>
          <w:szCs w:val="28"/>
          <w:lang w:val="uk-UA" w:eastAsia="ru-RU"/>
        </w:rPr>
        <w:t>,</w:t>
      </w:r>
    </w:p>
    <w:p w:rsidR="00B9328C" w:rsidRPr="00E40336" w:rsidRDefault="00B9328C" w:rsidP="00B9328C">
      <w:pPr>
        <w:spacing w:after="0" w:line="240" w:lineRule="auto"/>
        <w:ind w:firstLine="708"/>
        <w:jc w:val="right"/>
        <w:rPr>
          <w:rFonts w:ascii="Times New Roman" w:eastAsia="Times New Roman" w:hAnsi="Times New Roman" w:cs="Times New Roman"/>
          <w:iCs/>
          <w:sz w:val="28"/>
          <w:szCs w:val="28"/>
          <w:lang w:val="uk-UA" w:eastAsia="ru-RU"/>
        </w:rPr>
      </w:pPr>
      <w:r w:rsidRPr="00E40336">
        <w:rPr>
          <w:rFonts w:ascii="Times New Roman" w:eastAsia="Times New Roman" w:hAnsi="Times New Roman" w:cs="Times New Roman"/>
          <w:iCs/>
          <w:sz w:val="28"/>
          <w:szCs w:val="28"/>
          <w:lang w:val="uk-UA" w:eastAsia="ru-RU"/>
        </w:rPr>
        <w:t xml:space="preserve">Херсонський Державний Університет </w:t>
      </w:r>
    </w:p>
    <w:p w:rsidR="00B9328C" w:rsidRPr="00B9328C" w:rsidRDefault="00B9328C" w:rsidP="00B9328C">
      <w:pPr>
        <w:spacing w:after="0" w:line="240" w:lineRule="auto"/>
        <w:ind w:firstLine="708"/>
        <w:jc w:val="right"/>
        <w:rPr>
          <w:rFonts w:ascii="Times New Roman" w:eastAsia="Times New Roman" w:hAnsi="Times New Roman" w:cs="Times New Roman"/>
          <w:i/>
          <w:iCs/>
          <w:sz w:val="28"/>
          <w:szCs w:val="28"/>
          <w:lang w:val="uk-UA" w:eastAsia="ru-RU"/>
        </w:rPr>
      </w:pPr>
    </w:p>
    <w:p w:rsidR="00B9328C" w:rsidRPr="00B9328C" w:rsidRDefault="00B9328C" w:rsidP="00B9328C">
      <w:pPr>
        <w:ind w:firstLine="708"/>
        <w:jc w:val="center"/>
        <w:rPr>
          <w:rFonts w:ascii="Times New Roman" w:eastAsia="Calibri" w:hAnsi="Times New Roman" w:cs="Times New Roman"/>
          <w:b/>
          <w:bCs/>
          <w:sz w:val="28"/>
          <w:szCs w:val="28"/>
          <w:lang w:val="uk-UA"/>
        </w:rPr>
      </w:pPr>
      <w:r w:rsidRPr="00B9328C">
        <w:rPr>
          <w:rFonts w:ascii="Times New Roman" w:eastAsia="Calibri" w:hAnsi="Times New Roman" w:cs="Times New Roman"/>
          <w:b/>
          <w:bCs/>
          <w:sz w:val="28"/>
          <w:szCs w:val="28"/>
          <w:lang w:val="uk-UA"/>
        </w:rPr>
        <w:t>ПРОЕКТНО-ТЕХНОЛОГІЧНА ДІЯЛЬНІСТЬ ЯК ЕФЕКТИВНА ФОРМА РЕАЛІЗАЦІЇ ІННОВАЦІЙ У ПРОЦЕСІ ТЕХНОЛОГІЧНОГО НАВЧАННЯ</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lang w:val="uk-UA"/>
        </w:rPr>
        <w:t xml:space="preserve">Розвиток освіти сьогодення спонукає до необхідності впровадження у освітній процес закладів середньої освіти сучасних концепцій, програм, інноваційних методик і технологій. </w:t>
      </w:r>
      <w:r w:rsidRPr="00B9328C">
        <w:rPr>
          <w:rFonts w:ascii="Times New Roman" w:eastAsia="Calibri" w:hAnsi="Times New Roman" w:cs="Times New Roman"/>
          <w:sz w:val="28"/>
          <w:szCs w:val="28"/>
        </w:rPr>
        <w:t>Одним із стратегічних завдань</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 xml:space="preserve">середньої </w:t>
      </w:r>
      <w:r w:rsidRPr="00B9328C">
        <w:rPr>
          <w:rFonts w:ascii="Times New Roman" w:eastAsia="Calibri" w:hAnsi="Times New Roman" w:cs="Times New Roman"/>
          <w:sz w:val="28"/>
          <w:szCs w:val="28"/>
        </w:rPr>
        <w:lastRenderedPageBreak/>
        <w:t>освіти є формування особистості, здатної до свідомого вибору за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різних життєвих обставин.</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 xml:space="preserve"> Особистість повинна вміти швидко адаптуватися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 мінливих умов сучасного життя, мобілізувати свої сили для вирішення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практичних проблем, орієнтуватися у великих потоках інформації, розробляти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та втілювати життєві проекти.</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Актуальність дослідження теоретико-методологічних аспектів</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використання проектної технології в процесі технологічної підготовки в</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закладах</w:t>
      </w:r>
      <w:r w:rsidRPr="00B9328C">
        <w:rPr>
          <w:rFonts w:ascii="Times New Roman" w:eastAsia="Calibri" w:hAnsi="Times New Roman" w:cs="Times New Roman"/>
          <w:sz w:val="28"/>
          <w:szCs w:val="28"/>
          <w:lang w:val="uk-UA"/>
        </w:rPr>
        <w:t xml:space="preserve"> середньої освіти</w:t>
      </w:r>
      <w:r w:rsidRPr="00B9328C">
        <w:rPr>
          <w:rFonts w:ascii="Times New Roman" w:eastAsia="Calibri" w:hAnsi="Times New Roman" w:cs="Times New Roman"/>
          <w:sz w:val="28"/>
          <w:szCs w:val="28"/>
        </w:rPr>
        <w:t xml:space="preserve"> зумовлена тим, що в умовах ринку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праці, розвитку економіки України відбувається стрімка переорієнтація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життєвих орієнтирів у суспільстві, перебудова системи сучасного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виробництва, що спричиняє відповідні зміни в трудовій діяльності. Тому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технологічна підготовка має бути пристосованою до високотехнічних,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соціально-економічних потреб суспільства та спрямованою на те, щоб</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допомогти випускникам закладів</w:t>
      </w:r>
      <w:r w:rsidRPr="00B9328C">
        <w:rPr>
          <w:rFonts w:ascii="Times New Roman" w:eastAsia="Calibri" w:hAnsi="Times New Roman" w:cs="Times New Roman"/>
          <w:sz w:val="28"/>
          <w:szCs w:val="28"/>
          <w:lang w:val="uk-UA"/>
        </w:rPr>
        <w:t xml:space="preserve"> середньої освіти</w:t>
      </w:r>
      <w:r w:rsidRPr="00B9328C">
        <w:rPr>
          <w:rFonts w:ascii="Times New Roman" w:eastAsia="Calibri" w:hAnsi="Times New Roman" w:cs="Times New Roman"/>
          <w:sz w:val="28"/>
          <w:szCs w:val="28"/>
        </w:rPr>
        <w:t xml:space="preserve"> у професійному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самовизначенні, оволодінні сучасними методами творчої діяльності в умовах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ринкової економіки.</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rPr>
        <w:t>Аналізуючи досвід педагогічної діяльності вчителя та учнів на уроках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технологій показує, що ні зміст навчально-трудової діяльності, ні методи 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форми, що застосовуються на заняттях не забезпечують повною мірою</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розвиток творчого потенціалу учнів.</w:t>
      </w:r>
      <w:r w:rsidRPr="00B9328C">
        <w:rPr>
          <w:rFonts w:ascii="Times New Roman" w:eastAsia="Calibri" w:hAnsi="Times New Roman" w:cs="Times New Roman"/>
          <w:sz w:val="28"/>
          <w:szCs w:val="28"/>
          <w:lang w:val="uk-UA"/>
        </w:rPr>
        <w:t xml:space="preserve"> </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lang w:val="uk-UA"/>
        </w:rPr>
        <w:t xml:space="preserve">Виходячи з цього, новий зміст предметної галузі «Технології» повинен забезпечити формування: уявлень про різноманітність видів перетворювальної діяльності людини, про наслідки її впливу на особистість, культуру, природу і суспільство, про еволюцію техногенного середовища; умінь оцінювати стан техногенного середовища, орієнтуватися в ньому, розуміти необхідність запобігати впливу негативних наслідків техногенної діяльності на людину, природу і суспільство; знань про техніку як результат інтегрованої пізнавально-перетворювальної взаємодії людини і природи; знань про загальнонаукові закономірності в технічних об’єктах і технологічних процесах, які заповнюють навколишній простір людини; умінь </w:t>
      </w:r>
      <w:r w:rsidRPr="00B9328C">
        <w:rPr>
          <w:rFonts w:ascii="Times New Roman" w:eastAsia="Calibri" w:hAnsi="Times New Roman" w:cs="Times New Roman"/>
          <w:sz w:val="28"/>
          <w:szCs w:val="28"/>
          <w:lang w:val="uk-UA"/>
        </w:rPr>
        <w:lastRenderedPageBreak/>
        <w:t>прогнозувати і проектувати процеси, об’єкти і засоби перетворювальної діяльності відповідно до заданих умов їх функціонування; досвіду емоційно-ціннісних відносин і розвиток таких якостей особистості як творчість, працьовитість, підприємливість, самостійність, відповідальність, кмітливість, ініціативність, чесність, порядність тощо; умінь планувати власну технологічну діяльність, дотримуватися норм і правил технологічної культури і культури праці [1].</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lang w:val="uk-UA"/>
        </w:rPr>
        <w:t>Державний стандарт передбачає, що основою побудови оновленого змісту трудового навчання повинен стати проектно-технологічний підхід, який базується на гнучкій організації процесу навчання учнів, де пріоритет належить засобам активного навчання і сучасним педагогічним технологіям, та який дає можливість реалізувати варіативність у змісті трудової підготовки, тобто уникнути жорсткої регламентації наповнення змісту навчальної діяльності учнів [1].</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lang w:val="uk-UA"/>
        </w:rPr>
        <w:t>Проектно-технологічна діяльність інтегрує всі види сучасної діяльності людини: від появи творчого задуму до реалізації готового продукту і націлена на досягнення єдиної мети освіти: забезпечення інтелектуального, фізичного і соціального розвитку школяра. На відміну від інших систем трудового навчання у структуру проектно-технологічної діяльності входять такі під структурні елементи, як моделювання, конструювання, економічні, екологічні та маркетингові розрахунки і лише така цілеспрямована діяльність суб’єкта і спеціальна методика вивчення об’єкта можуть дати потрібний результат у цілісному розвитку школяра.</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lang w:val="uk-UA"/>
        </w:rPr>
        <w:t xml:space="preserve">Перевага проектно-технологічного методу технологій, в порівнянні з попередніми, насамперед полягає в тому, що учні під час цієї діяльності більш активно залучаються до самостійної, практичної, планової та систематичної роботи, в них виховується прагнення до пошуку шляхів створення нового або більш якісного вдосконалення існуючого виробу (матеріального об’єкта), формується уявлення про його майбутнє застосування; розвиваються моральні та трудові якості учня, мотиви вибору професії. </w:t>
      </w:r>
      <w:r w:rsidRPr="00B9328C">
        <w:rPr>
          <w:rFonts w:ascii="Times New Roman" w:eastAsia="Calibri" w:hAnsi="Times New Roman" w:cs="Times New Roman"/>
          <w:sz w:val="28"/>
          <w:szCs w:val="28"/>
        </w:rPr>
        <w:t>При цьому слід особливу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 xml:space="preserve">увагу </w:t>
      </w:r>
      <w:r w:rsidRPr="00B9328C">
        <w:rPr>
          <w:rFonts w:ascii="Times New Roman" w:eastAsia="Calibri" w:hAnsi="Times New Roman" w:cs="Times New Roman"/>
          <w:sz w:val="28"/>
          <w:szCs w:val="28"/>
        </w:rPr>
        <w:lastRenderedPageBreak/>
        <w:t>приділяти станові інтересу учнів до цього процесу, згасання інтересу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сигналізує вчителеві про недоліки в роботі. Необхідно стежити, щоб учні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доводили свої задуми до кінця, особливо на технологічному етапі [3].</w:t>
      </w:r>
      <w:r w:rsidRPr="00B9328C">
        <w:rPr>
          <w:rFonts w:ascii="Times New Roman" w:eastAsia="Calibri" w:hAnsi="Times New Roman" w:cs="Times New Roman"/>
          <w:sz w:val="28"/>
          <w:szCs w:val="28"/>
          <w:lang w:val="uk-UA"/>
        </w:rPr>
        <w:t xml:space="preserve"> </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lang w:val="uk-UA"/>
        </w:rPr>
        <w:t xml:space="preserve">Метою організації проектно-технологічної діяльності вчителя та учня в системі загальноосвітньої підготовки є оволодіння школярами методологією проектної технології на теоретичному, практичному і творчому рівнях. </w:t>
      </w:r>
      <w:r w:rsidRPr="00B9328C">
        <w:rPr>
          <w:rFonts w:ascii="Times New Roman" w:eastAsia="Calibri" w:hAnsi="Times New Roman" w:cs="Times New Roman"/>
          <w:sz w:val="28"/>
          <w:szCs w:val="28"/>
        </w:rPr>
        <w:t>Основним продуктом організації проектно-технологічної діяльності повинні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стати спільні учнівсько-вчительські проекти та творчі портфоліо.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Згідно до поставленої мети організації проектно-технологічної</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діяльності вчителя та учня заклад</w:t>
      </w:r>
      <w:r w:rsidRPr="00B9328C">
        <w:rPr>
          <w:rFonts w:ascii="Times New Roman" w:eastAsia="Calibri" w:hAnsi="Times New Roman" w:cs="Times New Roman"/>
          <w:sz w:val="28"/>
          <w:szCs w:val="28"/>
          <w:lang w:val="uk-UA"/>
        </w:rPr>
        <w:t xml:space="preserve"> середньої освіти</w:t>
      </w:r>
      <w:r w:rsidRPr="00B9328C">
        <w:rPr>
          <w:rFonts w:ascii="Times New Roman" w:eastAsia="Calibri" w:hAnsi="Times New Roman" w:cs="Times New Roman"/>
          <w:sz w:val="28"/>
          <w:szCs w:val="28"/>
        </w:rPr>
        <w:t xml:space="preserve"> проектне</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дослідження доцільно здійснювати за наступними етапами:</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І етап – стимулюючий. На даному етапі потрібно організувати науково-</w:t>
      </w:r>
    </w:p>
    <w:p w:rsidR="00B9328C" w:rsidRPr="00B9328C" w:rsidRDefault="00B9328C" w:rsidP="00E40336">
      <w:pPr>
        <w:spacing w:after="0" w:line="360" w:lineRule="auto"/>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методичну підготовку до впровадження проектно-технологічної діяльності: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розроблення початкового алгоритму проектної діяльності в рамках спецкурсів</w:t>
      </w:r>
    </w:p>
    <w:p w:rsidR="00B9328C" w:rsidRPr="00B9328C" w:rsidRDefault="00B9328C" w:rsidP="00E40336">
      <w:pPr>
        <w:spacing w:after="0" w:line="360" w:lineRule="auto"/>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та факультативів з окремих навчальних дисциплін; адаптування змісту 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структури програмного комплексу факультативних дисциплін; попереднє</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обговорення запропонованої інновації на науково-методичному засіданні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школи; розроблення попередніх тем для здійснення проектної діяльності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вчителя з учнями.</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ІІ етап – оперативний. На даному етапі необхідно розпочати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безпосереднє впровадження науково-методичних доробок вчителя в</w:t>
      </w:r>
      <w:r w:rsidRPr="00B9328C">
        <w:rPr>
          <w:rFonts w:ascii="Times New Roman" w:eastAsia="Calibri" w:hAnsi="Times New Roman" w:cs="Times New Roman"/>
          <w:sz w:val="28"/>
          <w:szCs w:val="28"/>
          <w:lang w:val="uk-UA"/>
        </w:rPr>
        <w:t xml:space="preserve">  освітній </w:t>
      </w:r>
      <w:r w:rsidRPr="00B9328C">
        <w:rPr>
          <w:rFonts w:ascii="Times New Roman" w:eastAsia="Calibri" w:hAnsi="Times New Roman" w:cs="Times New Roman"/>
          <w:sz w:val="28"/>
          <w:szCs w:val="28"/>
        </w:rPr>
        <w:t>процес. Тут можна запропонувати наступні заходи: ознайомлення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та обговорення проектно-технологічної діяльності із учнями; уточнення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можливих тем проектів; проведення попереднього анкетування учнів щодо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доцільності використання даної інновації; проведення семінару-тренінгу,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присвяченого проблемі середньої освіти та методів викладання.</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ІІІ етап – продуктивно-творчий. Власне на даному етапі і повинна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 xml:space="preserve">відбуватися практична реалізація інноваційних проектів в </w:t>
      </w:r>
      <w:r w:rsidRPr="00B9328C">
        <w:rPr>
          <w:rFonts w:ascii="Times New Roman" w:eastAsia="Calibri" w:hAnsi="Times New Roman" w:cs="Times New Roman"/>
          <w:sz w:val="28"/>
          <w:szCs w:val="28"/>
          <w:lang w:val="uk-UA"/>
        </w:rPr>
        <w:t xml:space="preserve">освітньому </w:t>
      </w:r>
      <w:r w:rsidRPr="00B9328C">
        <w:rPr>
          <w:rFonts w:ascii="Times New Roman" w:eastAsia="Calibri" w:hAnsi="Times New Roman" w:cs="Times New Roman"/>
          <w:sz w:val="28"/>
          <w:szCs w:val="28"/>
        </w:rPr>
        <w:t>процесі. Результати реалізації повинні відображатися у виступах учнів 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 xml:space="preserve">вчителя на </w:t>
      </w:r>
      <w:r w:rsidRPr="00B9328C">
        <w:rPr>
          <w:rFonts w:ascii="Times New Roman" w:eastAsia="Calibri" w:hAnsi="Times New Roman" w:cs="Times New Roman"/>
          <w:sz w:val="28"/>
          <w:szCs w:val="28"/>
        </w:rPr>
        <w:lastRenderedPageBreak/>
        <w:t>конференціях, науково-методичних семінарах, зборах, засіданнях,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публікаціях тощо.</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ІV етап – узагальнюючий. На даному етапі доцільно зібрати якомога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повнішу інформацію про результати проектно-технологічної діяльності від</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учнів та інших вчителів школи. Крім того, на даному етапі необхідно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розробити систему оцінки даної інновації та провести аналіз позитивних 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негативних моментів. Розробити пропозиції щодо удосконалення даного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методу викладацької діяльності та запропонувати шляхи поширення власного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досвіду.</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V етап – презентація. На даному етапі можна провести ряд презентацій</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учнівських та вчительських проектів на загальношкільних зборах,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опублікувати основні результати здійснених проектів.</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Проведення кожного заходу в рамках запропонованих етапів повинно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передбачати отримання певного проміжного продукту діяльності вчителя 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учня: доробку щодо визначення або уточнення понятійного апарату з</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проблеми дослідження у формі словників, тезаурусів, глосаріїв тощо; науково-методичних матеріалів, які супроводжують організацію проектно-технологічної діяльності (бібліографія з теми; конспекти наукових джерел,</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статей, доповідей, виступів; розробка методичних рекомендацій щодо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впровадження проекту; пам’ятки учням-проектувальникам; алгоритм</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проектування; визначення ефективних форм представлення результатів);</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діагностичний матеріал (критерії оцінювання результату, створення методики</w:t>
      </w:r>
    </w:p>
    <w:p w:rsidR="00B9328C" w:rsidRPr="00B9328C" w:rsidRDefault="00B9328C" w:rsidP="00E40336">
      <w:pPr>
        <w:spacing w:after="0" w:line="360" w:lineRule="auto"/>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діагностики ефективності проекту, анкети, опитувальники). Отримані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матеріали і повинні скласти творчий портфель вчителя.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Завдяки вмінням професійно діяти на кожному із запропонованих етапів</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вчитель зможе піднятися на технологічний рівень проектування освітніх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систем, які виступають як інноваційний викладацький проект. Провідними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ознаками такого проекту є соціальна значущість, науково-педагогічна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виправданість, практична реалізованість, інноваційність. [4]</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lastRenderedPageBreak/>
        <w:t>Проектна діяльність, як будь-яка інша, має певну структуру, яка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включає мету, мотиви, функції, зміст, внутрішні і зовнішні умови, результат.</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Метою проектної діяльності школярів є створення продукту (послуги),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що володіє суб’єктивною або об’єктивною новизною і що має особистісну або</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соціальну значущість.</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Як мотиви проектної діяльності виступають соціальні і особові потреби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 матеріальних і духовних цінностях.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Проектна діяльність виконує творчу, перетворюючу, дослідницьку,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креативну, відбивну, технологічну функції.</w:t>
      </w:r>
    </w:p>
    <w:p w:rsidR="00B9328C" w:rsidRPr="00B9328C"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Зміст проектної діяльності має складати проведення дослідницьких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підготовчих операцій, практичне виготовлення виробу, оцінку і захист об’єкту</w:t>
      </w:r>
    </w:p>
    <w:p w:rsidR="00B9328C" w:rsidRPr="00B9328C" w:rsidRDefault="00B9328C" w:rsidP="00E40336">
      <w:pPr>
        <w:spacing w:after="0" w:line="360" w:lineRule="auto"/>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діяльності.</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rPr>
        <w:t>Завдання проектно-технологічної діяльності учнів на уроках технологій</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закладів</w:t>
      </w:r>
      <w:r w:rsidRPr="00B9328C">
        <w:rPr>
          <w:rFonts w:ascii="Times New Roman" w:eastAsia="Calibri" w:hAnsi="Times New Roman" w:cs="Times New Roman"/>
          <w:sz w:val="28"/>
          <w:szCs w:val="28"/>
          <w:lang w:val="uk-UA"/>
        </w:rPr>
        <w:t xml:space="preserve"> середньої освіти</w:t>
      </w:r>
      <w:r w:rsidRPr="00B9328C">
        <w:rPr>
          <w:rFonts w:ascii="Times New Roman" w:eastAsia="Calibri" w:hAnsi="Times New Roman" w:cs="Times New Roman"/>
          <w:sz w:val="28"/>
          <w:szCs w:val="28"/>
        </w:rPr>
        <w:t xml:space="preserve"> полягають:</w:t>
      </w:r>
      <w:r w:rsidRPr="00B9328C">
        <w:rPr>
          <w:rFonts w:ascii="Times New Roman" w:eastAsia="Calibri" w:hAnsi="Times New Roman" w:cs="Times New Roman"/>
          <w:sz w:val="28"/>
          <w:szCs w:val="28"/>
          <w:lang w:val="uk-UA"/>
        </w:rPr>
        <w:t xml:space="preserve"> </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rPr>
        <w:t>– організувати дослідницьку, творчу, самостійну діяльність школярів;</w:t>
      </w:r>
      <w:r w:rsidRPr="00B9328C">
        <w:rPr>
          <w:rFonts w:ascii="Times New Roman" w:eastAsia="Calibri" w:hAnsi="Times New Roman" w:cs="Times New Roman"/>
          <w:sz w:val="28"/>
          <w:szCs w:val="28"/>
          <w:lang w:val="uk-UA"/>
        </w:rPr>
        <w:t xml:space="preserve"> </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rPr>
        <w:t>–</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використовувати різноманітні методи і форми самостійної</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пізнавальної та практичної роботи;</w:t>
      </w:r>
      <w:r w:rsidRPr="00B9328C">
        <w:rPr>
          <w:rFonts w:ascii="Times New Roman" w:eastAsia="Calibri" w:hAnsi="Times New Roman" w:cs="Times New Roman"/>
          <w:sz w:val="28"/>
          <w:szCs w:val="28"/>
          <w:lang w:val="uk-UA"/>
        </w:rPr>
        <w:t xml:space="preserve"> </w:t>
      </w:r>
    </w:p>
    <w:p w:rsidR="00B9328C" w:rsidRPr="00B9328C" w:rsidRDefault="00B9328C" w:rsidP="00E40336">
      <w:pPr>
        <w:spacing w:after="0" w:line="360" w:lineRule="auto"/>
        <w:ind w:firstLine="708"/>
        <w:jc w:val="both"/>
        <w:rPr>
          <w:rFonts w:ascii="Times New Roman" w:eastAsia="Calibri" w:hAnsi="Times New Roman" w:cs="Times New Roman"/>
          <w:sz w:val="28"/>
          <w:szCs w:val="28"/>
          <w:lang w:val="uk-UA"/>
        </w:rPr>
      </w:pPr>
      <w:r w:rsidRPr="00B9328C">
        <w:rPr>
          <w:rFonts w:ascii="Times New Roman" w:eastAsia="Calibri" w:hAnsi="Times New Roman" w:cs="Times New Roman"/>
          <w:sz w:val="28"/>
          <w:szCs w:val="28"/>
        </w:rPr>
        <w:t>– сприяти інтелектуальному розвитку учнів на уроках технологій;</w:t>
      </w:r>
      <w:r w:rsidRPr="00B9328C">
        <w:rPr>
          <w:rFonts w:ascii="Times New Roman" w:eastAsia="Calibri" w:hAnsi="Times New Roman" w:cs="Times New Roman"/>
          <w:sz w:val="28"/>
          <w:szCs w:val="28"/>
          <w:lang w:val="uk-UA"/>
        </w:rPr>
        <w:t xml:space="preserve"> </w:t>
      </w:r>
    </w:p>
    <w:p w:rsidR="00B9328C" w:rsidRPr="00E10E48"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 встановити ділові контакти між учителями й учнями закладів</w:t>
      </w:r>
      <w:r w:rsidRPr="00B9328C">
        <w:rPr>
          <w:rFonts w:ascii="Times New Roman" w:eastAsia="Calibri" w:hAnsi="Times New Roman" w:cs="Times New Roman"/>
          <w:sz w:val="28"/>
          <w:szCs w:val="28"/>
          <w:lang w:val="uk-UA"/>
        </w:rPr>
        <w:t xml:space="preserve"> середньої освіти</w:t>
      </w:r>
      <w:r w:rsidRPr="00B9328C">
        <w:rPr>
          <w:rFonts w:ascii="Times New Roman" w:eastAsia="Calibri" w:hAnsi="Times New Roman" w:cs="Times New Roman"/>
          <w:sz w:val="28"/>
          <w:szCs w:val="28"/>
        </w:rPr>
        <w:t>. [</w:t>
      </w:r>
      <w:r w:rsidRPr="00E10E48">
        <w:rPr>
          <w:rFonts w:ascii="Times New Roman" w:eastAsia="Calibri" w:hAnsi="Times New Roman" w:cs="Times New Roman"/>
          <w:sz w:val="28"/>
          <w:szCs w:val="28"/>
        </w:rPr>
        <w:t>2]</w:t>
      </w:r>
    </w:p>
    <w:p w:rsidR="00B9328C" w:rsidRPr="00E10E48" w:rsidRDefault="00B9328C" w:rsidP="00E40336">
      <w:pPr>
        <w:spacing w:after="0" w:line="360" w:lineRule="auto"/>
        <w:ind w:firstLine="708"/>
        <w:jc w:val="both"/>
        <w:rPr>
          <w:rFonts w:ascii="Times New Roman" w:eastAsia="Calibri" w:hAnsi="Times New Roman" w:cs="Times New Roman"/>
          <w:sz w:val="28"/>
          <w:szCs w:val="28"/>
        </w:rPr>
      </w:pPr>
      <w:r w:rsidRPr="00B9328C">
        <w:rPr>
          <w:rFonts w:ascii="Times New Roman" w:eastAsia="Calibri" w:hAnsi="Times New Roman" w:cs="Times New Roman"/>
          <w:sz w:val="28"/>
          <w:szCs w:val="28"/>
        </w:rPr>
        <w:t>Таким</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чином</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невід</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ємною</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складовою</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нового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змісту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освітньої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галузі</w:t>
      </w:r>
      <w:r w:rsidRPr="00B9328C">
        <w:rPr>
          <w:rFonts w:ascii="Times New Roman" w:eastAsia="Calibri" w:hAnsi="Times New Roman" w:cs="Times New Roman"/>
          <w:sz w:val="28"/>
          <w:szCs w:val="28"/>
          <w:lang w:val="uk-UA"/>
        </w:rPr>
        <w:t xml:space="preserve"> </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Технологія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є</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проектно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технологічна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діяльність</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яка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розглядається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нами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як</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обґрунтована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спланована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діяльність</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яка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передбачає</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розроблення</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конструкції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технології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виготовлення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реалізацію</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об</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єкта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проектування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спрямована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формування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учнів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певної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системи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творчо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інтелектуальних</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предметно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перетворювальних</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знань</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вмінь</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Її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організаці</w:t>
      </w:r>
      <w:r w:rsidRPr="00B9328C">
        <w:rPr>
          <w:rFonts w:ascii="Times New Roman" w:eastAsia="Calibri" w:hAnsi="Times New Roman" w:cs="Times New Roman"/>
          <w:sz w:val="28"/>
          <w:szCs w:val="28"/>
          <w:lang w:val="uk-UA"/>
        </w:rPr>
        <w:t>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на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уроках</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технологій</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закладів</w:t>
      </w:r>
      <w:r w:rsidRPr="00B9328C">
        <w:rPr>
          <w:rFonts w:ascii="Times New Roman" w:eastAsia="Calibri" w:hAnsi="Times New Roman" w:cs="Times New Roman"/>
          <w:sz w:val="28"/>
          <w:szCs w:val="28"/>
          <w:lang w:val="uk-UA"/>
        </w:rPr>
        <w:t xml:space="preserve"> середньої освіти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дає</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змогу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сформувати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учнів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lang w:val="uk-UA"/>
        </w:rPr>
        <w:t>проектно-технологічної компетентності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залучити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їх</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різних</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видів</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практичної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діяльності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урахуванням</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економічної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екологічної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підприємницької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доцільності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соціального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досвіду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також</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покликана</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забезпечити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оволодіння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творчо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інтелектуальними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предметно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перетворювальними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знаннями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lastRenderedPageBreak/>
        <w:t>вміннями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виховувати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морально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трудові</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якості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сприяє</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розвитку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творчого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потенціалу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учнів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формувати</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технологічну</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культуру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професіоналізму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й</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активної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життєвої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позиції</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здатності</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зробити</w:t>
      </w:r>
      <w:r w:rsidRPr="00B9328C">
        <w:rPr>
          <w:rFonts w:ascii="Times New Roman" w:eastAsia="Calibri" w:hAnsi="Times New Roman" w:cs="Times New Roman"/>
          <w:sz w:val="28"/>
          <w:szCs w:val="28"/>
          <w:lang w:val="uk-UA"/>
        </w:rPr>
        <w:t xml:space="preserve"> </w:t>
      </w:r>
      <w:r w:rsidRPr="00B9328C">
        <w:rPr>
          <w:rFonts w:ascii="Times New Roman" w:eastAsia="Calibri" w:hAnsi="Times New Roman" w:cs="Times New Roman"/>
          <w:sz w:val="28"/>
          <w:szCs w:val="28"/>
        </w:rPr>
        <w:t>свій</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внесок</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у</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становлення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підростаючого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покоління</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а</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отже</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в</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соціально</w:t>
      </w:r>
      <w:r w:rsidRPr="00E10E48">
        <w:rPr>
          <w:rFonts w:ascii="Times New Roman" w:eastAsia="Calibri" w:hAnsi="Times New Roman" w:cs="Times New Roman"/>
          <w:sz w:val="28"/>
          <w:szCs w:val="28"/>
        </w:rPr>
        <w:t>-</w:t>
      </w:r>
      <w:r w:rsidRPr="00B9328C">
        <w:rPr>
          <w:rFonts w:ascii="Times New Roman" w:eastAsia="Calibri" w:hAnsi="Times New Roman" w:cs="Times New Roman"/>
          <w:sz w:val="28"/>
          <w:szCs w:val="28"/>
        </w:rPr>
        <w:t>економічний</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розвиток</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сучасного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технологічного</w:t>
      </w:r>
      <w:r w:rsidRPr="00E10E48">
        <w:rPr>
          <w:rFonts w:ascii="Times New Roman" w:eastAsia="Calibri" w:hAnsi="Times New Roman" w:cs="Times New Roman"/>
          <w:sz w:val="28"/>
          <w:szCs w:val="28"/>
        </w:rPr>
        <w:t xml:space="preserve"> </w:t>
      </w:r>
      <w:r w:rsidRPr="00B9328C">
        <w:rPr>
          <w:rFonts w:ascii="Times New Roman" w:eastAsia="Calibri" w:hAnsi="Times New Roman" w:cs="Times New Roman"/>
          <w:sz w:val="28"/>
          <w:szCs w:val="28"/>
        </w:rPr>
        <w:t>суспільства</w:t>
      </w:r>
      <w:r w:rsidR="00E40336">
        <w:rPr>
          <w:rFonts w:ascii="Times New Roman" w:eastAsia="Calibri" w:hAnsi="Times New Roman" w:cs="Times New Roman"/>
          <w:sz w:val="28"/>
          <w:szCs w:val="28"/>
        </w:rPr>
        <w:t>.</w:t>
      </w:r>
    </w:p>
    <w:p w:rsidR="00B9328C" w:rsidRPr="00E10E48" w:rsidRDefault="00B9328C" w:rsidP="00B9328C">
      <w:pPr>
        <w:spacing w:after="0"/>
        <w:ind w:firstLine="708"/>
        <w:jc w:val="both"/>
        <w:rPr>
          <w:rFonts w:ascii="Times New Roman" w:eastAsia="Calibri" w:hAnsi="Times New Roman" w:cs="Times New Roman"/>
          <w:sz w:val="28"/>
          <w:szCs w:val="28"/>
        </w:rPr>
      </w:pPr>
    </w:p>
    <w:p w:rsidR="00B9328C" w:rsidRPr="00E40336" w:rsidRDefault="00E40336" w:rsidP="00E40336">
      <w:pPr>
        <w:spacing w:after="0" w:line="240" w:lineRule="auto"/>
        <w:jc w:val="center"/>
        <w:rPr>
          <w:rFonts w:ascii="Times New Roman" w:eastAsia="Calibri" w:hAnsi="Times New Roman" w:cs="Times New Roman"/>
          <w:b/>
          <w:bCs/>
          <w:sz w:val="24"/>
          <w:szCs w:val="24"/>
          <w:lang w:val="uk-UA"/>
        </w:rPr>
      </w:pPr>
      <w:r w:rsidRPr="00E40336">
        <w:rPr>
          <w:rFonts w:ascii="Times New Roman" w:eastAsia="Calibri" w:hAnsi="Times New Roman" w:cs="Times New Roman"/>
          <w:b/>
          <w:bCs/>
          <w:sz w:val="24"/>
          <w:szCs w:val="24"/>
          <w:lang w:val="uk-UA"/>
        </w:rPr>
        <w:t>Література</w:t>
      </w:r>
    </w:p>
    <w:p w:rsidR="00B9328C" w:rsidRPr="00E40336" w:rsidRDefault="00B9328C" w:rsidP="00E40336">
      <w:pPr>
        <w:spacing w:after="0" w:line="240" w:lineRule="auto"/>
        <w:jc w:val="both"/>
        <w:rPr>
          <w:rFonts w:ascii="Times New Roman" w:eastAsia="Calibri" w:hAnsi="Times New Roman" w:cs="Times New Roman"/>
          <w:sz w:val="24"/>
          <w:szCs w:val="24"/>
        </w:rPr>
      </w:pPr>
      <w:r w:rsidRPr="00E40336">
        <w:rPr>
          <w:rFonts w:ascii="Times New Roman" w:eastAsia="Calibri" w:hAnsi="Times New Roman" w:cs="Times New Roman"/>
          <w:sz w:val="24"/>
          <w:szCs w:val="24"/>
        </w:rPr>
        <w:t>1. Державні стандарти базової і повної середньої освіти: Проект. Освітня</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галузь «Технологія» // Сільська школа України. – 2003. – № 6. – С. 34–36.</w:t>
      </w:r>
    </w:p>
    <w:p w:rsidR="00B9328C" w:rsidRPr="00E40336" w:rsidRDefault="00B9328C" w:rsidP="00E40336">
      <w:pPr>
        <w:spacing w:after="0" w:line="240" w:lineRule="auto"/>
        <w:jc w:val="both"/>
        <w:rPr>
          <w:rFonts w:ascii="Times New Roman" w:eastAsia="Calibri" w:hAnsi="Times New Roman" w:cs="Times New Roman"/>
          <w:sz w:val="24"/>
          <w:szCs w:val="24"/>
        </w:rPr>
      </w:pPr>
      <w:r w:rsidRPr="00E40336">
        <w:rPr>
          <w:rFonts w:ascii="Times New Roman" w:eastAsia="Calibri" w:hAnsi="Times New Roman" w:cs="Times New Roman"/>
          <w:sz w:val="24"/>
          <w:szCs w:val="24"/>
        </w:rPr>
        <w:t>2. Коберник О. М. Проектування на уроках трудового навчання /</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О. М. Коберник // Трудова підготовка в закладах освіти. – 2001. – № 4. –</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С. 23–26.</w:t>
      </w:r>
    </w:p>
    <w:p w:rsidR="00B9328C" w:rsidRPr="00E40336" w:rsidRDefault="00B9328C" w:rsidP="00E40336">
      <w:pPr>
        <w:spacing w:after="0" w:line="240" w:lineRule="auto"/>
        <w:jc w:val="both"/>
        <w:rPr>
          <w:rFonts w:ascii="Times New Roman" w:eastAsia="Calibri" w:hAnsi="Times New Roman" w:cs="Times New Roman"/>
          <w:sz w:val="24"/>
          <w:szCs w:val="24"/>
          <w:lang w:val="uk-UA"/>
        </w:rPr>
      </w:pPr>
      <w:r w:rsidRPr="00E40336">
        <w:rPr>
          <w:rFonts w:ascii="Times New Roman" w:eastAsia="Calibri" w:hAnsi="Times New Roman" w:cs="Times New Roman"/>
          <w:sz w:val="24"/>
          <w:szCs w:val="24"/>
        </w:rPr>
        <w:t>3. Коберник О. М. Проектування навчально-виховного процесу в школі /</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О. М. Коберник. – К. : Хрещатик, 1996. – 168 с.</w:t>
      </w:r>
      <w:r w:rsidRPr="00E40336">
        <w:rPr>
          <w:rFonts w:ascii="Times New Roman" w:eastAsia="Calibri" w:hAnsi="Times New Roman" w:cs="Times New Roman"/>
          <w:sz w:val="24"/>
          <w:szCs w:val="24"/>
          <w:lang w:val="uk-UA"/>
        </w:rPr>
        <w:t xml:space="preserve"> </w:t>
      </w:r>
    </w:p>
    <w:p w:rsidR="00B9328C" w:rsidRPr="00E40336" w:rsidRDefault="00B9328C" w:rsidP="00E40336">
      <w:pPr>
        <w:spacing w:after="0" w:line="240" w:lineRule="auto"/>
        <w:jc w:val="both"/>
        <w:rPr>
          <w:rFonts w:ascii="Times New Roman" w:eastAsia="Calibri" w:hAnsi="Times New Roman" w:cs="Times New Roman"/>
          <w:sz w:val="24"/>
          <w:szCs w:val="24"/>
        </w:rPr>
      </w:pPr>
      <w:r w:rsidRPr="00E40336">
        <w:rPr>
          <w:rFonts w:ascii="Times New Roman" w:eastAsia="Calibri" w:hAnsi="Times New Roman" w:cs="Times New Roman"/>
          <w:sz w:val="24"/>
          <w:szCs w:val="24"/>
        </w:rPr>
        <w:t>4. Ящук С. М. Виконання основних етапів проектування на уроках</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трудового навчання / С. М. Ящук // Трудова підготовка в закладах освіти.</w:t>
      </w:r>
      <w:r w:rsidRPr="00E40336">
        <w:rPr>
          <w:rFonts w:ascii="Times New Roman" w:eastAsia="Calibri" w:hAnsi="Times New Roman" w:cs="Times New Roman"/>
          <w:sz w:val="24"/>
          <w:szCs w:val="24"/>
          <w:lang w:val="uk-UA"/>
        </w:rPr>
        <w:t xml:space="preserve"> </w:t>
      </w:r>
      <w:r w:rsidRPr="00E40336">
        <w:rPr>
          <w:rFonts w:ascii="Times New Roman" w:eastAsia="Calibri" w:hAnsi="Times New Roman" w:cs="Times New Roman"/>
          <w:sz w:val="24"/>
          <w:szCs w:val="24"/>
        </w:rPr>
        <w:t>– 2003. – № 2. – С. 13–16.</w:t>
      </w:r>
    </w:p>
    <w:p w:rsidR="00B9328C" w:rsidRPr="00B9328C" w:rsidRDefault="00B9328C" w:rsidP="00E403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B9328C" w:rsidRPr="001C0583" w:rsidRDefault="00B9328C" w:rsidP="00B9328C">
      <w:pPr>
        <w:widowControl w:val="0"/>
        <w:tabs>
          <w:tab w:val="left" w:pos="708"/>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B9328C" w:rsidRPr="00B9328C" w:rsidRDefault="00B9328C" w:rsidP="00B9328C">
      <w:pPr>
        <w:tabs>
          <w:tab w:val="left" w:pos="0"/>
        </w:tabs>
        <w:spacing w:after="0" w:line="360" w:lineRule="auto"/>
        <w:contextualSpacing/>
        <w:jc w:val="both"/>
        <w:rPr>
          <w:rFonts w:ascii="Times New Roman" w:eastAsia="Times New Roman" w:hAnsi="Times New Roman" w:cs="Times New Roman"/>
          <w:sz w:val="28"/>
          <w:szCs w:val="28"/>
          <w:lang w:val="uk-UA" w:eastAsia="ru-RU"/>
        </w:rPr>
      </w:pP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b/>
          <w:sz w:val="16"/>
          <w:szCs w:val="16"/>
          <w:lang w:val="uk-UA" w:eastAsia="ru-RU"/>
        </w:rPr>
      </w:pPr>
      <w:r w:rsidRPr="00740940">
        <w:rPr>
          <w:rFonts w:ascii="Times New Roman" w:eastAsia="Times New Roman" w:hAnsi="Times New Roman" w:cs="Times New Roman"/>
          <w:b/>
          <w:sz w:val="16"/>
          <w:szCs w:val="16"/>
          <w:lang w:val="uk-UA" w:eastAsia="ru-RU"/>
        </w:rPr>
        <w:t>Підписано до друку 17.04.2020. Формат 60х 84/8.</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b/>
          <w:sz w:val="16"/>
          <w:szCs w:val="16"/>
          <w:lang w:val="en-US" w:eastAsia="ru-RU"/>
        </w:rPr>
      </w:pPr>
      <w:r w:rsidRPr="00740940">
        <w:rPr>
          <w:rFonts w:ascii="Times New Roman" w:eastAsia="Times New Roman" w:hAnsi="Times New Roman" w:cs="Times New Roman"/>
          <w:b/>
          <w:sz w:val="16"/>
          <w:szCs w:val="16"/>
          <w:lang w:val="uk-UA" w:eastAsia="ru-RU"/>
        </w:rPr>
        <w:t>Гарнітура</w:t>
      </w:r>
      <w:r w:rsidRPr="00740940">
        <w:rPr>
          <w:rFonts w:ascii="Times New Roman" w:eastAsia="Times New Roman" w:hAnsi="Times New Roman" w:cs="Times New Roman"/>
          <w:b/>
          <w:sz w:val="16"/>
          <w:szCs w:val="16"/>
          <w:lang w:val="en-US" w:eastAsia="ru-RU"/>
        </w:rPr>
        <w:t xml:space="preserve"> Times New Roman.</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b/>
          <w:sz w:val="16"/>
          <w:szCs w:val="16"/>
          <w:lang w:val="uk-UA" w:eastAsia="ru-RU"/>
        </w:rPr>
      </w:pPr>
      <w:r w:rsidRPr="00740940">
        <w:rPr>
          <w:rFonts w:ascii="Times New Roman" w:eastAsia="Times New Roman" w:hAnsi="Times New Roman" w:cs="Times New Roman"/>
          <w:b/>
          <w:sz w:val="16"/>
          <w:szCs w:val="16"/>
          <w:lang w:val="uk-UA" w:eastAsia="ru-RU"/>
        </w:rPr>
        <w:t>Ум. друк. арк.39,60. Обл.-вид. арк. 42,58.</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b/>
          <w:sz w:val="16"/>
          <w:szCs w:val="16"/>
          <w:lang w:val="uk-UA" w:eastAsia="ru-RU"/>
        </w:rPr>
      </w:pPr>
      <w:r w:rsidRPr="00740940">
        <w:rPr>
          <w:rFonts w:ascii="Times New Roman" w:eastAsia="Times New Roman" w:hAnsi="Times New Roman" w:cs="Times New Roman"/>
          <w:b/>
          <w:sz w:val="16"/>
          <w:szCs w:val="16"/>
          <w:lang w:val="uk-UA" w:eastAsia="ru-RU"/>
        </w:rPr>
        <w:t>Замовлення № 1450.</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b/>
          <w:sz w:val="16"/>
          <w:szCs w:val="16"/>
          <w:lang w:val="uk-UA" w:eastAsia="ru-RU"/>
        </w:rPr>
      </w:pP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jc w:val="center"/>
        <w:rPr>
          <w:rFonts w:ascii="Times New Roman" w:eastAsia="Times New Roman" w:hAnsi="Times New Roman" w:cs="Times New Roman"/>
          <w:sz w:val="16"/>
          <w:szCs w:val="16"/>
          <w:lang w:val="uk-UA" w:eastAsia="ru-RU"/>
        </w:rPr>
      </w:pP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uk-UA" w:eastAsia="ru-RU"/>
        </w:rPr>
      </w:pPr>
      <w:r w:rsidRPr="00740940">
        <w:rPr>
          <w:rFonts w:ascii="Times New Roman" w:eastAsia="Times New Roman" w:hAnsi="Times New Roman" w:cs="Times New Roman"/>
          <w:sz w:val="16"/>
          <w:szCs w:val="16"/>
          <w:lang w:val="uk-UA" w:eastAsia="ru-RU"/>
        </w:rPr>
        <w:t>Книжкове видавництво ФОП Вишемирський В.С.</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uk-UA" w:eastAsia="ru-RU"/>
        </w:rPr>
      </w:pPr>
      <w:r w:rsidRPr="00740940">
        <w:rPr>
          <w:rFonts w:ascii="Times New Roman" w:eastAsia="Times New Roman" w:hAnsi="Times New Roman" w:cs="Times New Roman"/>
          <w:sz w:val="16"/>
          <w:szCs w:val="16"/>
          <w:lang w:val="uk-UA" w:eastAsia="ru-RU"/>
        </w:rPr>
        <w:t>Свідоцтво про внесення до державного реєстру</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uk-UA" w:eastAsia="ru-RU"/>
        </w:rPr>
      </w:pPr>
      <w:r w:rsidRPr="00740940">
        <w:rPr>
          <w:rFonts w:ascii="Times New Roman" w:eastAsia="Times New Roman" w:hAnsi="Times New Roman" w:cs="Times New Roman"/>
          <w:sz w:val="16"/>
          <w:szCs w:val="16"/>
          <w:lang w:val="uk-UA" w:eastAsia="ru-RU"/>
        </w:rPr>
        <w:t>субєктів видавничої справи серія № 48 від 14.04.2005 р.</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uk-UA" w:eastAsia="ru-RU"/>
        </w:rPr>
      </w:pPr>
      <w:r w:rsidRPr="00740940">
        <w:rPr>
          <w:rFonts w:ascii="Times New Roman" w:eastAsia="Times New Roman" w:hAnsi="Times New Roman" w:cs="Times New Roman"/>
          <w:sz w:val="16"/>
          <w:szCs w:val="16"/>
          <w:lang w:val="uk-UA" w:eastAsia="ru-RU"/>
        </w:rPr>
        <w:t xml:space="preserve">видано Управлінням у справах преси та інформації </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uk-UA" w:eastAsia="ru-RU"/>
        </w:rPr>
      </w:pPr>
      <w:r w:rsidRPr="00740940">
        <w:rPr>
          <w:rFonts w:ascii="Times New Roman" w:eastAsia="Times New Roman" w:hAnsi="Times New Roman" w:cs="Times New Roman"/>
          <w:sz w:val="16"/>
          <w:szCs w:val="16"/>
          <w:lang w:val="uk-UA" w:eastAsia="ru-RU"/>
        </w:rPr>
        <w:t>73000, Україна, м. Херсон, вул. Соборна, 2,</w:t>
      </w:r>
    </w:p>
    <w:p w:rsidR="00740940" w:rsidRPr="00740940" w:rsidRDefault="00740940" w:rsidP="00740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740940">
        <w:rPr>
          <w:rFonts w:ascii="Times New Roman" w:eastAsia="Times New Roman" w:hAnsi="Times New Roman" w:cs="Times New Roman"/>
          <w:sz w:val="16"/>
          <w:szCs w:val="16"/>
          <w:lang w:val="uk-UA" w:eastAsia="ru-RU"/>
        </w:rPr>
        <w:t xml:space="preserve">тел. (050) 133-10-13, </w:t>
      </w:r>
      <w:r w:rsidRPr="00740940">
        <w:rPr>
          <w:rFonts w:ascii="Times New Roman" w:eastAsia="Times New Roman" w:hAnsi="Times New Roman" w:cs="Times New Roman"/>
          <w:sz w:val="16"/>
          <w:szCs w:val="16"/>
          <w:lang w:val="en-US" w:eastAsia="ru-RU"/>
        </w:rPr>
        <w:t>t-mail</w:t>
      </w:r>
      <w:r w:rsidRPr="00740940">
        <w:rPr>
          <w:rFonts w:ascii="Times New Roman" w:eastAsia="Times New Roman" w:hAnsi="Times New Roman" w:cs="Times New Roman"/>
          <w:sz w:val="16"/>
          <w:szCs w:val="16"/>
          <w:lang w:val="uk-UA" w:eastAsia="ru-RU"/>
        </w:rPr>
        <w:t>:</w:t>
      </w:r>
      <w:r w:rsidRPr="00740940">
        <w:rPr>
          <w:rFonts w:ascii="Times New Roman" w:eastAsia="Times New Roman" w:hAnsi="Times New Roman" w:cs="Times New Roman"/>
          <w:sz w:val="16"/>
          <w:szCs w:val="16"/>
          <w:lang w:val="en-US" w:eastAsia="ru-RU"/>
        </w:rPr>
        <w:t xml:space="preserve"> printvvs@gmail.com</w:t>
      </w:r>
    </w:p>
    <w:p w:rsidR="00B9328C" w:rsidRPr="00740940" w:rsidRDefault="00B9328C" w:rsidP="00B9328C">
      <w:pPr>
        <w:spacing w:after="0" w:line="240" w:lineRule="auto"/>
        <w:rPr>
          <w:rFonts w:ascii="Times New Roman" w:eastAsia="Times New Roman" w:hAnsi="Times New Roman" w:cs="Times New Roman"/>
          <w:sz w:val="24"/>
          <w:szCs w:val="24"/>
          <w:lang w:val="en-US" w:eastAsia="ru-RU"/>
        </w:rPr>
      </w:pPr>
    </w:p>
    <w:p w:rsidR="005B0865" w:rsidRPr="005B0865" w:rsidRDefault="005B0865" w:rsidP="005B0865">
      <w:pPr>
        <w:tabs>
          <w:tab w:val="left" w:pos="1620"/>
        </w:tabs>
        <w:spacing w:after="0" w:line="240" w:lineRule="auto"/>
        <w:rPr>
          <w:rFonts w:ascii="Times New Roman" w:eastAsia="Times New Roman" w:hAnsi="Times New Roman" w:cs="Times New Roman"/>
          <w:sz w:val="24"/>
          <w:szCs w:val="24"/>
          <w:lang w:val="uk-UA" w:eastAsia="ru-RU"/>
        </w:rPr>
      </w:pPr>
    </w:p>
    <w:p w:rsidR="005B0865" w:rsidRPr="005B0865" w:rsidRDefault="005B0865" w:rsidP="005B0865">
      <w:pPr>
        <w:spacing w:after="0" w:line="240" w:lineRule="auto"/>
        <w:rPr>
          <w:rFonts w:ascii="Times New Roman" w:eastAsia="Times New Roman" w:hAnsi="Times New Roman" w:cs="Times New Roman"/>
          <w:sz w:val="24"/>
          <w:szCs w:val="24"/>
          <w:lang w:val="uk-UA" w:eastAsia="ru-RU"/>
        </w:rPr>
      </w:pPr>
    </w:p>
    <w:p w:rsidR="005B0865" w:rsidRPr="002F3D17" w:rsidRDefault="005B0865" w:rsidP="002F3D17">
      <w:pPr>
        <w:spacing w:after="200" w:line="360" w:lineRule="auto"/>
        <w:rPr>
          <w:rFonts w:ascii="Times New Roman" w:eastAsia="Times New Roman" w:hAnsi="Times New Roman" w:cs="Times New Roman"/>
          <w:sz w:val="28"/>
          <w:szCs w:val="28"/>
          <w:lang w:val="uk-UA" w:eastAsia="ru-RU"/>
        </w:rPr>
      </w:pPr>
    </w:p>
    <w:p w:rsidR="002F3D17" w:rsidRPr="002F3D17" w:rsidRDefault="002F3D17" w:rsidP="002F3D17">
      <w:pPr>
        <w:spacing w:after="200" w:line="360" w:lineRule="auto"/>
        <w:jc w:val="center"/>
        <w:rPr>
          <w:rFonts w:ascii="Times New Roman" w:eastAsia="Times New Roman" w:hAnsi="Times New Roman" w:cs="Times New Roman"/>
          <w:b/>
          <w:sz w:val="28"/>
          <w:szCs w:val="28"/>
          <w:lang w:val="uk-UA" w:eastAsia="ru-RU"/>
        </w:rPr>
      </w:pPr>
    </w:p>
    <w:p w:rsidR="002F3D17" w:rsidRPr="002F3D17" w:rsidRDefault="002F3D17" w:rsidP="002F3D17">
      <w:pPr>
        <w:spacing w:after="200" w:line="360" w:lineRule="auto"/>
        <w:jc w:val="both"/>
        <w:rPr>
          <w:rFonts w:ascii="Times New Roman" w:eastAsia="Times New Roman" w:hAnsi="Times New Roman" w:cs="Times New Roman"/>
          <w:sz w:val="28"/>
          <w:szCs w:val="28"/>
          <w:lang w:val="uk-UA" w:eastAsia="ru-RU"/>
        </w:rPr>
      </w:pPr>
    </w:p>
    <w:p w:rsidR="002F3D17" w:rsidRPr="002F3D17" w:rsidRDefault="002F3D17" w:rsidP="002F3D17">
      <w:pPr>
        <w:widowControl w:val="0"/>
        <w:spacing w:after="0" w:line="360" w:lineRule="auto"/>
        <w:jc w:val="both"/>
        <w:rPr>
          <w:rFonts w:ascii="Times New Roman" w:eastAsia="Calibri" w:hAnsi="Times New Roman" w:cs="Times New Roman"/>
          <w:b/>
          <w:sz w:val="28"/>
          <w:szCs w:val="28"/>
          <w:lang w:val="uk-UA"/>
        </w:rPr>
      </w:pPr>
    </w:p>
    <w:p w:rsidR="000751F9" w:rsidRPr="002F3D17" w:rsidRDefault="000751F9" w:rsidP="000751F9">
      <w:pPr>
        <w:spacing w:after="200" w:line="276" w:lineRule="auto"/>
        <w:jc w:val="both"/>
        <w:rPr>
          <w:rFonts w:ascii="Times New Roman" w:eastAsia="Calibri" w:hAnsi="Times New Roman" w:cs="Times New Roman"/>
          <w:sz w:val="28"/>
          <w:szCs w:val="28"/>
          <w:lang w:val="uk-UA"/>
        </w:rPr>
      </w:pPr>
    </w:p>
    <w:p w:rsidR="000751F9" w:rsidRPr="000751F9" w:rsidRDefault="000751F9" w:rsidP="000751F9">
      <w:pPr>
        <w:spacing w:after="200" w:line="276" w:lineRule="auto"/>
        <w:jc w:val="both"/>
        <w:rPr>
          <w:rFonts w:ascii="Times New Roman" w:eastAsia="Calibri" w:hAnsi="Times New Roman" w:cs="Times New Roman"/>
          <w:sz w:val="28"/>
          <w:szCs w:val="28"/>
          <w:lang w:val="uk-UA"/>
        </w:rPr>
      </w:pPr>
    </w:p>
    <w:p w:rsidR="000751F9" w:rsidRPr="000751F9" w:rsidRDefault="000751F9" w:rsidP="000751F9">
      <w:pPr>
        <w:spacing w:after="200" w:line="276" w:lineRule="auto"/>
        <w:jc w:val="both"/>
        <w:rPr>
          <w:rFonts w:ascii="Times New Roman" w:eastAsia="Calibri" w:hAnsi="Times New Roman" w:cs="Times New Roman"/>
          <w:sz w:val="28"/>
          <w:szCs w:val="28"/>
          <w:lang w:val="uk-UA"/>
        </w:rPr>
      </w:pPr>
    </w:p>
    <w:p w:rsidR="000751F9" w:rsidRPr="000751F9" w:rsidRDefault="000751F9" w:rsidP="000751F9">
      <w:pPr>
        <w:spacing w:after="200" w:line="276" w:lineRule="auto"/>
        <w:jc w:val="both"/>
        <w:rPr>
          <w:rFonts w:ascii="Times New Roman" w:eastAsia="Calibri" w:hAnsi="Times New Roman" w:cs="Times New Roman"/>
          <w:sz w:val="28"/>
          <w:szCs w:val="28"/>
          <w:lang w:val="uk-UA"/>
        </w:rPr>
      </w:pPr>
    </w:p>
    <w:p w:rsidR="000751F9" w:rsidRPr="000751F9" w:rsidRDefault="000751F9" w:rsidP="000751F9">
      <w:pPr>
        <w:spacing w:after="200" w:line="276" w:lineRule="auto"/>
        <w:jc w:val="both"/>
        <w:rPr>
          <w:rFonts w:ascii="Times New Roman" w:eastAsia="Calibri" w:hAnsi="Times New Roman" w:cs="Times New Roman"/>
          <w:sz w:val="28"/>
          <w:szCs w:val="28"/>
          <w:lang w:val="uk-UA"/>
        </w:rPr>
      </w:pPr>
    </w:p>
    <w:p w:rsidR="000751F9" w:rsidRPr="000751F9" w:rsidRDefault="000751F9" w:rsidP="000751F9">
      <w:pPr>
        <w:tabs>
          <w:tab w:val="left" w:pos="915"/>
        </w:tabs>
        <w:spacing w:after="200" w:line="360" w:lineRule="auto"/>
        <w:ind w:firstLine="709"/>
        <w:contextualSpacing/>
        <w:rPr>
          <w:rFonts w:ascii="Times New Roman" w:eastAsia="Calibri" w:hAnsi="Times New Roman" w:cs="Times New Roman"/>
          <w:bCs/>
          <w:sz w:val="28"/>
          <w:szCs w:val="28"/>
          <w:lang w:val="uk-UA"/>
        </w:rPr>
      </w:pPr>
    </w:p>
    <w:p w:rsidR="000751F9" w:rsidRPr="000751F9" w:rsidRDefault="000751F9" w:rsidP="00727432">
      <w:pPr>
        <w:spacing w:after="0" w:line="360" w:lineRule="auto"/>
        <w:ind w:firstLine="709"/>
        <w:jc w:val="both"/>
        <w:rPr>
          <w:rFonts w:ascii="Times New Roman" w:eastAsia="SimSun" w:hAnsi="Times New Roman" w:cs="Times New Roman"/>
          <w:bCs/>
          <w:sz w:val="28"/>
          <w:szCs w:val="28"/>
          <w:lang w:val="uk-UA" w:eastAsia="ru-RU"/>
        </w:rPr>
      </w:pPr>
    </w:p>
    <w:p w:rsidR="00CC509C" w:rsidRDefault="00CC509C" w:rsidP="00727432">
      <w:pPr>
        <w:spacing w:after="0" w:line="360" w:lineRule="auto"/>
        <w:ind w:firstLine="709"/>
        <w:jc w:val="both"/>
        <w:rPr>
          <w:rFonts w:ascii="Times New Roman" w:eastAsia="SimSun" w:hAnsi="Times New Roman" w:cs="Times New Roman"/>
          <w:bCs/>
          <w:sz w:val="28"/>
          <w:szCs w:val="28"/>
          <w:lang w:val="uk-UA" w:eastAsia="ru-RU"/>
        </w:rPr>
      </w:pPr>
    </w:p>
    <w:sectPr w:rsidR="00CC509C" w:rsidSect="00205657">
      <w:headerReference w:type="default" r:id="rId1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659" w:rsidRDefault="00E12659" w:rsidP="00205657">
      <w:pPr>
        <w:spacing w:after="0" w:line="240" w:lineRule="auto"/>
      </w:pPr>
      <w:r>
        <w:separator/>
      </w:r>
    </w:p>
  </w:endnote>
  <w:endnote w:type="continuationSeparator" w:id="0">
    <w:p w:rsidR="00E12659" w:rsidRDefault="00E12659" w:rsidP="00205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IBM Plex Serif">
    <w:altName w:val="Times New Roman"/>
    <w:panose1 w:val="00000000000000000000"/>
    <w:charset w:val="00"/>
    <w:family w:val="roman"/>
    <w:notTrueType/>
    <w:pitch w:val="default"/>
  </w:font>
  <w:font w:name="TimesNewRomanPSMT">
    <w:altName w:val="Yu Gothic UI"/>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S Minchofalt">
    <w:altName w:val="MS Gothic"/>
    <w:panose1 w:val="00000000000000000000"/>
    <w:charset w:val="80"/>
    <w:family w:val="modern"/>
    <w:notTrueType/>
    <w:pitch w:val="fixed"/>
    <w:sig w:usb0="00000001" w:usb1="08070000" w:usb2="00000010" w:usb3="00000000" w:csb0="00020000" w:csb1="00000000"/>
  </w:font>
  <w:font w:name="inherit">
    <w:altName w:val="Times New Roman"/>
    <w:panose1 w:val="00000000000000000000"/>
    <w:charset w:val="00"/>
    <w:family w:val="roman"/>
    <w:notTrueType/>
    <w:pitch w:val="default"/>
  </w:font>
  <w:font w:name="Aharoni">
    <w:charset w:val="B1"/>
    <w:family w:val="auto"/>
    <w:pitch w:val="variable"/>
    <w:sig w:usb0="00000801" w:usb1="00000000" w:usb2="00000000" w:usb3="00000000" w:csb0="00000020"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MT">
    <w:altName w:val="SimSun"/>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659" w:rsidRDefault="00E12659" w:rsidP="00205657">
      <w:pPr>
        <w:spacing w:after="0" w:line="240" w:lineRule="auto"/>
      </w:pPr>
      <w:r>
        <w:separator/>
      </w:r>
    </w:p>
  </w:footnote>
  <w:footnote w:type="continuationSeparator" w:id="0">
    <w:p w:rsidR="00E12659" w:rsidRDefault="00E12659" w:rsidP="00205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007107"/>
      <w:docPartObj>
        <w:docPartGallery w:val="Page Numbers (Top of Page)"/>
        <w:docPartUnique/>
      </w:docPartObj>
    </w:sdtPr>
    <w:sdtEndPr/>
    <w:sdtContent>
      <w:p w:rsidR="00740940" w:rsidRDefault="00740940">
        <w:pPr>
          <w:pStyle w:val="a4"/>
          <w:jc w:val="right"/>
        </w:pPr>
        <w:r>
          <w:fldChar w:fldCharType="begin"/>
        </w:r>
        <w:r>
          <w:instrText>PAGE   \* MERGEFORMAT</w:instrText>
        </w:r>
        <w:r>
          <w:fldChar w:fldCharType="separate"/>
        </w:r>
        <w:r w:rsidR="001C0583">
          <w:rPr>
            <w:noProof/>
          </w:rPr>
          <w:t>311</w:t>
        </w:r>
        <w:r>
          <w:fldChar w:fldCharType="end"/>
        </w:r>
      </w:p>
    </w:sdtContent>
  </w:sdt>
  <w:p w:rsidR="00740940" w:rsidRDefault="0074094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1AFF0B"/>
    <w:multiLevelType w:val="singleLevel"/>
    <w:tmpl w:val="861AFF0B"/>
    <w:lvl w:ilvl="0">
      <w:start w:val="1"/>
      <w:numFmt w:val="decimal"/>
      <w:lvlText w:val="%1."/>
      <w:lvlJc w:val="left"/>
      <w:pPr>
        <w:tabs>
          <w:tab w:val="left" w:pos="312"/>
        </w:tabs>
      </w:pPr>
    </w:lvl>
  </w:abstractNum>
  <w:abstractNum w:abstractNumId="1" w15:restartNumberingAfterBreak="0">
    <w:nsid w:val="00000728"/>
    <w:multiLevelType w:val="hybridMultilevel"/>
    <w:tmpl w:val="BED238BE"/>
    <w:lvl w:ilvl="0" w:tplc="64687A3C">
      <w:start w:val="1"/>
      <w:numFmt w:val="decimal"/>
      <w:lvlText w:val="%1."/>
      <w:lvlJc w:val="left"/>
    </w:lvl>
    <w:lvl w:ilvl="1" w:tplc="B1B861FC">
      <w:numFmt w:val="decimal"/>
      <w:lvlText w:val=""/>
      <w:lvlJc w:val="left"/>
    </w:lvl>
    <w:lvl w:ilvl="2" w:tplc="7D3029CE">
      <w:numFmt w:val="decimal"/>
      <w:lvlText w:val=""/>
      <w:lvlJc w:val="left"/>
    </w:lvl>
    <w:lvl w:ilvl="3" w:tplc="1DD84A44">
      <w:numFmt w:val="decimal"/>
      <w:lvlText w:val=""/>
      <w:lvlJc w:val="left"/>
    </w:lvl>
    <w:lvl w:ilvl="4" w:tplc="739A5C4A">
      <w:numFmt w:val="decimal"/>
      <w:lvlText w:val=""/>
      <w:lvlJc w:val="left"/>
    </w:lvl>
    <w:lvl w:ilvl="5" w:tplc="1C2AEC52">
      <w:numFmt w:val="decimal"/>
      <w:lvlText w:val=""/>
      <w:lvlJc w:val="left"/>
    </w:lvl>
    <w:lvl w:ilvl="6" w:tplc="C6D097E2">
      <w:numFmt w:val="decimal"/>
      <w:lvlText w:val=""/>
      <w:lvlJc w:val="left"/>
    </w:lvl>
    <w:lvl w:ilvl="7" w:tplc="4C6054E6">
      <w:numFmt w:val="decimal"/>
      <w:lvlText w:val=""/>
      <w:lvlJc w:val="left"/>
    </w:lvl>
    <w:lvl w:ilvl="8" w:tplc="955A09C0">
      <w:numFmt w:val="decimal"/>
      <w:lvlText w:val=""/>
      <w:lvlJc w:val="left"/>
    </w:lvl>
  </w:abstractNum>
  <w:abstractNum w:abstractNumId="2" w15:restartNumberingAfterBreak="0">
    <w:nsid w:val="00000E29"/>
    <w:multiLevelType w:val="hybridMultilevel"/>
    <w:tmpl w:val="D90ACD8C"/>
    <w:lvl w:ilvl="0" w:tplc="08EA69CE">
      <w:start w:val="1"/>
      <w:numFmt w:val="decimal"/>
      <w:lvlText w:val="%1."/>
      <w:lvlJc w:val="left"/>
    </w:lvl>
    <w:lvl w:ilvl="1" w:tplc="8A209930">
      <w:numFmt w:val="decimal"/>
      <w:lvlText w:val=""/>
      <w:lvlJc w:val="left"/>
    </w:lvl>
    <w:lvl w:ilvl="2" w:tplc="2AEADDE0">
      <w:numFmt w:val="decimal"/>
      <w:lvlText w:val=""/>
      <w:lvlJc w:val="left"/>
    </w:lvl>
    <w:lvl w:ilvl="3" w:tplc="6C5C9192">
      <w:numFmt w:val="decimal"/>
      <w:lvlText w:val=""/>
      <w:lvlJc w:val="left"/>
    </w:lvl>
    <w:lvl w:ilvl="4" w:tplc="1096CFAA">
      <w:numFmt w:val="decimal"/>
      <w:lvlText w:val=""/>
      <w:lvlJc w:val="left"/>
    </w:lvl>
    <w:lvl w:ilvl="5" w:tplc="23AE1BA0">
      <w:numFmt w:val="decimal"/>
      <w:lvlText w:val=""/>
      <w:lvlJc w:val="left"/>
    </w:lvl>
    <w:lvl w:ilvl="6" w:tplc="4F084170">
      <w:numFmt w:val="decimal"/>
      <w:lvlText w:val=""/>
      <w:lvlJc w:val="left"/>
    </w:lvl>
    <w:lvl w:ilvl="7" w:tplc="F0741240">
      <w:numFmt w:val="decimal"/>
      <w:lvlText w:val=""/>
      <w:lvlJc w:val="left"/>
    </w:lvl>
    <w:lvl w:ilvl="8" w:tplc="7AC66AB4">
      <w:numFmt w:val="decimal"/>
      <w:lvlText w:val=""/>
      <w:lvlJc w:val="left"/>
    </w:lvl>
  </w:abstractNum>
  <w:abstractNum w:abstractNumId="3" w15:restartNumberingAfterBreak="0">
    <w:nsid w:val="00002528"/>
    <w:multiLevelType w:val="hybridMultilevel"/>
    <w:tmpl w:val="7A20BFE0"/>
    <w:lvl w:ilvl="0" w:tplc="8BA49CFA">
      <w:start w:val="1"/>
      <w:numFmt w:val="bullet"/>
      <w:lvlText w:val="в"/>
      <w:lvlJc w:val="left"/>
    </w:lvl>
    <w:lvl w:ilvl="1" w:tplc="B9CA15B2">
      <w:start w:val="1"/>
      <w:numFmt w:val="decimal"/>
      <w:lvlText w:val="%2."/>
      <w:lvlJc w:val="left"/>
    </w:lvl>
    <w:lvl w:ilvl="2" w:tplc="94A62DEC">
      <w:numFmt w:val="decimal"/>
      <w:lvlText w:val=""/>
      <w:lvlJc w:val="left"/>
    </w:lvl>
    <w:lvl w:ilvl="3" w:tplc="41DAB2E0">
      <w:numFmt w:val="decimal"/>
      <w:lvlText w:val=""/>
      <w:lvlJc w:val="left"/>
    </w:lvl>
    <w:lvl w:ilvl="4" w:tplc="C99E4CBC">
      <w:numFmt w:val="decimal"/>
      <w:lvlText w:val=""/>
      <w:lvlJc w:val="left"/>
    </w:lvl>
    <w:lvl w:ilvl="5" w:tplc="1F4C148C">
      <w:numFmt w:val="decimal"/>
      <w:lvlText w:val=""/>
      <w:lvlJc w:val="left"/>
    </w:lvl>
    <w:lvl w:ilvl="6" w:tplc="A9EE875C">
      <w:numFmt w:val="decimal"/>
      <w:lvlText w:val=""/>
      <w:lvlJc w:val="left"/>
    </w:lvl>
    <w:lvl w:ilvl="7" w:tplc="618CC9D4">
      <w:numFmt w:val="decimal"/>
      <w:lvlText w:val=""/>
      <w:lvlJc w:val="left"/>
    </w:lvl>
    <w:lvl w:ilvl="8" w:tplc="8154115A">
      <w:numFmt w:val="decimal"/>
      <w:lvlText w:val=""/>
      <w:lvlJc w:val="left"/>
    </w:lvl>
  </w:abstractNum>
  <w:abstractNum w:abstractNumId="4" w15:restartNumberingAfterBreak="0">
    <w:nsid w:val="0000293B"/>
    <w:multiLevelType w:val="hybridMultilevel"/>
    <w:tmpl w:val="CBFAF172"/>
    <w:lvl w:ilvl="0" w:tplc="545CE0CC">
      <w:start w:val="2"/>
      <w:numFmt w:val="decimal"/>
      <w:lvlText w:val="%1."/>
      <w:lvlJc w:val="left"/>
    </w:lvl>
    <w:lvl w:ilvl="1" w:tplc="9E20CB9E">
      <w:numFmt w:val="decimal"/>
      <w:lvlText w:val=""/>
      <w:lvlJc w:val="left"/>
    </w:lvl>
    <w:lvl w:ilvl="2" w:tplc="18F274EC">
      <w:numFmt w:val="decimal"/>
      <w:lvlText w:val=""/>
      <w:lvlJc w:val="left"/>
    </w:lvl>
    <w:lvl w:ilvl="3" w:tplc="24985D72">
      <w:numFmt w:val="decimal"/>
      <w:lvlText w:val=""/>
      <w:lvlJc w:val="left"/>
    </w:lvl>
    <w:lvl w:ilvl="4" w:tplc="70280762">
      <w:numFmt w:val="decimal"/>
      <w:lvlText w:val=""/>
      <w:lvlJc w:val="left"/>
    </w:lvl>
    <w:lvl w:ilvl="5" w:tplc="9970F152">
      <w:numFmt w:val="decimal"/>
      <w:lvlText w:val=""/>
      <w:lvlJc w:val="left"/>
    </w:lvl>
    <w:lvl w:ilvl="6" w:tplc="835A89A0">
      <w:numFmt w:val="decimal"/>
      <w:lvlText w:val=""/>
      <w:lvlJc w:val="left"/>
    </w:lvl>
    <w:lvl w:ilvl="7" w:tplc="44ACD2A4">
      <w:numFmt w:val="decimal"/>
      <w:lvlText w:val=""/>
      <w:lvlJc w:val="left"/>
    </w:lvl>
    <w:lvl w:ilvl="8" w:tplc="53007604">
      <w:numFmt w:val="decimal"/>
      <w:lvlText w:val=""/>
      <w:lvlJc w:val="left"/>
    </w:lvl>
  </w:abstractNum>
  <w:abstractNum w:abstractNumId="5" w15:restartNumberingAfterBreak="0">
    <w:nsid w:val="00003087"/>
    <w:multiLevelType w:val="hybridMultilevel"/>
    <w:tmpl w:val="E99CA0FE"/>
    <w:lvl w:ilvl="0" w:tplc="9BF6BBA2">
      <w:start w:val="1"/>
      <w:numFmt w:val="bullet"/>
      <w:lvlText w:val="\endash "/>
      <w:lvlJc w:val="left"/>
    </w:lvl>
    <w:lvl w:ilvl="1" w:tplc="CC3CC5D6">
      <w:start w:val="1"/>
      <w:numFmt w:val="decimal"/>
      <w:lvlText w:val="%2."/>
      <w:lvlJc w:val="left"/>
    </w:lvl>
    <w:lvl w:ilvl="2" w:tplc="15B87C98">
      <w:start w:val="3"/>
      <w:numFmt w:val="decimal"/>
      <w:lvlText w:val="%3."/>
      <w:lvlJc w:val="left"/>
    </w:lvl>
    <w:lvl w:ilvl="3" w:tplc="5518160A">
      <w:numFmt w:val="decimal"/>
      <w:lvlText w:val=""/>
      <w:lvlJc w:val="left"/>
    </w:lvl>
    <w:lvl w:ilvl="4" w:tplc="D14012A8">
      <w:numFmt w:val="decimal"/>
      <w:lvlText w:val=""/>
      <w:lvlJc w:val="left"/>
    </w:lvl>
    <w:lvl w:ilvl="5" w:tplc="3EEA0494">
      <w:numFmt w:val="decimal"/>
      <w:lvlText w:val=""/>
      <w:lvlJc w:val="left"/>
    </w:lvl>
    <w:lvl w:ilvl="6" w:tplc="096E21BA">
      <w:numFmt w:val="decimal"/>
      <w:lvlText w:val=""/>
      <w:lvlJc w:val="left"/>
    </w:lvl>
    <w:lvl w:ilvl="7" w:tplc="4782DA94">
      <w:numFmt w:val="decimal"/>
      <w:lvlText w:val=""/>
      <w:lvlJc w:val="left"/>
    </w:lvl>
    <w:lvl w:ilvl="8" w:tplc="FD949E2A">
      <w:numFmt w:val="decimal"/>
      <w:lvlText w:val=""/>
      <w:lvlJc w:val="left"/>
    </w:lvl>
  </w:abstractNum>
  <w:abstractNum w:abstractNumId="6" w15:restartNumberingAfterBreak="0">
    <w:nsid w:val="00004626"/>
    <w:multiLevelType w:val="hybridMultilevel"/>
    <w:tmpl w:val="B01E1218"/>
    <w:lvl w:ilvl="0" w:tplc="7FA694C0">
      <w:start w:val="2"/>
      <w:numFmt w:val="decimal"/>
      <w:lvlText w:val="%1."/>
      <w:lvlJc w:val="left"/>
    </w:lvl>
    <w:lvl w:ilvl="1" w:tplc="1EB2D3A8">
      <w:numFmt w:val="decimal"/>
      <w:lvlText w:val=""/>
      <w:lvlJc w:val="left"/>
    </w:lvl>
    <w:lvl w:ilvl="2" w:tplc="7646D602">
      <w:numFmt w:val="decimal"/>
      <w:lvlText w:val=""/>
      <w:lvlJc w:val="left"/>
    </w:lvl>
    <w:lvl w:ilvl="3" w:tplc="9E709746">
      <w:numFmt w:val="decimal"/>
      <w:lvlText w:val=""/>
      <w:lvlJc w:val="left"/>
    </w:lvl>
    <w:lvl w:ilvl="4" w:tplc="C64A85EA">
      <w:numFmt w:val="decimal"/>
      <w:lvlText w:val=""/>
      <w:lvlJc w:val="left"/>
    </w:lvl>
    <w:lvl w:ilvl="5" w:tplc="EE4EC80A">
      <w:numFmt w:val="decimal"/>
      <w:lvlText w:val=""/>
      <w:lvlJc w:val="left"/>
    </w:lvl>
    <w:lvl w:ilvl="6" w:tplc="DD268650">
      <w:numFmt w:val="decimal"/>
      <w:lvlText w:val=""/>
      <w:lvlJc w:val="left"/>
    </w:lvl>
    <w:lvl w:ilvl="7" w:tplc="4F2A8F1E">
      <w:numFmt w:val="decimal"/>
      <w:lvlText w:val=""/>
      <w:lvlJc w:val="left"/>
    </w:lvl>
    <w:lvl w:ilvl="8" w:tplc="F9189286">
      <w:numFmt w:val="decimal"/>
      <w:lvlText w:val=""/>
      <w:lvlJc w:val="left"/>
    </w:lvl>
  </w:abstractNum>
  <w:abstractNum w:abstractNumId="7" w15:restartNumberingAfterBreak="0">
    <w:nsid w:val="000050A9"/>
    <w:multiLevelType w:val="hybridMultilevel"/>
    <w:tmpl w:val="81004EE2"/>
    <w:lvl w:ilvl="0" w:tplc="8ECC9F4C">
      <w:start w:val="1"/>
      <w:numFmt w:val="decimal"/>
      <w:lvlText w:val="%1."/>
      <w:lvlJc w:val="left"/>
    </w:lvl>
    <w:lvl w:ilvl="1" w:tplc="B0100656">
      <w:numFmt w:val="decimal"/>
      <w:lvlText w:val=""/>
      <w:lvlJc w:val="left"/>
    </w:lvl>
    <w:lvl w:ilvl="2" w:tplc="6B007BD4">
      <w:numFmt w:val="decimal"/>
      <w:lvlText w:val=""/>
      <w:lvlJc w:val="left"/>
    </w:lvl>
    <w:lvl w:ilvl="3" w:tplc="EC08A9EA">
      <w:numFmt w:val="decimal"/>
      <w:lvlText w:val=""/>
      <w:lvlJc w:val="left"/>
    </w:lvl>
    <w:lvl w:ilvl="4" w:tplc="E79A8CB0">
      <w:numFmt w:val="decimal"/>
      <w:lvlText w:val=""/>
      <w:lvlJc w:val="left"/>
    </w:lvl>
    <w:lvl w:ilvl="5" w:tplc="CD189296">
      <w:numFmt w:val="decimal"/>
      <w:lvlText w:val=""/>
      <w:lvlJc w:val="left"/>
    </w:lvl>
    <w:lvl w:ilvl="6" w:tplc="03E6DCB6">
      <w:numFmt w:val="decimal"/>
      <w:lvlText w:val=""/>
      <w:lvlJc w:val="left"/>
    </w:lvl>
    <w:lvl w:ilvl="7" w:tplc="CC88F7E8">
      <w:numFmt w:val="decimal"/>
      <w:lvlText w:val=""/>
      <w:lvlJc w:val="left"/>
    </w:lvl>
    <w:lvl w:ilvl="8" w:tplc="1F9277AE">
      <w:numFmt w:val="decimal"/>
      <w:lvlText w:val=""/>
      <w:lvlJc w:val="left"/>
    </w:lvl>
  </w:abstractNum>
  <w:abstractNum w:abstractNumId="8" w15:restartNumberingAfterBreak="0">
    <w:nsid w:val="000051D1"/>
    <w:multiLevelType w:val="hybridMultilevel"/>
    <w:tmpl w:val="5B8A2FC0"/>
    <w:lvl w:ilvl="0" w:tplc="2BBC3386">
      <w:start w:val="1"/>
      <w:numFmt w:val="decimal"/>
      <w:lvlText w:val="%1."/>
      <w:lvlJc w:val="left"/>
    </w:lvl>
    <w:lvl w:ilvl="1" w:tplc="ED0EB5EC">
      <w:numFmt w:val="decimal"/>
      <w:lvlText w:val=""/>
      <w:lvlJc w:val="left"/>
    </w:lvl>
    <w:lvl w:ilvl="2" w:tplc="A4943E20">
      <w:numFmt w:val="decimal"/>
      <w:lvlText w:val=""/>
      <w:lvlJc w:val="left"/>
    </w:lvl>
    <w:lvl w:ilvl="3" w:tplc="D8200412">
      <w:numFmt w:val="decimal"/>
      <w:lvlText w:val=""/>
      <w:lvlJc w:val="left"/>
    </w:lvl>
    <w:lvl w:ilvl="4" w:tplc="72580F5E">
      <w:numFmt w:val="decimal"/>
      <w:lvlText w:val=""/>
      <w:lvlJc w:val="left"/>
    </w:lvl>
    <w:lvl w:ilvl="5" w:tplc="024C6B24">
      <w:numFmt w:val="decimal"/>
      <w:lvlText w:val=""/>
      <w:lvlJc w:val="left"/>
    </w:lvl>
    <w:lvl w:ilvl="6" w:tplc="9E26C454">
      <w:numFmt w:val="decimal"/>
      <w:lvlText w:val=""/>
      <w:lvlJc w:val="left"/>
    </w:lvl>
    <w:lvl w:ilvl="7" w:tplc="57C8FADA">
      <w:numFmt w:val="decimal"/>
      <w:lvlText w:val=""/>
      <w:lvlJc w:val="left"/>
    </w:lvl>
    <w:lvl w:ilvl="8" w:tplc="193A259E">
      <w:numFmt w:val="decimal"/>
      <w:lvlText w:val=""/>
      <w:lvlJc w:val="left"/>
    </w:lvl>
  </w:abstractNum>
  <w:abstractNum w:abstractNumId="9" w15:restartNumberingAfterBreak="0">
    <w:nsid w:val="000053B1"/>
    <w:multiLevelType w:val="hybridMultilevel"/>
    <w:tmpl w:val="F5CAC8FC"/>
    <w:lvl w:ilvl="0" w:tplc="DE18D918">
      <w:start w:val="1"/>
      <w:numFmt w:val="bullet"/>
      <w:lvlText w:val="-"/>
      <w:lvlJc w:val="left"/>
    </w:lvl>
    <w:lvl w:ilvl="1" w:tplc="3050C400">
      <w:start w:val="3"/>
      <w:numFmt w:val="decimal"/>
      <w:lvlText w:val="%2."/>
      <w:lvlJc w:val="left"/>
    </w:lvl>
    <w:lvl w:ilvl="2" w:tplc="CDE0B450">
      <w:numFmt w:val="decimal"/>
      <w:lvlText w:val=""/>
      <w:lvlJc w:val="left"/>
    </w:lvl>
    <w:lvl w:ilvl="3" w:tplc="0616B2C8">
      <w:numFmt w:val="decimal"/>
      <w:lvlText w:val=""/>
      <w:lvlJc w:val="left"/>
    </w:lvl>
    <w:lvl w:ilvl="4" w:tplc="11FA06AC">
      <w:numFmt w:val="decimal"/>
      <w:lvlText w:val=""/>
      <w:lvlJc w:val="left"/>
    </w:lvl>
    <w:lvl w:ilvl="5" w:tplc="34AAA7CC">
      <w:numFmt w:val="decimal"/>
      <w:lvlText w:val=""/>
      <w:lvlJc w:val="left"/>
    </w:lvl>
    <w:lvl w:ilvl="6" w:tplc="C9ECE92A">
      <w:numFmt w:val="decimal"/>
      <w:lvlText w:val=""/>
      <w:lvlJc w:val="left"/>
    </w:lvl>
    <w:lvl w:ilvl="7" w:tplc="85020798">
      <w:numFmt w:val="decimal"/>
      <w:lvlText w:val=""/>
      <w:lvlJc w:val="left"/>
    </w:lvl>
    <w:lvl w:ilvl="8" w:tplc="D63651F6">
      <w:numFmt w:val="decimal"/>
      <w:lvlText w:val=""/>
      <w:lvlJc w:val="left"/>
    </w:lvl>
  </w:abstractNum>
  <w:abstractNum w:abstractNumId="10" w15:restartNumberingAfterBreak="0">
    <w:nsid w:val="00006C6C"/>
    <w:multiLevelType w:val="hybridMultilevel"/>
    <w:tmpl w:val="AA68EFB4"/>
    <w:lvl w:ilvl="0" w:tplc="4EA8DC94">
      <w:start w:val="1"/>
      <w:numFmt w:val="decimal"/>
      <w:lvlText w:val="%1."/>
      <w:lvlJc w:val="left"/>
    </w:lvl>
    <w:lvl w:ilvl="1" w:tplc="C0066274">
      <w:numFmt w:val="decimal"/>
      <w:lvlText w:val=""/>
      <w:lvlJc w:val="left"/>
    </w:lvl>
    <w:lvl w:ilvl="2" w:tplc="98602332">
      <w:numFmt w:val="decimal"/>
      <w:lvlText w:val=""/>
      <w:lvlJc w:val="left"/>
    </w:lvl>
    <w:lvl w:ilvl="3" w:tplc="8DE64368">
      <w:numFmt w:val="decimal"/>
      <w:lvlText w:val=""/>
      <w:lvlJc w:val="left"/>
    </w:lvl>
    <w:lvl w:ilvl="4" w:tplc="4E28E0C6">
      <w:numFmt w:val="decimal"/>
      <w:lvlText w:val=""/>
      <w:lvlJc w:val="left"/>
    </w:lvl>
    <w:lvl w:ilvl="5" w:tplc="B6045B34">
      <w:numFmt w:val="decimal"/>
      <w:lvlText w:val=""/>
      <w:lvlJc w:val="left"/>
    </w:lvl>
    <w:lvl w:ilvl="6" w:tplc="54A23888">
      <w:numFmt w:val="decimal"/>
      <w:lvlText w:val=""/>
      <w:lvlJc w:val="left"/>
    </w:lvl>
    <w:lvl w:ilvl="7" w:tplc="0DA27F2C">
      <w:numFmt w:val="decimal"/>
      <w:lvlText w:val=""/>
      <w:lvlJc w:val="left"/>
    </w:lvl>
    <w:lvl w:ilvl="8" w:tplc="36582C7A">
      <w:numFmt w:val="decimal"/>
      <w:lvlText w:val=""/>
      <w:lvlJc w:val="left"/>
    </w:lvl>
  </w:abstractNum>
  <w:abstractNum w:abstractNumId="11" w15:restartNumberingAfterBreak="0">
    <w:nsid w:val="00007014"/>
    <w:multiLevelType w:val="hybridMultilevel"/>
    <w:tmpl w:val="A6CEB2E4"/>
    <w:lvl w:ilvl="0" w:tplc="4CE08D26">
      <w:start w:val="1"/>
      <w:numFmt w:val="decimal"/>
      <w:lvlText w:val="%1."/>
      <w:lvlJc w:val="left"/>
    </w:lvl>
    <w:lvl w:ilvl="1" w:tplc="8E24669C">
      <w:numFmt w:val="decimal"/>
      <w:lvlText w:val=""/>
      <w:lvlJc w:val="left"/>
    </w:lvl>
    <w:lvl w:ilvl="2" w:tplc="FE7A254E">
      <w:numFmt w:val="decimal"/>
      <w:lvlText w:val=""/>
      <w:lvlJc w:val="left"/>
    </w:lvl>
    <w:lvl w:ilvl="3" w:tplc="9ECA4FF6">
      <w:numFmt w:val="decimal"/>
      <w:lvlText w:val=""/>
      <w:lvlJc w:val="left"/>
    </w:lvl>
    <w:lvl w:ilvl="4" w:tplc="F570901E">
      <w:numFmt w:val="decimal"/>
      <w:lvlText w:val=""/>
      <w:lvlJc w:val="left"/>
    </w:lvl>
    <w:lvl w:ilvl="5" w:tplc="72E05632">
      <w:numFmt w:val="decimal"/>
      <w:lvlText w:val=""/>
      <w:lvlJc w:val="left"/>
    </w:lvl>
    <w:lvl w:ilvl="6" w:tplc="3670EB84">
      <w:numFmt w:val="decimal"/>
      <w:lvlText w:val=""/>
      <w:lvlJc w:val="left"/>
    </w:lvl>
    <w:lvl w:ilvl="7" w:tplc="AE1E291A">
      <w:numFmt w:val="decimal"/>
      <w:lvlText w:val=""/>
      <w:lvlJc w:val="left"/>
    </w:lvl>
    <w:lvl w:ilvl="8" w:tplc="16B214C4">
      <w:numFmt w:val="decimal"/>
      <w:lvlText w:val=""/>
      <w:lvlJc w:val="left"/>
    </w:lvl>
  </w:abstractNum>
  <w:abstractNum w:abstractNumId="12" w15:restartNumberingAfterBreak="0">
    <w:nsid w:val="000075C1"/>
    <w:multiLevelType w:val="hybridMultilevel"/>
    <w:tmpl w:val="1C9C044A"/>
    <w:lvl w:ilvl="0" w:tplc="E6AE5932">
      <w:start w:val="1"/>
      <w:numFmt w:val="bullet"/>
      <w:lvlText w:val="в"/>
      <w:lvlJc w:val="left"/>
    </w:lvl>
    <w:lvl w:ilvl="1" w:tplc="57061004">
      <w:start w:val="3"/>
      <w:numFmt w:val="decimal"/>
      <w:lvlText w:val="%2."/>
      <w:lvlJc w:val="left"/>
    </w:lvl>
    <w:lvl w:ilvl="2" w:tplc="B5702A7A">
      <w:numFmt w:val="decimal"/>
      <w:lvlText w:val=""/>
      <w:lvlJc w:val="left"/>
    </w:lvl>
    <w:lvl w:ilvl="3" w:tplc="094C1112">
      <w:numFmt w:val="decimal"/>
      <w:lvlText w:val=""/>
      <w:lvlJc w:val="left"/>
    </w:lvl>
    <w:lvl w:ilvl="4" w:tplc="33FE09EC">
      <w:numFmt w:val="decimal"/>
      <w:lvlText w:val=""/>
      <w:lvlJc w:val="left"/>
    </w:lvl>
    <w:lvl w:ilvl="5" w:tplc="FFE0E8BC">
      <w:numFmt w:val="decimal"/>
      <w:lvlText w:val=""/>
      <w:lvlJc w:val="left"/>
    </w:lvl>
    <w:lvl w:ilvl="6" w:tplc="1B7A6AE8">
      <w:numFmt w:val="decimal"/>
      <w:lvlText w:val=""/>
      <w:lvlJc w:val="left"/>
    </w:lvl>
    <w:lvl w:ilvl="7" w:tplc="C0EE2040">
      <w:numFmt w:val="decimal"/>
      <w:lvlText w:val=""/>
      <w:lvlJc w:val="left"/>
    </w:lvl>
    <w:lvl w:ilvl="8" w:tplc="B8B81404">
      <w:numFmt w:val="decimal"/>
      <w:lvlText w:val=""/>
      <w:lvlJc w:val="left"/>
    </w:lvl>
  </w:abstractNum>
  <w:abstractNum w:abstractNumId="13" w15:restartNumberingAfterBreak="0">
    <w:nsid w:val="00AE3674"/>
    <w:multiLevelType w:val="hybridMultilevel"/>
    <w:tmpl w:val="02500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0DD4AAF"/>
    <w:multiLevelType w:val="hybridMultilevel"/>
    <w:tmpl w:val="DE9ED6C4"/>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1AA0F3D"/>
    <w:multiLevelType w:val="hybridMultilevel"/>
    <w:tmpl w:val="C73821F6"/>
    <w:lvl w:ilvl="0" w:tplc="489AB198">
      <w:start w:val="1"/>
      <w:numFmt w:val="bullet"/>
      <w:lvlText w:val=""/>
      <w:lvlJc w:val="left"/>
      <w:pPr>
        <w:ind w:left="1429" w:hanging="360"/>
      </w:pPr>
      <w:rPr>
        <w:rFonts w:ascii="Symbol" w:hAnsi="Symbol" w:hint="default"/>
      </w:rPr>
    </w:lvl>
    <w:lvl w:ilvl="1" w:tplc="51D837D8">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01D45155"/>
    <w:multiLevelType w:val="hybridMultilevel"/>
    <w:tmpl w:val="D1FADF70"/>
    <w:lvl w:ilvl="0" w:tplc="73FE5B0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025B00C1"/>
    <w:multiLevelType w:val="hybridMultilevel"/>
    <w:tmpl w:val="BF3E44EC"/>
    <w:lvl w:ilvl="0" w:tplc="ED5C9F4E">
      <w:start w:val="1"/>
      <w:numFmt w:val="bullet"/>
      <w:lvlText w:val=""/>
      <w:lvlJc w:val="left"/>
      <w:pPr>
        <w:tabs>
          <w:tab w:val="num" w:pos="431"/>
        </w:tabs>
        <w:ind w:left="0" w:firstLine="43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097D7A"/>
    <w:multiLevelType w:val="hybridMultilevel"/>
    <w:tmpl w:val="3FEE15AE"/>
    <w:lvl w:ilvl="0" w:tplc="3C9A6458">
      <w:start w:val="1"/>
      <w:numFmt w:val="decimal"/>
      <w:lvlText w:val="%1."/>
      <w:lvlJc w:val="left"/>
      <w:pPr>
        <w:tabs>
          <w:tab w:val="num" w:pos="1297"/>
        </w:tabs>
        <w:ind w:left="1277" w:hanging="340"/>
      </w:pPr>
      <w:rPr>
        <w:rFonts w:cs="Times New Roman" w:hint="default"/>
        <w:b/>
        <w:i w:val="0"/>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9" w15:restartNumberingAfterBreak="0">
    <w:nsid w:val="08265D4B"/>
    <w:multiLevelType w:val="hybridMultilevel"/>
    <w:tmpl w:val="B26083C6"/>
    <w:lvl w:ilvl="0" w:tplc="6FF2FDD4">
      <w:start w:val="3"/>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6B2E9B"/>
    <w:multiLevelType w:val="hybridMultilevel"/>
    <w:tmpl w:val="409E6432"/>
    <w:lvl w:ilvl="0" w:tplc="3D74149A">
      <w:numFmt w:val="bullet"/>
      <w:lvlText w:val="-"/>
      <w:lvlJc w:val="left"/>
      <w:pPr>
        <w:tabs>
          <w:tab w:val="num" w:pos="2378"/>
        </w:tabs>
        <w:ind w:left="2378" w:hanging="9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0B9B6819"/>
    <w:multiLevelType w:val="hybridMultilevel"/>
    <w:tmpl w:val="23143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D23E0F"/>
    <w:multiLevelType w:val="hybridMultilevel"/>
    <w:tmpl w:val="8760F30A"/>
    <w:lvl w:ilvl="0" w:tplc="593A97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0FFB33BD"/>
    <w:multiLevelType w:val="hybridMultilevel"/>
    <w:tmpl w:val="442831E4"/>
    <w:lvl w:ilvl="0" w:tplc="0422000F">
      <w:start w:val="1"/>
      <w:numFmt w:val="decimal"/>
      <w:lvlText w:val="%1."/>
      <w:lvlJc w:val="left"/>
      <w:pPr>
        <w:tabs>
          <w:tab w:val="num" w:pos="1080"/>
        </w:tabs>
        <w:ind w:left="1080" w:hanging="360"/>
      </w:p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24" w15:restartNumberingAfterBreak="0">
    <w:nsid w:val="123827B5"/>
    <w:multiLevelType w:val="hybridMultilevel"/>
    <w:tmpl w:val="294A5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30B2F7C"/>
    <w:multiLevelType w:val="hybridMultilevel"/>
    <w:tmpl w:val="D11812BA"/>
    <w:lvl w:ilvl="0" w:tplc="361E82C4">
      <w:start w:val="1"/>
      <w:numFmt w:val="bullet"/>
      <w:lvlText w:val="-"/>
      <w:lvlJc w:val="left"/>
      <w:pPr>
        <w:tabs>
          <w:tab w:val="num" w:pos="2367"/>
        </w:tabs>
        <w:ind w:left="2367" w:hanging="360"/>
      </w:pPr>
      <w:rPr>
        <w:rFonts w:ascii="Calibri Light" w:hAnsi="Calibri Light" w:cs="Calibri Light"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1503534A"/>
    <w:multiLevelType w:val="hybridMultilevel"/>
    <w:tmpl w:val="CA6E830C"/>
    <w:lvl w:ilvl="0" w:tplc="7804B3E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16D92D4C"/>
    <w:multiLevelType w:val="hybridMultilevel"/>
    <w:tmpl w:val="14C42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723723"/>
    <w:multiLevelType w:val="hybridMultilevel"/>
    <w:tmpl w:val="53429B48"/>
    <w:lvl w:ilvl="0" w:tplc="852C5D1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056D95"/>
    <w:multiLevelType w:val="hybridMultilevel"/>
    <w:tmpl w:val="405EB750"/>
    <w:lvl w:ilvl="0" w:tplc="D5EC5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1DD520CA"/>
    <w:multiLevelType w:val="hybridMultilevel"/>
    <w:tmpl w:val="99D036A8"/>
    <w:lvl w:ilvl="0" w:tplc="3D24D824">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EA02232"/>
    <w:multiLevelType w:val="hybridMultilevel"/>
    <w:tmpl w:val="BCD253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0E11CC6"/>
    <w:multiLevelType w:val="hybridMultilevel"/>
    <w:tmpl w:val="79AAD336"/>
    <w:lvl w:ilvl="0" w:tplc="B25E67FA">
      <w:start w:val="1"/>
      <w:numFmt w:val="decimal"/>
      <w:lvlText w:val="%1."/>
      <w:lvlJc w:val="left"/>
      <w:pPr>
        <w:ind w:left="1211" w:hanging="360"/>
      </w:pPr>
      <w:rPr>
        <w:rFonts w:ascii="Times New Roman" w:hAnsi="Times New Roman" w:cs="Times New Roman" w:hint="default"/>
        <w:b w:val="0"/>
        <w:sz w:val="28"/>
        <w:szCs w:val="28"/>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3" w15:restartNumberingAfterBreak="0">
    <w:nsid w:val="26071EC2"/>
    <w:multiLevelType w:val="hybridMultilevel"/>
    <w:tmpl w:val="D94E4632"/>
    <w:lvl w:ilvl="0" w:tplc="398057F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177B49"/>
    <w:multiLevelType w:val="hybridMultilevel"/>
    <w:tmpl w:val="F0327802"/>
    <w:lvl w:ilvl="0" w:tplc="6EB0EA02">
      <w:numFmt w:val="bullet"/>
      <w:lvlText w:val="-"/>
      <w:lvlJc w:val="left"/>
      <w:pPr>
        <w:ind w:left="1068" w:hanging="360"/>
      </w:pPr>
      <w:rPr>
        <w:rFonts w:ascii="Times New Roman" w:eastAsia="Times New Roman" w:hAnsi="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281B42BF"/>
    <w:multiLevelType w:val="hybridMultilevel"/>
    <w:tmpl w:val="BEB48CF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28C42FFF"/>
    <w:multiLevelType w:val="hybridMultilevel"/>
    <w:tmpl w:val="ED66035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 w15:restartNumberingAfterBreak="0">
    <w:nsid w:val="29EE4978"/>
    <w:multiLevelType w:val="hybridMultilevel"/>
    <w:tmpl w:val="F4BC679C"/>
    <w:lvl w:ilvl="0" w:tplc="B554C5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2AD264A5"/>
    <w:multiLevelType w:val="hybridMultilevel"/>
    <w:tmpl w:val="D6B46E30"/>
    <w:lvl w:ilvl="0" w:tplc="489AB1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32396E51"/>
    <w:multiLevelType w:val="hybridMultilevel"/>
    <w:tmpl w:val="7512D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4A567D5"/>
    <w:multiLevelType w:val="hybridMultilevel"/>
    <w:tmpl w:val="28EA2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6D957E2"/>
    <w:multiLevelType w:val="hybridMultilevel"/>
    <w:tmpl w:val="6624EBEA"/>
    <w:lvl w:ilvl="0" w:tplc="C324D5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8513B1B"/>
    <w:multiLevelType w:val="hybridMultilevel"/>
    <w:tmpl w:val="7B7CB664"/>
    <w:lvl w:ilvl="0" w:tplc="39584ABC">
      <w:start w:val="1"/>
      <w:numFmt w:val="decimal"/>
      <w:lvlText w:val="%1."/>
      <w:lvlJc w:val="left"/>
      <w:pPr>
        <w:ind w:left="360" w:hanging="360"/>
      </w:pPr>
      <w:rPr>
        <w:rFonts w:hint="default"/>
      </w:rPr>
    </w:lvl>
    <w:lvl w:ilvl="1" w:tplc="04190019" w:tentative="1">
      <w:start w:val="1"/>
      <w:numFmt w:val="lowerLetter"/>
      <w:lvlText w:val="%2."/>
      <w:lvlJc w:val="left"/>
      <w:pPr>
        <w:ind w:left="732" w:hanging="360"/>
      </w:pPr>
    </w:lvl>
    <w:lvl w:ilvl="2" w:tplc="0419001B" w:tentative="1">
      <w:start w:val="1"/>
      <w:numFmt w:val="lowerRoman"/>
      <w:lvlText w:val="%3."/>
      <w:lvlJc w:val="right"/>
      <w:pPr>
        <w:ind w:left="1452" w:hanging="180"/>
      </w:pPr>
    </w:lvl>
    <w:lvl w:ilvl="3" w:tplc="0419000F" w:tentative="1">
      <w:start w:val="1"/>
      <w:numFmt w:val="decimal"/>
      <w:lvlText w:val="%4."/>
      <w:lvlJc w:val="left"/>
      <w:pPr>
        <w:ind w:left="2172" w:hanging="360"/>
      </w:pPr>
    </w:lvl>
    <w:lvl w:ilvl="4" w:tplc="04190019" w:tentative="1">
      <w:start w:val="1"/>
      <w:numFmt w:val="lowerLetter"/>
      <w:lvlText w:val="%5."/>
      <w:lvlJc w:val="left"/>
      <w:pPr>
        <w:ind w:left="2892" w:hanging="360"/>
      </w:pPr>
    </w:lvl>
    <w:lvl w:ilvl="5" w:tplc="0419001B" w:tentative="1">
      <w:start w:val="1"/>
      <w:numFmt w:val="lowerRoman"/>
      <w:lvlText w:val="%6."/>
      <w:lvlJc w:val="right"/>
      <w:pPr>
        <w:ind w:left="3612" w:hanging="180"/>
      </w:pPr>
    </w:lvl>
    <w:lvl w:ilvl="6" w:tplc="0419000F" w:tentative="1">
      <w:start w:val="1"/>
      <w:numFmt w:val="decimal"/>
      <w:lvlText w:val="%7."/>
      <w:lvlJc w:val="left"/>
      <w:pPr>
        <w:ind w:left="4332" w:hanging="360"/>
      </w:pPr>
    </w:lvl>
    <w:lvl w:ilvl="7" w:tplc="04190019" w:tentative="1">
      <w:start w:val="1"/>
      <w:numFmt w:val="lowerLetter"/>
      <w:lvlText w:val="%8."/>
      <w:lvlJc w:val="left"/>
      <w:pPr>
        <w:ind w:left="5052" w:hanging="360"/>
      </w:pPr>
    </w:lvl>
    <w:lvl w:ilvl="8" w:tplc="0419001B" w:tentative="1">
      <w:start w:val="1"/>
      <w:numFmt w:val="lowerRoman"/>
      <w:lvlText w:val="%9."/>
      <w:lvlJc w:val="right"/>
      <w:pPr>
        <w:ind w:left="5772" w:hanging="180"/>
      </w:pPr>
    </w:lvl>
  </w:abstractNum>
  <w:abstractNum w:abstractNumId="43" w15:restartNumberingAfterBreak="0">
    <w:nsid w:val="39E705B2"/>
    <w:multiLevelType w:val="hybridMultilevel"/>
    <w:tmpl w:val="3F0AEF22"/>
    <w:lvl w:ilvl="0" w:tplc="863408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3BBF5972"/>
    <w:multiLevelType w:val="hybridMultilevel"/>
    <w:tmpl w:val="6C20862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15:restartNumberingAfterBreak="0">
    <w:nsid w:val="3E046E24"/>
    <w:multiLevelType w:val="hybridMultilevel"/>
    <w:tmpl w:val="BC9C53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E4821A3"/>
    <w:multiLevelType w:val="hybridMultilevel"/>
    <w:tmpl w:val="6B1A247C"/>
    <w:lvl w:ilvl="0" w:tplc="B3DA3ED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01762E6"/>
    <w:multiLevelType w:val="hybridMultilevel"/>
    <w:tmpl w:val="B03C8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01E1117"/>
    <w:multiLevelType w:val="hybridMultilevel"/>
    <w:tmpl w:val="8A86C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02041D1"/>
    <w:multiLevelType w:val="hybridMultilevel"/>
    <w:tmpl w:val="69D0AA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15E72F6"/>
    <w:multiLevelType w:val="hybridMultilevel"/>
    <w:tmpl w:val="3794B08A"/>
    <w:lvl w:ilvl="0" w:tplc="489AB198">
      <w:start w:val="1"/>
      <w:numFmt w:val="bullet"/>
      <w:lvlText w:val=""/>
      <w:lvlJc w:val="left"/>
      <w:pPr>
        <w:ind w:left="1429" w:hanging="360"/>
      </w:pPr>
      <w:rPr>
        <w:rFonts w:ascii="Symbol" w:hAnsi="Symbol" w:hint="default"/>
      </w:rPr>
    </w:lvl>
    <w:lvl w:ilvl="1" w:tplc="489AB198">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1" w15:restartNumberingAfterBreak="0">
    <w:nsid w:val="42416F8D"/>
    <w:multiLevelType w:val="hybridMultilevel"/>
    <w:tmpl w:val="58BE0CBC"/>
    <w:lvl w:ilvl="0" w:tplc="D68C34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2962C92"/>
    <w:multiLevelType w:val="hybridMultilevel"/>
    <w:tmpl w:val="A8D0CC10"/>
    <w:lvl w:ilvl="0" w:tplc="29421DEC">
      <w:start w:val="1"/>
      <w:numFmt w:val="decimal"/>
      <w:lvlText w:val="%1."/>
      <w:lvlJc w:val="left"/>
      <w:pPr>
        <w:ind w:left="502" w:hanging="360"/>
      </w:pPr>
      <w:rPr>
        <w:rFonts w:hint="default"/>
        <w:b w:val="0"/>
        <w:i w:val="0"/>
        <w:color w:val="auto"/>
        <w:lang w:val="uk-UA"/>
      </w:r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3" w15:restartNumberingAfterBreak="0">
    <w:nsid w:val="482C7C1D"/>
    <w:multiLevelType w:val="hybridMultilevel"/>
    <w:tmpl w:val="1C7E4CFC"/>
    <w:lvl w:ilvl="0" w:tplc="FDD43992">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4" w15:restartNumberingAfterBreak="0">
    <w:nsid w:val="49674A00"/>
    <w:multiLevelType w:val="hybridMultilevel"/>
    <w:tmpl w:val="6C6622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49F63865"/>
    <w:multiLevelType w:val="hybridMultilevel"/>
    <w:tmpl w:val="554462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B1F2B80"/>
    <w:multiLevelType w:val="hybridMultilevel"/>
    <w:tmpl w:val="EC3A1CB8"/>
    <w:lvl w:ilvl="0" w:tplc="05D284FE">
      <w:start w:val="1"/>
      <w:numFmt w:val="decimal"/>
      <w:lvlText w:val="%1."/>
      <w:lvlJc w:val="left"/>
      <w:pPr>
        <w:ind w:left="2912"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C9A7DC1"/>
    <w:multiLevelType w:val="hybridMultilevel"/>
    <w:tmpl w:val="58F41088"/>
    <w:lvl w:ilvl="0" w:tplc="0419000F">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58" w15:restartNumberingAfterBreak="0">
    <w:nsid w:val="4DF86005"/>
    <w:multiLevelType w:val="hybridMultilevel"/>
    <w:tmpl w:val="A3B62254"/>
    <w:lvl w:ilvl="0" w:tplc="321E3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F292CA2"/>
    <w:multiLevelType w:val="hybridMultilevel"/>
    <w:tmpl w:val="F296E7D0"/>
    <w:lvl w:ilvl="0" w:tplc="489AB1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0" w15:restartNumberingAfterBreak="0">
    <w:nsid w:val="4F6227AE"/>
    <w:multiLevelType w:val="hybridMultilevel"/>
    <w:tmpl w:val="2E746304"/>
    <w:lvl w:ilvl="0" w:tplc="05CE20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518F2D44"/>
    <w:multiLevelType w:val="hybridMultilevel"/>
    <w:tmpl w:val="A8100BCA"/>
    <w:lvl w:ilvl="0" w:tplc="489AB198">
      <w:start w:val="1"/>
      <w:numFmt w:val="bullet"/>
      <w:lvlText w:val=""/>
      <w:lvlJc w:val="left"/>
      <w:pPr>
        <w:ind w:left="1429" w:hanging="360"/>
      </w:pPr>
      <w:rPr>
        <w:rFonts w:ascii="Symbol" w:hAnsi="Symbol" w:hint="default"/>
      </w:rPr>
    </w:lvl>
    <w:lvl w:ilvl="1" w:tplc="489AB198">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2" w15:restartNumberingAfterBreak="0">
    <w:nsid w:val="56511B69"/>
    <w:multiLevelType w:val="hybridMultilevel"/>
    <w:tmpl w:val="73949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7701B4C"/>
    <w:multiLevelType w:val="hybridMultilevel"/>
    <w:tmpl w:val="5C8CC570"/>
    <w:lvl w:ilvl="0" w:tplc="4E0235C6">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4" w15:restartNumberingAfterBreak="0">
    <w:nsid w:val="58A568E6"/>
    <w:multiLevelType w:val="hybridMultilevel"/>
    <w:tmpl w:val="295E86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BCD10AA"/>
    <w:multiLevelType w:val="hybridMultilevel"/>
    <w:tmpl w:val="2DD0D47A"/>
    <w:lvl w:ilvl="0" w:tplc="1CF8D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BD07B59"/>
    <w:multiLevelType w:val="hybridMultilevel"/>
    <w:tmpl w:val="A194233A"/>
    <w:lvl w:ilvl="0" w:tplc="489AB198">
      <w:start w:val="1"/>
      <w:numFmt w:val="bullet"/>
      <w:lvlText w:val=""/>
      <w:lvlJc w:val="left"/>
      <w:pPr>
        <w:ind w:left="1429" w:hanging="360"/>
      </w:pPr>
      <w:rPr>
        <w:rFonts w:ascii="Symbol" w:hAnsi="Symbol" w:hint="default"/>
      </w:rPr>
    </w:lvl>
    <w:lvl w:ilvl="1" w:tplc="489AB198">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7" w15:restartNumberingAfterBreak="0">
    <w:nsid w:val="67B54ED7"/>
    <w:multiLevelType w:val="hybridMultilevel"/>
    <w:tmpl w:val="82206D14"/>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90B2A29"/>
    <w:multiLevelType w:val="hybridMultilevel"/>
    <w:tmpl w:val="640EDE32"/>
    <w:lvl w:ilvl="0" w:tplc="B3DA3ED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E4E7669"/>
    <w:multiLevelType w:val="hybridMultilevel"/>
    <w:tmpl w:val="8FC054D2"/>
    <w:lvl w:ilvl="0" w:tplc="456EE450">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0" w15:restartNumberingAfterBreak="0">
    <w:nsid w:val="6E9D4C1F"/>
    <w:multiLevelType w:val="hybridMultilevel"/>
    <w:tmpl w:val="3F7E5A9E"/>
    <w:lvl w:ilvl="0" w:tplc="489AB198">
      <w:start w:val="1"/>
      <w:numFmt w:val="bullet"/>
      <w:lvlText w:val=""/>
      <w:lvlJc w:val="left"/>
      <w:pPr>
        <w:ind w:left="1429" w:hanging="360"/>
      </w:pPr>
      <w:rPr>
        <w:rFonts w:ascii="Symbol" w:hAnsi="Symbol" w:hint="default"/>
      </w:rPr>
    </w:lvl>
    <w:lvl w:ilvl="1" w:tplc="C1ECF718">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1" w15:restartNumberingAfterBreak="0">
    <w:nsid w:val="74A2403A"/>
    <w:multiLevelType w:val="hybridMultilevel"/>
    <w:tmpl w:val="6832CE20"/>
    <w:lvl w:ilvl="0" w:tplc="1364221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2" w15:restartNumberingAfterBreak="0">
    <w:nsid w:val="756D24F2"/>
    <w:multiLevelType w:val="hybridMultilevel"/>
    <w:tmpl w:val="687CD61E"/>
    <w:lvl w:ilvl="0" w:tplc="66EE1DB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15:restartNumberingAfterBreak="0">
    <w:nsid w:val="765850DC"/>
    <w:multiLevelType w:val="hybridMultilevel"/>
    <w:tmpl w:val="84BEF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6626610"/>
    <w:multiLevelType w:val="hybridMultilevel"/>
    <w:tmpl w:val="E21E3106"/>
    <w:lvl w:ilvl="0" w:tplc="E4F66458">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75" w15:restartNumberingAfterBreak="0">
    <w:nsid w:val="793A7E63"/>
    <w:multiLevelType w:val="hybridMultilevel"/>
    <w:tmpl w:val="035C5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AD34018"/>
    <w:multiLevelType w:val="hybridMultilevel"/>
    <w:tmpl w:val="5A14464A"/>
    <w:lvl w:ilvl="0" w:tplc="B3DA3EDC">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15:restartNumberingAfterBreak="0">
    <w:nsid w:val="7B6B09F4"/>
    <w:multiLevelType w:val="hybridMultilevel"/>
    <w:tmpl w:val="7BF6EA14"/>
    <w:lvl w:ilvl="0" w:tplc="7BEEDE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15:restartNumberingAfterBreak="0">
    <w:nsid w:val="7D93385E"/>
    <w:multiLevelType w:val="hybridMultilevel"/>
    <w:tmpl w:val="E4902E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9" w15:restartNumberingAfterBreak="0">
    <w:nsid w:val="7DA44264"/>
    <w:multiLevelType w:val="hybridMultilevel"/>
    <w:tmpl w:val="8D1A847A"/>
    <w:lvl w:ilvl="0" w:tplc="FFFFFFFF">
      <w:start w:val="1"/>
      <w:numFmt w:val="decimal"/>
      <w:lvlText w:val="%1."/>
      <w:lvlJc w:val="left"/>
      <w:pPr>
        <w:ind w:left="720" w:hanging="360"/>
      </w:pPr>
      <w:rPr>
        <w:rFonts w:eastAsiaTheme="minorEastAsia"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9"/>
  </w:num>
  <w:num w:numId="3">
    <w:abstractNumId w:val="69"/>
  </w:num>
  <w:num w:numId="4">
    <w:abstractNumId w:val="41"/>
  </w:num>
  <w:num w:numId="5">
    <w:abstractNumId w:val="24"/>
  </w:num>
  <w:num w:numId="6">
    <w:abstractNumId w:val="78"/>
  </w:num>
  <w:num w:numId="7">
    <w:abstractNumId w:val="20"/>
  </w:num>
  <w:num w:numId="8">
    <w:abstractNumId w:val="30"/>
  </w:num>
  <w:num w:numId="9">
    <w:abstractNumId w:val="19"/>
  </w:num>
  <w:num w:numId="10">
    <w:abstractNumId w:val="71"/>
  </w:num>
  <w:num w:numId="11">
    <w:abstractNumId w:val="77"/>
  </w:num>
  <w:num w:numId="12">
    <w:abstractNumId w:val="37"/>
  </w:num>
  <w:num w:numId="13">
    <w:abstractNumId w:val="56"/>
  </w:num>
  <w:num w:numId="14">
    <w:abstractNumId w:val="3"/>
  </w:num>
  <w:num w:numId="15">
    <w:abstractNumId w:val="12"/>
  </w:num>
  <w:num w:numId="16">
    <w:abstractNumId w:val="79"/>
  </w:num>
  <w:num w:numId="17">
    <w:abstractNumId w:val="7"/>
  </w:num>
  <w:num w:numId="18">
    <w:abstractNumId w:val="48"/>
  </w:num>
  <w:num w:numId="19">
    <w:abstractNumId w:val="25"/>
  </w:num>
  <w:num w:numId="20">
    <w:abstractNumId w:val="31"/>
  </w:num>
  <w:num w:numId="21">
    <w:abstractNumId w:val="5"/>
  </w:num>
  <w:num w:numId="22">
    <w:abstractNumId w:val="76"/>
  </w:num>
  <w:num w:numId="23">
    <w:abstractNumId w:val="44"/>
  </w:num>
  <w:num w:numId="24">
    <w:abstractNumId w:val="1"/>
  </w:num>
  <w:num w:numId="25">
    <w:abstractNumId w:val="8"/>
  </w:num>
  <w:num w:numId="26">
    <w:abstractNumId w:val="10"/>
  </w:num>
  <w:num w:numId="27">
    <w:abstractNumId w:val="72"/>
  </w:num>
  <w:num w:numId="28">
    <w:abstractNumId w:val="6"/>
  </w:num>
  <w:num w:numId="29">
    <w:abstractNumId w:val="52"/>
  </w:num>
  <w:num w:numId="30">
    <w:abstractNumId w:val="2"/>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62"/>
  </w:num>
  <w:num w:numId="34">
    <w:abstractNumId w:val="47"/>
  </w:num>
  <w:num w:numId="35">
    <w:abstractNumId w:val="55"/>
  </w:num>
  <w:num w:numId="36">
    <w:abstractNumId w:val="40"/>
  </w:num>
  <w:num w:numId="37">
    <w:abstractNumId w:val="15"/>
  </w:num>
  <w:num w:numId="38">
    <w:abstractNumId w:val="59"/>
  </w:num>
  <w:num w:numId="39">
    <w:abstractNumId w:val="61"/>
  </w:num>
  <w:num w:numId="40">
    <w:abstractNumId w:val="73"/>
  </w:num>
  <w:num w:numId="41">
    <w:abstractNumId w:val="21"/>
  </w:num>
  <w:num w:numId="42">
    <w:abstractNumId w:val="29"/>
  </w:num>
  <w:num w:numId="43">
    <w:abstractNumId w:val="57"/>
  </w:num>
  <w:num w:numId="44">
    <w:abstractNumId w:val="36"/>
  </w:num>
  <w:num w:numId="45">
    <w:abstractNumId w:val="42"/>
  </w:num>
  <w:num w:numId="46">
    <w:abstractNumId w:val="0"/>
  </w:num>
  <w:num w:numId="47">
    <w:abstractNumId w:val="38"/>
  </w:num>
  <w:num w:numId="48">
    <w:abstractNumId w:val="70"/>
  </w:num>
  <w:num w:numId="49">
    <w:abstractNumId w:val="66"/>
  </w:num>
  <w:num w:numId="50">
    <w:abstractNumId w:val="50"/>
  </w:num>
  <w:num w:numId="51">
    <w:abstractNumId w:val="58"/>
  </w:num>
  <w:num w:numId="52">
    <w:abstractNumId w:val="75"/>
  </w:num>
  <w:num w:numId="53">
    <w:abstractNumId w:val="51"/>
  </w:num>
  <w:num w:numId="54">
    <w:abstractNumId w:val="33"/>
  </w:num>
  <w:num w:numId="55">
    <w:abstractNumId w:val="35"/>
  </w:num>
  <w:num w:numId="56">
    <w:abstractNumId w:val="16"/>
  </w:num>
  <w:num w:numId="57">
    <w:abstractNumId w:val="11"/>
  </w:num>
  <w:num w:numId="58">
    <w:abstractNumId w:val="9"/>
  </w:num>
  <w:num w:numId="59">
    <w:abstractNumId w:val="4"/>
  </w:num>
  <w:num w:numId="60">
    <w:abstractNumId w:val="65"/>
  </w:num>
  <w:num w:numId="61">
    <w:abstractNumId w:val="18"/>
  </w:num>
  <w:num w:numId="62">
    <w:abstractNumId w:val="60"/>
  </w:num>
  <w:num w:numId="63">
    <w:abstractNumId w:val="43"/>
  </w:num>
  <w:num w:numId="64">
    <w:abstractNumId w:val="32"/>
  </w:num>
  <w:num w:numId="65">
    <w:abstractNumId w:val="68"/>
  </w:num>
  <w:num w:numId="66">
    <w:abstractNumId w:val="54"/>
  </w:num>
  <w:num w:numId="67">
    <w:abstractNumId w:val="13"/>
  </w:num>
  <w:num w:numId="68">
    <w:abstractNumId w:val="28"/>
  </w:num>
  <w:num w:numId="69">
    <w:abstractNumId w:val="27"/>
  </w:num>
  <w:num w:numId="70">
    <w:abstractNumId w:val="46"/>
  </w:num>
  <w:num w:numId="71">
    <w:abstractNumId w:val="53"/>
  </w:num>
  <w:num w:numId="72">
    <w:abstractNumId w:val="67"/>
  </w:num>
  <w:num w:numId="73">
    <w:abstractNumId w:val="17"/>
  </w:num>
  <w:num w:numId="74">
    <w:abstractNumId w:val="23"/>
  </w:num>
  <w:num w:numId="75">
    <w:abstractNumId w:val="45"/>
  </w:num>
  <w:num w:numId="76">
    <w:abstractNumId w:val="34"/>
  </w:num>
  <w:num w:numId="77">
    <w:abstractNumId w:val="74"/>
  </w:num>
  <w:num w:numId="78">
    <w:abstractNumId w:val="64"/>
  </w:num>
  <w:num w:numId="79">
    <w:abstractNumId w:val="63"/>
  </w:num>
  <w:num w:numId="80">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55"/>
    <w:rsid w:val="000556A5"/>
    <w:rsid w:val="00062B14"/>
    <w:rsid w:val="00066D4A"/>
    <w:rsid w:val="000751F9"/>
    <w:rsid w:val="00084C0A"/>
    <w:rsid w:val="0009189E"/>
    <w:rsid w:val="00095048"/>
    <w:rsid w:val="0009576A"/>
    <w:rsid w:val="000A6351"/>
    <w:rsid w:val="000C4CE6"/>
    <w:rsid w:val="00161FB6"/>
    <w:rsid w:val="001708D6"/>
    <w:rsid w:val="001A04B4"/>
    <w:rsid w:val="001C0583"/>
    <w:rsid w:val="001C66A8"/>
    <w:rsid w:val="00205657"/>
    <w:rsid w:val="002075F8"/>
    <w:rsid w:val="00230E24"/>
    <w:rsid w:val="0024536D"/>
    <w:rsid w:val="0027003F"/>
    <w:rsid w:val="00280DD2"/>
    <w:rsid w:val="0029026F"/>
    <w:rsid w:val="002908F4"/>
    <w:rsid w:val="002C34CC"/>
    <w:rsid w:val="002D60A2"/>
    <w:rsid w:val="002F3D17"/>
    <w:rsid w:val="00363A55"/>
    <w:rsid w:val="003654BB"/>
    <w:rsid w:val="00391BF5"/>
    <w:rsid w:val="00445FB1"/>
    <w:rsid w:val="00447942"/>
    <w:rsid w:val="00464011"/>
    <w:rsid w:val="004A2384"/>
    <w:rsid w:val="004C101A"/>
    <w:rsid w:val="0050254D"/>
    <w:rsid w:val="00502EAA"/>
    <w:rsid w:val="00503D60"/>
    <w:rsid w:val="00510A11"/>
    <w:rsid w:val="00536CB8"/>
    <w:rsid w:val="005426B9"/>
    <w:rsid w:val="00546ABB"/>
    <w:rsid w:val="005B0865"/>
    <w:rsid w:val="005D0001"/>
    <w:rsid w:val="00610813"/>
    <w:rsid w:val="006420AF"/>
    <w:rsid w:val="006473B4"/>
    <w:rsid w:val="006501F5"/>
    <w:rsid w:val="00655848"/>
    <w:rsid w:val="006914C2"/>
    <w:rsid w:val="006A0321"/>
    <w:rsid w:val="006C05BE"/>
    <w:rsid w:val="006D35F5"/>
    <w:rsid w:val="006D3935"/>
    <w:rsid w:val="006D4C6F"/>
    <w:rsid w:val="006F6EEA"/>
    <w:rsid w:val="007053AF"/>
    <w:rsid w:val="007146AC"/>
    <w:rsid w:val="00716CF3"/>
    <w:rsid w:val="00721B29"/>
    <w:rsid w:val="00727432"/>
    <w:rsid w:val="00727C9A"/>
    <w:rsid w:val="00740940"/>
    <w:rsid w:val="007A6074"/>
    <w:rsid w:val="007B58FF"/>
    <w:rsid w:val="007B66FE"/>
    <w:rsid w:val="007C28CB"/>
    <w:rsid w:val="007D4C3B"/>
    <w:rsid w:val="00800CD9"/>
    <w:rsid w:val="0081324D"/>
    <w:rsid w:val="00816E3E"/>
    <w:rsid w:val="00833C1E"/>
    <w:rsid w:val="008736DB"/>
    <w:rsid w:val="0089052B"/>
    <w:rsid w:val="008B2CAE"/>
    <w:rsid w:val="008E10A4"/>
    <w:rsid w:val="0090739F"/>
    <w:rsid w:val="009733EA"/>
    <w:rsid w:val="009A4535"/>
    <w:rsid w:val="009B3414"/>
    <w:rsid w:val="009D3BEF"/>
    <w:rsid w:val="009D4C37"/>
    <w:rsid w:val="009D51E6"/>
    <w:rsid w:val="00A21C29"/>
    <w:rsid w:val="00A7244F"/>
    <w:rsid w:val="00A772EC"/>
    <w:rsid w:val="00AA1215"/>
    <w:rsid w:val="00AA6DFE"/>
    <w:rsid w:val="00B129F6"/>
    <w:rsid w:val="00B259D0"/>
    <w:rsid w:val="00B73215"/>
    <w:rsid w:val="00B90620"/>
    <w:rsid w:val="00B9328C"/>
    <w:rsid w:val="00BA6D1C"/>
    <w:rsid w:val="00BA7164"/>
    <w:rsid w:val="00BB13A6"/>
    <w:rsid w:val="00BB33A2"/>
    <w:rsid w:val="00BE449F"/>
    <w:rsid w:val="00C05DB6"/>
    <w:rsid w:val="00C351B8"/>
    <w:rsid w:val="00C83F4C"/>
    <w:rsid w:val="00CA3BF1"/>
    <w:rsid w:val="00CC509C"/>
    <w:rsid w:val="00D04F2B"/>
    <w:rsid w:val="00D34C64"/>
    <w:rsid w:val="00DA40CC"/>
    <w:rsid w:val="00DB1765"/>
    <w:rsid w:val="00DC3678"/>
    <w:rsid w:val="00E07911"/>
    <w:rsid w:val="00E07FC4"/>
    <w:rsid w:val="00E10E48"/>
    <w:rsid w:val="00E12659"/>
    <w:rsid w:val="00E20140"/>
    <w:rsid w:val="00E40336"/>
    <w:rsid w:val="00E81748"/>
    <w:rsid w:val="00E9102B"/>
    <w:rsid w:val="00ED4202"/>
    <w:rsid w:val="00ED6EBD"/>
    <w:rsid w:val="00F02962"/>
    <w:rsid w:val="00F2328E"/>
    <w:rsid w:val="00F56063"/>
    <w:rsid w:val="00F67ED1"/>
    <w:rsid w:val="00FD5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254BF91-DF92-4C6D-B82C-00607356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6F6EEA"/>
  </w:style>
  <w:style w:type="paragraph" w:styleId="a4">
    <w:name w:val="header"/>
    <w:basedOn w:val="a"/>
    <w:link w:val="a5"/>
    <w:uiPriority w:val="99"/>
    <w:unhideWhenUsed/>
    <w:rsid w:val="002056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05657"/>
  </w:style>
  <w:style w:type="paragraph" w:styleId="a6">
    <w:name w:val="footer"/>
    <w:basedOn w:val="a"/>
    <w:link w:val="a7"/>
    <w:uiPriority w:val="99"/>
    <w:unhideWhenUsed/>
    <w:rsid w:val="002056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657"/>
  </w:style>
  <w:style w:type="table" w:customStyle="1" w:styleId="1">
    <w:name w:val="Сетка таблицы1"/>
    <w:basedOn w:val="a1"/>
    <w:next w:val="a8"/>
    <w:uiPriority w:val="59"/>
    <w:rsid w:val="00062B1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062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C351B8"/>
    <w:pPr>
      <w:ind w:left="720"/>
      <w:contextualSpacing/>
    </w:pPr>
  </w:style>
  <w:style w:type="paragraph" w:customStyle="1" w:styleId="Default">
    <w:name w:val="Default"/>
    <w:rsid w:val="007B58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Hyperlink"/>
    <w:basedOn w:val="a0"/>
    <w:uiPriority w:val="99"/>
    <w:unhideWhenUsed/>
    <w:rsid w:val="007B58FF"/>
    <w:rPr>
      <w:color w:val="0563C1" w:themeColor="hyperlink"/>
      <w:u w:val="single"/>
    </w:rPr>
  </w:style>
  <w:style w:type="table" w:customStyle="1" w:styleId="2">
    <w:name w:val="Сетка таблицы2"/>
    <w:basedOn w:val="a1"/>
    <w:next w:val="a8"/>
    <w:uiPriority w:val="39"/>
    <w:rsid w:val="00A21C29"/>
    <w:pPr>
      <w:spacing w:after="0" w:line="240" w:lineRule="auto"/>
      <w:ind w:firstLine="709"/>
      <w:jc w:val="both"/>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8"/>
    <w:uiPriority w:val="59"/>
    <w:rsid w:val="00F67E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39"/>
    <w:rsid w:val="0072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39"/>
    <w:rsid w:val="002F3D1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2F3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rsid w:val="00833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705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8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s.gov.ua/nk/rozdil-ix--rentna-plata-za-tr/" TargetMode="External"/><Relationship Id="rId117" Type="http://schemas.openxmlformats.org/officeDocument/2006/relationships/hyperlink" Target="http://nbuv.gov.ua/portal/Soc_Gum/Ekpr/" TargetMode="External"/><Relationship Id="rId21" Type="http://schemas.openxmlformats.org/officeDocument/2006/relationships/hyperlink" Target="http://sfs.gov.ua/nk/rozdil-ix--rentna-plata-za-tr/" TargetMode="External"/><Relationship Id="rId42" Type="http://schemas.openxmlformats.org/officeDocument/2006/relationships/hyperlink" Target="https://www.who.int/emergencies/diseases/novel-coronavirus-2019" TargetMode="External"/><Relationship Id="rId47" Type="http://schemas.openxmlformats.org/officeDocument/2006/relationships/hyperlink" Target="https://zakon.rada.gov.ua/laws/show/267-2015-%D0%BF" TargetMode="External"/><Relationship Id="rId63" Type="http://schemas.microsoft.com/office/2007/relationships/diagramDrawing" Target="diagrams/drawing1.xml"/><Relationship Id="rId68" Type="http://schemas.microsoft.com/office/2007/relationships/diagramDrawing" Target="diagrams/drawing2.xml"/><Relationship Id="rId84" Type="http://schemas.openxmlformats.org/officeDocument/2006/relationships/diagramData" Target="diagrams/data6.xml"/><Relationship Id="rId89" Type="http://schemas.openxmlformats.org/officeDocument/2006/relationships/hyperlink" Target="https://mind.ua/ru/publications/20179157-kak-dostich-liderstva-v-sovremennom-mire" TargetMode="External"/><Relationship Id="rId112" Type="http://schemas.openxmlformats.org/officeDocument/2006/relationships/hyperlink" Target="https://travel.ks.ua/about-us/" TargetMode="External"/><Relationship Id="rId133" Type="http://schemas.openxmlformats.org/officeDocument/2006/relationships/hyperlink" Target="http://www.uaib.com.ua" TargetMode="External"/><Relationship Id="rId138" Type="http://schemas.openxmlformats.org/officeDocument/2006/relationships/chart" Target="charts/chart3.xml"/><Relationship Id="rId154" Type="http://schemas.openxmlformats.org/officeDocument/2006/relationships/image" Target="media/image8.wmf"/><Relationship Id="rId159" Type="http://schemas.openxmlformats.org/officeDocument/2006/relationships/image" Target="media/image10.png"/><Relationship Id="rId16" Type="http://schemas.openxmlformats.org/officeDocument/2006/relationships/hyperlink" Target="http://www.economiy.nayka.com.ua/" TargetMode="External"/><Relationship Id="rId107" Type="http://schemas.openxmlformats.org/officeDocument/2006/relationships/hyperlink" Target="https://grapfrut.wixsite.com/kayakkherson" TargetMode="External"/><Relationship Id="rId11" Type="http://schemas.openxmlformats.org/officeDocument/2006/relationships/hyperlink" Target="http://irbis-nbuv.gov.ua/cgi-bin/irbis_nbuv/cgiirbis_64.exe?C21COM=2&amp;I21DBN=%20UJRN&amp;P21DBN=%20UJRN&amp;IMAGE_FILE_%20DOWNLOAD=1&amp;Image_file_name=%20PDF/%20eui_2014_2_24.pdf" TargetMode="External"/><Relationship Id="rId32" Type="http://schemas.openxmlformats.org/officeDocument/2006/relationships/hyperlink" Target="http://zsfoe.org/?p=4045" TargetMode="External"/><Relationship Id="rId37" Type="http://schemas.openxmlformats.org/officeDocument/2006/relationships/hyperlink" Target="http://www3.weforum.org/docs/GCR2017-2018/04Backmatter/TheGlobalCompetitivenessReport2017%E2%80%932018AppendixB.pdf" TargetMode="External"/><Relationship Id="rId53" Type="http://schemas.openxmlformats.org/officeDocument/2006/relationships/hyperlink" Target="http://repositsc.nuczu.edu.ua/bitstream/123456789/4065/1/&#1057;&#1077;&#1088;&#1075;&#1110;&#1108;&#1085;&#1082;&#1086;%20&#1053;.&#1055;.pdf" TargetMode="External"/><Relationship Id="rId58" Type="http://schemas.openxmlformats.org/officeDocument/2006/relationships/hyperlink" Target="https://hrhelpline.ru/upravlenie-talantami-i-razvitie-personala/" TargetMode="External"/><Relationship Id="rId74" Type="http://schemas.openxmlformats.org/officeDocument/2006/relationships/diagramData" Target="diagrams/data4.xml"/><Relationship Id="rId79" Type="http://schemas.openxmlformats.org/officeDocument/2006/relationships/diagramData" Target="diagrams/data5.xml"/><Relationship Id="rId102" Type="http://schemas.openxmlformats.org/officeDocument/2006/relationships/hyperlink" Target="https://zaporizhzhia.city/news/tur-slovnik-pisohidnij-turizm-turistskij-marsrut" TargetMode="External"/><Relationship Id="rId123" Type="http://schemas.openxmlformats.org/officeDocument/2006/relationships/hyperlink" Target="https://its.1c.ua/db/obshepit20uaua" TargetMode="External"/><Relationship Id="rId128" Type="http://schemas.openxmlformats.org/officeDocument/2006/relationships/hyperlink" Target="http://history.org.ua/JournALL/journal/1998/5/18.pdf" TargetMode="External"/><Relationship Id="rId144" Type="http://schemas.openxmlformats.org/officeDocument/2006/relationships/hyperlink" Target="https://zakon.rada.gov.ua/laws/show/557-2009-%D0%BF" TargetMode="External"/><Relationship Id="rId149" Type="http://schemas.openxmlformats.org/officeDocument/2006/relationships/hyperlink" Target="https://uk.m.wikipedia.org/wiki/%D0%A1%D0%BF%D0%B5%D1%86%D1%96%D0%B0%D0%BB%D1%8C%D0%BD%D0%B0:%D0%94%D0%B6%D0%B5%D1%80%D0%B5%D0%BB%D0%B0_%D0%BA%D0%BD%D0%B8%D0%B3/9786170700131" TargetMode="External"/><Relationship Id="rId5" Type="http://schemas.openxmlformats.org/officeDocument/2006/relationships/webSettings" Target="webSettings.xml"/><Relationship Id="rId90" Type="http://schemas.openxmlformats.org/officeDocument/2006/relationships/hyperlink" Target="https://www.innovativeleadershipinstitute.com/leadership-2050-competency-model/" TargetMode="External"/><Relationship Id="rId95" Type="http://schemas.openxmlformats.org/officeDocument/2006/relationships/hyperlink" Target="https://zakon.rada.gov.ua/laws/show/139-20" TargetMode="External"/><Relationship Id="rId160" Type="http://schemas.openxmlformats.org/officeDocument/2006/relationships/oleObject" Target="embeddings/oleObject6.bin"/><Relationship Id="rId22" Type="http://schemas.openxmlformats.org/officeDocument/2006/relationships/hyperlink" Target="http://sfs.gov.ua/nk/rozdil-ix--rentna-plata-za-tr/" TargetMode="External"/><Relationship Id="rId27" Type="http://schemas.openxmlformats.org/officeDocument/2006/relationships/hyperlink" Target="http://sfs.gov.ua/nk/rozdil-ix--rentna-plata-za-tr/" TargetMode="External"/><Relationship Id="rId43" Type="http://schemas.openxmlformats.org/officeDocument/2006/relationships/hyperlink" Target="http://www.ukrstat.gov.ua/" TargetMode="External"/><Relationship Id="rId48" Type="http://schemas.openxmlformats.org/officeDocument/2006/relationships/hyperlink" Target="https://zakon.rada.gov.ua/laws/show/1023-12" TargetMode="External"/><Relationship Id="rId64" Type="http://schemas.openxmlformats.org/officeDocument/2006/relationships/diagramData" Target="diagrams/data2.xml"/><Relationship Id="rId69" Type="http://schemas.openxmlformats.org/officeDocument/2006/relationships/diagramData" Target="diagrams/data3.xml"/><Relationship Id="rId113" Type="http://schemas.openxmlformats.org/officeDocument/2006/relationships/hyperlink" Target="https://nv.nltu.edu.ua/Archive/2020/30_1/18.pdf" TargetMode="External"/><Relationship Id="rId118" Type="http://schemas.openxmlformats.org/officeDocument/2006/relationships/image" Target="media/image5.png"/><Relationship Id="rId134" Type="http://schemas.openxmlformats.org/officeDocument/2006/relationships/hyperlink" Target="https://inventure.com.ua/tools/database/venchurnye-fondy-ukrainy-isi" TargetMode="External"/><Relationship Id="rId139" Type="http://schemas.openxmlformats.org/officeDocument/2006/relationships/hyperlink" Target="http://resource.history.org.ua/cgi-bin/eiu/history.exe?&amp;I21DBN=EIU&amp;P21DBN=EIU&amp;S21STN=1&amp;S21REF=10&amp;S21FMT=eiu_all&amp;C21COM=S&amp;S21CNR=20&amp;S21P01=0&amp;S21P02=0&amp;S21P03=TRN=&amp;S21COLORTERMS=0&amp;S21STR=Pidpryiemnytstvo_Ukr" TargetMode="External"/><Relationship Id="rId80" Type="http://schemas.openxmlformats.org/officeDocument/2006/relationships/diagramLayout" Target="diagrams/layout5.xml"/><Relationship Id="rId85" Type="http://schemas.openxmlformats.org/officeDocument/2006/relationships/diagramLayout" Target="diagrams/layout6.xml"/><Relationship Id="rId150" Type="http://schemas.openxmlformats.org/officeDocument/2006/relationships/image" Target="media/image6.wmf"/><Relationship Id="rId155" Type="http://schemas.openxmlformats.org/officeDocument/2006/relationships/oleObject" Target="embeddings/oleObject3.bin"/><Relationship Id="rId12" Type="http://schemas.openxmlformats.org/officeDocument/2006/relationships/hyperlink" Target="http://ps.stateuniversity.ks.ua/file/issue_52/69.pdf" TargetMode="External"/><Relationship Id="rId17" Type="http://schemas.openxmlformats.org/officeDocument/2006/relationships/hyperlink" Target="http://www.economiy.nayka.com.ua" TargetMode="External"/><Relationship Id="rId33" Type="http://schemas.openxmlformats.org/officeDocument/2006/relationships/hyperlink" Target="https://uk.wikipedia.org/wiki/%D0%A2%D0%B0%D0%B4%D0%B6%D0%B8%D0%BA%D0%B8%D1%81%D1%82%D0%B0%D0%BD" TargetMode="External"/><Relationship Id="rId38" Type="http://schemas.openxmlformats.org/officeDocument/2006/relationships/hyperlink" Target="http://www3.weforum.org/docs/GCR2017-2018/04Backmatter/TheGlobalCompetitivenessReport2017%E2%80%932018AppendixB.pdf" TargetMode="External"/><Relationship Id="rId59" Type="http://schemas.openxmlformats.org/officeDocument/2006/relationships/diagramData" Target="diagrams/data1.xml"/><Relationship Id="rId103" Type="http://schemas.openxmlformats.org/officeDocument/2006/relationships/image" Target="media/image4.png"/><Relationship Id="rId108" Type="http://schemas.openxmlformats.org/officeDocument/2006/relationships/hyperlink" Target="https://www.facebook.com/skelkatour/?epa=SEARCH_BOX" TargetMode="External"/><Relationship Id="rId124" Type="http://schemas.openxmlformats.org/officeDocument/2006/relationships/hyperlink" Target="https://its.1c.ua/db/bboua" TargetMode="External"/><Relationship Id="rId129" Type="http://schemas.openxmlformats.org/officeDocument/2006/relationships/hyperlink" Target="http://molodyvcheny.in.ua/files/journal%20/2015/11/120.pdf" TargetMode="External"/><Relationship Id="rId54" Type="http://schemas.openxmlformats.org/officeDocument/2006/relationships/hyperlink" Target="http://www.econom.stateandregions.zp.ua/journal/%202018/3_2018/9.pdf" TargetMode="External"/><Relationship Id="rId70" Type="http://schemas.openxmlformats.org/officeDocument/2006/relationships/diagramLayout" Target="diagrams/layout3.xml"/><Relationship Id="rId75" Type="http://schemas.openxmlformats.org/officeDocument/2006/relationships/diagramLayout" Target="diagrams/layout4.xml"/><Relationship Id="rId91" Type="http://schemas.openxmlformats.org/officeDocument/2006/relationships/hyperlink" Target="http://www.mtu.gov.ua" TargetMode="External"/><Relationship Id="rId96" Type="http://schemas.openxmlformats.org/officeDocument/2006/relationships/hyperlink" Target="http://zakon2.rada.gov.ua/laws/show/1264-12" TargetMode="External"/><Relationship Id="rId140" Type="http://schemas.openxmlformats.org/officeDocument/2006/relationships/hyperlink" Target="http://www.ukrstat.gov.ua/operativ/operativ2012/fin/osp/osp_u/osp_u.htm" TargetMode="External"/><Relationship Id="rId145" Type="http://schemas.openxmlformats.org/officeDocument/2006/relationships/chart" Target="charts/chart4.xml"/><Relationship Id="rId161" Type="http://schemas.openxmlformats.org/officeDocument/2006/relationships/hyperlink" Target="http://education-ua.org/ua/ogoloshennya/1079-kompetentno-pro-kompetentnisnij-pidkhid-v-osvit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fs.gov.ua/nk/rozdil-ix--rentna-plata-za-tr/" TargetMode="External"/><Relationship Id="rId28" Type="http://schemas.openxmlformats.org/officeDocument/2006/relationships/hyperlink" Target="https://www.mof.gov.ua/storage/files/f7ac719b6477833a77bb7e740ab463c7.pdf" TargetMode="External"/><Relationship Id="rId36" Type="http://schemas.openxmlformats.org/officeDocument/2006/relationships/hyperlink" Target="https://uk.wikipedia.org/wiki/%D0%A2%D1%80%D0%B8%D0%BD%D1%96%D0%B4%D0%B0%D0%B4_%D1%96_%D0%A2%D0%BE%D0%B1%D0%B0%D0%B3%D0%BE" TargetMode="External"/><Relationship Id="rId49" Type="http://schemas.openxmlformats.org/officeDocument/2006/relationships/hyperlink" Target="https://zakon.rada.gov.ua/laws/show/16/2002" TargetMode="External"/><Relationship Id="rId57" Type="http://schemas.openxmlformats.org/officeDocument/2006/relationships/hyperlink" Target="https://cyberleninka.ru/article/n/upravlenie-talantami-realnost-sovremennogo-menedzhmenta/viewer" TargetMode="External"/><Relationship Id="rId106" Type="http://schemas.openxmlformats.org/officeDocument/2006/relationships/hyperlink" Target="https://kava.ua/" TargetMode="External"/><Relationship Id="rId114" Type="http://schemas.openxmlformats.org/officeDocument/2006/relationships/chart" Target="charts/chart2.xml"/><Relationship Id="rId119" Type="http://schemas.openxmlformats.org/officeDocument/2006/relationships/hyperlink" Target="http://www.baltijapublishing.lv/index.php/issue/article/view/286" TargetMode="External"/><Relationship Id="rId127" Type="http://schemas.openxmlformats.org/officeDocument/2006/relationships/hyperlink" Target="https://its.1c.ua/" TargetMode="External"/><Relationship Id="rId10" Type="http://schemas.openxmlformats.org/officeDocument/2006/relationships/hyperlink" Target="https://www.pdaa.edu.ua/sites/default/files/nppdaa/%202011/3_1/003.pdf" TargetMode="External"/><Relationship Id="rId31" Type="http://schemas.openxmlformats.org/officeDocument/2006/relationships/hyperlink" Target="https://zakon.rada.gov.ua/laws/show/2755-17" TargetMode="External"/><Relationship Id="rId44" Type="http://schemas.openxmlformats.org/officeDocument/2006/relationships/chart" Target="charts/chart1.xml"/><Relationship Id="rId52" Type="http://schemas.openxmlformats.org/officeDocument/2006/relationships/hyperlink" Target="http://docplayer.ru/40471759-Glava-2-nelineynye-dinamicheskie-sistemy-1-1-fazovoe-prostranstvo-i-fazovye-portrety-dinamicheskih-sistem.html" TargetMode="External"/><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microsoft.com/office/2007/relationships/diagramDrawing" Target="diagrams/drawing3.xml"/><Relationship Id="rId78" Type="http://schemas.microsoft.com/office/2007/relationships/diagramDrawing" Target="diagrams/drawing4.xml"/><Relationship Id="rId81" Type="http://schemas.openxmlformats.org/officeDocument/2006/relationships/diagramQuickStyle" Target="diagrams/quickStyle5.xml"/><Relationship Id="rId86" Type="http://schemas.openxmlformats.org/officeDocument/2006/relationships/diagramQuickStyle" Target="diagrams/quickStyle6.xml"/><Relationship Id="rId94" Type="http://schemas.openxmlformats.org/officeDocument/2006/relationships/hyperlink" Target="http://www.ukrstat.gov.ua" TargetMode="External"/><Relationship Id="rId99" Type="http://schemas.openxmlformats.org/officeDocument/2006/relationships/hyperlink" Target="https://zakon.rada.gov.ua/laws/show/5456-17" TargetMode="External"/><Relationship Id="rId101" Type="http://schemas.openxmlformats.org/officeDocument/2006/relationships/hyperlink" Target="http://tourism.gov.ua/" TargetMode="External"/><Relationship Id="rId122" Type="http://schemas.openxmlformats.org/officeDocument/2006/relationships/hyperlink" Target="https://its.1c.ua/db/bshp20uaua" TargetMode="External"/><Relationship Id="rId130" Type="http://schemas.openxmlformats.org/officeDocument/2006/relationships/hyperlink" Target="http://eq-journal.ru/pdf/01/%D0%9E%D0%BA%D1%80%D0%B5%D0%BF%25%20D0%B8%D0%BB%D0%BE%D0%B2%20%D0%92%D0%92.pdf" TargetMode="External"/><Relationship Id="rId135" Type="http://schemas.openxmlformats.org/officeDocument/2006/relationships/hyperlink" Target="http://resource.history.org.ua/cgi-bin/eiu/history.exe?Z21ID=&amp;I21DBN=EIU&amp;P21DBN=EIU&amp;S21STN=1&amp;S21REF=10&amp;S21FMT=eiu_all&amp;C21COM=S&amp;S21CNR=20&amp;S21P01=0&amp;S21P02=0&amp;S21P03=TRN=&amp;S21COLORTERMS=0&amp;S21STR=Pryvatyzatsiia" TargetMode="External"/><Relationship Id="rId143" Type="http://schemas.openxmlformats.org/officeDocument/2006/relationships/hyperlink" Target="https://minagro.gov.ua/ua/napryamki/fermerstvo-ta-kooperaciya/silskogospodarski-kooperativi" TargetMode="External"/><Relationship Id="rId148" Type="http://schemas.openxmlformats.org/officeDocument/2006/relationships/hyperlink" Target="https://uk.m.wikipedia.org/wiki/%D0%A1%D0%BF%D0%B5%D1%86%D1%96%D0%B0%D0%BB%D1%8C%D0%BD%D0%B0:%D0%94%D0%B6%D0%B5%D1%80%D0%B5%D0%BB%D0%B0_%D0%BA%D0%BD%D0%B8%D0%B3/9786176071693" TargetMode="External"/><Relationship Id="rId151" Type="http://schemas.openxmlformats.org/officeDocument/2006/relationships/oleObject" Target="embeddings/oleObject1.bin"/><Relationship Id="rId156" Type="http://schemas.openxmlformats.org/officeDocument/2006/relationships/image" Target="media/image9.w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daa.edu.ua/sites/default/files/nppdaa/2011/02/253.pdf" TargetMode="External"/><Relationship Id="rId13" Type="http://schemas.openxmlformats.org/officeDocument/2006/relationships/hyperlink" Target="http://eprints.zu.edu.ua/10302/1/20.pdf" TargetMode="External"/><Relationship Id="rId18" Type="http://schemas.openxmlformats.org/officeDocument/2006/relationships/hyperlink" Target="http://www.ks.ukrstat.gov.ua/" TargetMode="External"/><Relationship Id="rId39" Type="http://schemas.openxmlformats.org/officeDocument/2006/relationships/hyperlink" Target="https://ukrstat.org/uk/operativ/operativ2015/ds/mr/mr_u/mr1215_u.html" TargetMode="External"/><Relationship Id="rId109" Type="http://schemas.openxmlformats.org/officeDocument/2006/relationships/hyperlink" Target="https://www.facebook.com/proekttourism" TargetMode="External"/><Relationship Id="rId34" Type="http://schemas.openxmlformats.org/officeDocument/2006/relationships/hyperlink" Target="https://uk.wikipedia.org/wiki/%D0%91%D1%80%D0%B0%D0%B7%D0%B8%D0%BB%D1%96%D1%8F" TargetMode="External"/><Relationship Id="rId50" Type="http://schemas.openxmlformats.org/officeDocument/2006/relationships/image" Target="media/image3.emf"/><Relationship Id="rId55" Type="http://schemas.openxmlformats.org/officeDocument/2006/relationships/hyperlink" Target="https://franchisegroup.com.ua/about-company/franchising" TargetMode="External"/><Relationship Id="rId76" Type="http://schemas.openxmlformats.org/officeDocument/2006/relationships/diagramQuickStyle" Target="diagrams/quickStyle4.xml"/><Relationship Id="rId97" Type="http://schemas.openxmlformats.org/officeDocument/2006/relationships/hyperlink" Target="https://zakon.rada.gov.ua/laws/show/440-20" TargetMode="External"/><Relationship Id="rId104" Type="http://schemas.openxmlformats.org/officeDocument/2006/relationships/hyperlink" Target="https://www.facebook.com/4tourist.Travel" TargetMode="External"/><Relationship Id="rId120" Type="http://schemas.openxmlformats.org/officeDocument/2006/relationships/hyperlink" Target="https://mind.ua/openmind/20195033-yak-pidtrimati-malij-biznes-v-ukrayini" TargetMode="External"/><Relationship Id="rId125" Type="http://schemas.openxmlformats.org/officeDocument/2006/relationships/hyperlink" Target="https://its.1c.ua/db/bshp20uaua" TargetMode="External"/><Relationship Id="rId1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840" TargetMode="External"/><Relationship Id="rId146" Type="http://schemas.openxmlformats.org/officeDocument/2006/relationships/hyperlink" Target="http://http:%20/%20www.ukrstat.gov.ua/" TargetMode="External"/><Relationship Id="rId7" Type="http://schemas.openxmlformats.org/officeDocument/2006/relationships/endnotes" Target="endnotes.xml"/><Relationship Id="rId71" Type="http://schemas.openxmlformats.org/officeDocument/2006/relationships/diagramQuickStyle" Target="diagrams/quickStyle3.xml"/><Relationship Id="rId92" Type="http://schemas.openxmlformats.org/officeDocument/2006/relationships/hyperlink" Target="http://kievcity.gov"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mof.gov.ua/storage/files/Budget%20of%20Ukraine%202017%20(publish).pdf" TargetMode="External"/><Relationship Id="rId24" Type="http://schemas.openxmlformats.org/officeDocument/2006/relationships/hyperlink" Target="http://sfs.gov.ua/nk/rozdil-ix--rentna-plata-za-tr/" TargetMode="External"/><Relationship Id="rId40" Type="http://schemas.openxmlformats.org/officeDocument/2006/relationships/hyperlink" Target="http://www.ibser.org.ua" TargetMode="External"/><Relationship Id="rId45" Type="http://schemas.openxmlformats.org/officeDocument/2006/relationships/hyperlink" Target="https://www.n-ix.com/top-outsourcing-destinations-ukraine-vs-india/" TargetMode="External"/><Relationship Id="rId66" Type="http://schemas.openxmlformats.org/officeDocument/2006/relationships/diagramQuickStyle" Target="diagrams/quickStyle2.xml"/><Relationship Id="rId87" Type="http://schemas.openxmlformats.org/officeDocument/2006/relationships/diagramColors" Target="diagrams/colors6.xml"/><Relationship Id="rId110" Type="http://schemas.openxmlformats.org/officeDocument/2006/relationships/hyperlink" Target="http://tourlib.net/books_ukr/tkachenko.htm" TargetMode="External"/><Relationship Id="rId115" Type="http://schemas.openxmlformats.org/officeDocument/2006/relationships/hyperlink" Target="https://bit.ly/3a4hDaT" TargetMode="External"/><Relationship Id="rId131" Type="http://schemas.openxmlformats.org/officeDocument/2006/relationships/hyperlink" Target="https://zakon.rada.gov.ua/laws/show/1023-12" TargetMode="External"/><Relationship Id="rId136" Type="http://schemas.openxmlformats.org/officeDocument/2006/relationships/hyperlink" Target="http://resource.history.org.ua/cgi-bin/eiu/history.exe?Z21ID=&amp;I21DBN=EIU&amp;P21DBN=EIU&amp;S21STN=1&amp;S21REF=10&amp;S21FMT=eiu_all&amp;C21COM=S&amp;S21CNR=20&amp;S21P01=0&amp;S21P02=0&amp;S21P03=TRN=&amp;S21COLORTERMS=0&amp;S21STR=Gryvnya" TargetMode="External"/><Relationship Id="rId157" Type="http://schemas.openxmlformats.org/officeDocument/2006/relationships/oleObject" Target="embeddings/oleObject4.bin"/><Relationship Id="rId61" Type="http://schemas.openxmlformats.org/officeDocument/2006/relationships/diagramQuickStyle" Target="diagrams/quickStyle1.xml"/><Relationship Id="rId82" Type="http://schemas.openxmlformats.org/officeDocument/2006/relationships/diagramColors" Target="diagrams/colors5.xml"/><Relationship Id="rId152" Type="http://schemas.openxmlformats.org/officeDocument/2006/relationships/image" Target="media/image7.wmf"/><Relationship Id="rId19" Type="http://schemas.openxmlformats.org/officeDocument/2006/relationships/hyperlink" Target="http://www.minagro.gov.ua/node/25288" TargetMode="External"/><Relationship Id="rId14" Type="http://schemas.openxmlformats.org/officeDocument/2006/relationships/hyperlink" Target="http://dspace.nbuv.gov.ua/bitstream/handle/123456789/35506/17-Biloysova.pdf?sequence=1" TargetMode="External"/><Relationship Id="rId30" Type="http://schemas.openxmlformats.org/officeDocument/2006/relationships/hyperlink" Target="https://www.mof.gov.ua/storage/files/Budget%20of%20Ukraine%202018%20(for%20website).pdf" TargetMode="External"/><Relationship Id="rId35" Type="http://schemas.openxmlformats.org/officeDocument/2006/relationships/hyperlink" Target="https://uk.wikipedia.org/wiki/%D0%91%D1%83%D1%82%D0%B0%D0%BD" TargetMode="External"/><Relationship Id="rId56" Type="http://schemas.openxmlformats.org/officeDocument/2006/relationships/hyperlink" Target="https://nachasi.com/2018/05/25/biryuzovi-organizatsiyi/" TargetMode="External"/><Relationship Id="rId77" Type="http://schemas.openxmlformats.org/officeDocument/2006/relationships/diagramColors" Target="diagrams/colors4.xml"/><Relationship Id="rId100" Type="http://schemas.openxmlformats.org/officeDocument/2006/relationships/hyperlink" Target="https://zakon.rada.gov.ua/laws/show/45/95-%D0%B2%D1%80" TargetMode="External"/><Relationship Id="rId105" Type="http://schemas.openxmlformats.org/officeDocument/2006/relationships/hyperlink" Target="https://www.uk.wikipedia.org/wiki/&#1050;&#1072;&#1103;&#1082;&#1110;&#1085;&#1075;" TargetMode="External"/><Relationship Id="rId126" Type="http://schemas.openxmlformats.org/officeDocument/2006/relationships/hyperlink" Target="https://its.1c.ua/db/bboua" TargetMode="External"/><Relationship Id="rId147" Type="http://schemas.openxmlformats.org/officeDocument/2006/relationships/hyperlink" Target="http://www.economy.nayka.com.ua/?op=1&amp;z=6921" TargetMode="External"/><Relationship Id="rId8" Type="http://schemas.openxmlformats.org/officeDocument/2006/relationships/image" Target="media/image1.jpeg"/><Relationship Id="rId51" Type="http://schemas.openxmlformats.org/officeDocument/2006/relationships/hyperlink" Target="https://snob.ru/selected/entry/119675/" TargetMode="External"/><Relationship Id="rId72" Type="http://schemas.openxmlformats.org/officeDocument/2006/relationships/diagramColors" Target="diagrams/colors3.xml"/><Relationship Id="rId93" Type="http://schemas.openxmlformats.org/officeDocument/2006/relationships/hyperlink" Target="https://uk.wikipedia.org/wiki/%D0%93%D0%B5%D0%BE%D0%B3%D1%80%D0%B0%D1%84%D1%96%D1%8F_%D0%9A%D1%96%D1%80%D0%BE%D0%B2%D0%BE%D0%B3%D1%80%D0%B0%D0%B4%D1%81%D1%8C%D0%BA%D0%BE%D1%97_%D0%BE%D0%B1%D0%BB%D0%B0%D1%81%D1%82%D1%96" TargetMode="External"/><Relationship Id="rId98" Type="http://schemas.openxmlformats.org/officeDocument/2006/relationships/hyperlink" Target="https://zakon.rada.gov.ua/laws/show/187/98-%D0%B2%D1%80" TargetMode="External"/><Relationship Id="rId121" Type="http://schemas.openxmlformats.org/officeDocument/2006/relationships/hyperlink" Target="https://hromadske.ua/posts/chogo-chekati-ta-boyatisya-ukrayinskomu-biznesu-u-2019-roci" TargetMode="External"/><Relationship Id="rId142" Type="http://schemas.openxmlformats.org/officeDocument/2006/relationships/hyperlink" Target="http://www.ukrstat.gov.ua/"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fs.gov.ua/nk/rozdil-ix--rentna-plata-za-tr/" TargetMode="External"/><Relationship Id="rId46" Type="http://schemas.openxmlformats.org/officeDocument/2006/relationships/hyperlink" Target="https://ela.kpi.ua/bitstream/123456789/27597/1/P.160.pdf" TargetMode="External"/><Relationship Id="rId67" Type="http://schemas.openxmlformats.org/officeDocument/2006/relationships/diagramColors" Target="diagrams/colors2.xml"/><Relationship Id="rId116" Type="http://schemas.openxmlformats.org/officeDocument/2006/relationships/hyperlink" Target="https://bit.ly/3a4idW7" TargetMode="External"/><Relationship Id="rId137" Type="http://schemas.openxmlformats.org/officeDocument/2006/relationships/hyperlink" Target="http://resource.history.org.ua/cgi-bin/eiu/history.exe?Z21ID=&amp;I21DBN=EIU&amp;P21DBN=EIU&amp;S21STN=1&amp;S21REF=10&amp;S21FMT=eiu_all&amp;C21COM=S&amp;S21CNR=20&amp;S21P01=0&amp;S21P02=0&amp;S21P03=TRN=&amp;S21COLORTERMS=0&amp;S21STR=Gromadyanske_suspilstvo" TargetMode="External"/><Relationship Id="rId158" Type="http://schemas.openxmlformats.org/officeDocument/2006/relationships/oleObject" Target="embeddings/oleObject5.bin"/><Relationship Id="rId20" Type="http://schemas.openxmlformats.org/officeDocument/2006/relationships/hyperlink" Target="https://www.epravda.com.ua/" TargetMode="External"/><Relationship Id="rId41" Type="http://schemas.openxmlformats.org/officeDocument/2006/relationships/hyperlink" Target="http://www.dy.nayka.com.ua/?op=1&amp;z=1058" TargetMode="External"/><Relationship Id="rId62" Type="http://schemas.openxmlformats.org/officeDocument/2006/relationships/diagramColors" Target="diagrams/colors1.xml"/><Relationship Id="rId83" Type="http://schemas.microsoft.com/office/2007/relationships/diagramDrawing" Target="diagrams/drawing5.xml"/><Relationship Id="rId88" Type="http://schemas.microsoft.com/office/2007/relationships/diagramDrawing" Target="diagrams/drawing6.xml"/><Relationship Id="rId111" Type="http://schemas.openxmlformats.org/officeDocument/2006/relationships/hyperlink" Target="http://tourlib.net/statti_tourism/kiryanova.htm" TargetMode="External"/><Relationship Id="rId132" Type="http://schemas.openxmlformats.org/officeDocument/2006/relationships/hyperlink" Target="http://www.youtube.com/watch?v=kjSBRmlLXA0" TargetMode="External"/><Relationship Id="rId153"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oleObject" Target="file:///H:\&#1052;&#1086;&#1080;%20&#1057;&#1090;&#1080;&#1090;&#1100;&#1080;\outsourcing_Chmut_Ushkarenko\1\&#1050;&#1085;&#1080;&#1075;&#1072;11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erhapsdesigner\Desktop\&#1051;&#1080;&#1089;&#1090;%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77;&#1082;&#1086;&#1085;&#1086;&#1084;\&#1057;&#1074;&#1080;&#1076;&#1088;&#1091;&#1082;\&#1058;&#1091;&#1088;&#1103;&#1085;&#1089;&#1100;&#1082;&#1080;&#1081;\&#1050;&#1085;&#1080;&#1075;&#1072;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78341063531429"/>
          <c:y val="0.2463750188326157"/>
          <c:w val="0.69603836335526559"/>
          <c:h val="0.70269905083616868"/>
        </c:manualLayout>
      </c:layout>
      <c:barChart>
        <c:barDir val="bar"/>
        <c:grouping val="percentStacked"/>
        <c:varyColors val="0"/>
        <c:ser>
          <c:idx val="0"/>
          <c:order val="0"/>
          <c:tx>
            <c:strRef>
              <c:f>Лист2!$B$7</c:f>
              <c:strCache>
                <c:ptCount val="1"/>
                <c:pt idx="0">
                  <c:v>Фінансова привабливість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Лист2!$A$8:$A$16</c:f>
              <c:strCache>
                <c:ptCount val="9"/>
                <c:pt idx="0">
                  <c:v>1. Польща</c:v>
                </c:pt>
                <c:pt idx="1">
                  <c:v>2. Болгарія</c:v>
                </c:pt>
                <c:pt idx="2">
                  <c:v>3. Чеська республіка</c:v>
                </c:pt>
                <c:pt idx="3">
                  <c:v>4. Німеччина</c:v>
                </c:pt>
                <c:pt idx="4">
                  <c:v>5. Румунія</c:v>
                </c:pt>
                <c:pt idx="5">
                  <c:v>6. Великобританія</c:v>
                </c:pt>
                <c:pt idx="6">
                  <c:v>7. Україна</c:v>
                </c:pt>
                <c:pt idx="7">
                  <c:v>9. Угорщина</c:v>
                </c:pt>
                <c:pt idx="8">
                  <c:v>13. Словаччина</c:v>
                </c:pt>
              </c:strCache>
            </c:strRef>
          </c:cat>
          <c:val>
            <c:numRef>
              <c:f>Лист2!$B$8:$B$16</c:f>
              <c:numCache>
                <c:formatCode>General</c:formatCode>
                <c:ptCount val="9"/>
                <c:pt idx="0">
                  <c:v>2.63</c:v>
                </c:pt>
                <c:pt idx="1">
                  <c:v>2.9899999999999998</c:v>
                </c:pt>
                <c:pt idx="2">
                  <c:v>2.44</c:v>
                </c:pt>
                <c:pt idx="3">
                  <c:v>1.1599999999999997</c:v>
                </c:pt>
                <c:pt idx="4">
                  <c:v>2.84</c:v>
                </c:pt>
                <c:pt idx="5">
                  <c:v>1.03</c:v>
                </c:pt>
                <c:pt idx="6">
                  <c:v>3.23</c:v>
                </c:pt>
                <c:pt idx="7">
                  <c:v>2.5299999999999998</c:v>
                </c:pt>
                <c:pt idx="8">
                  <c:v>2.3199999999999994</c:v>
                </c:pt>
              </c:numCache>
            </c:numRef>
          </c:val>
        </c:ser>
        <c:ser>
          <c:idx val="1"/>
          <c:order val="1"/>
          <c:tx>
            <c:strRef>
              <c:f>Лист2!$C$7</c:f>
              <c:strCache>
                <c:ptCount val="1"/>
                <c:pt idx="0">
                  <c:v>Доступність людських ресурсів та їх навички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Лист2!$A$8:$A$16</c:f>
              <c:strCache>
                <c:ptCount val="9"/>
                <c:pt idx="0">
                  <c:v>1. Польща</c:v>
                </c:pt>
                <c:pt idx="1">
                  <c:v>2. Болгарія</c:v>
                </c:pt>
                <c:pt idx="2">
                  <c:v>3. Чеська республіка</c:v>
                </c:pt>
                <c:pt idx="3">
                  <c:v>4. Німеччина</c:v>
                </c:pt>
                <c:pt idx="4">
                  <c:v>5. Румунія</c:v>
                </c:pt>
                <c:pt idx="5">
                  <c:v>6. Великобританія</c:v>
                </c:pt>
                <c:pt idx="6">
                  <c:v>7. Україна</c:v>
                </c:pt>
                <c:pt idx="7">
                  <c:v>9. Угорщина</c:v>
                </c:pt>
                <c:pt idx="8">
                  <c:v>13. Словаччина</c:v>
                </c:pt>
              </c:strCache>
            </c:strRef>
          </c:cat>
          <c:val>
            <c:numRef>
              <c:f>Лист2!$C$8:$C$16</c:f>
              <c:numCache>
                <c:formatCode>General</c:formatCode>
                <c:ptCount val="9"/>
                <c:pt idx="0">
                  <c:v>1.3800000000000001</c:v>
                </c:pt>
                <c:pt idx="1">
                  <c:v>0.95000000000000007</c:v>
                </c:pt>
                <c:pt idx="2">
                  <c:v>1.1700000000000002</c:v>
                </c:pt>
                <c:pt idx="3">
                  <c:v>2.15</c:v>
                </c:pt>
                <c:pt idx="4">
                  <c:v>1.1299999999999997</c:v>
                </c:pt>
                <c:pt idx="5">
                  <c:v>2.2599999999999998</c:v>
                </c:pt>
                <c:pt idx="6">
                  <c:v>1.1399999999999997</c:v>
                </c:pt>
                <c:pt idx="7">
                  <c:v>1.0900000000000001</c:v>
                </c:pt>
                <c:pt idx="8" formatCode="0.0">
                  <c:v>1</c:v>
                </c:pt>
              </c:numCache>
            </c:numRef>
          </c:val>
        </c:ser>
        <c:ser>
          <c:idx val="2"/>
          <c:order val="2"/>
          <c:tx>
            <c:strRef>
              <c:f>Лист2!$D$7</c:f>
              <c:strCache>
                <c:ptCount val="1"/>
                <c:pt idx="0">
                  <c:v>Бізнес середовище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Лист2!$A$8:$A$16</c:f>
              <c:strCache>
                <c:ptCount val="9"/>
                <c:pt idx="0">
                  <c:v>1. Польща</c:v>
                </c:pt>
                <c:pt idx="1">
                  <c:v>2. Болгарія</c:v>
                </c:pt>
                <c:pt idx="2">
                  <c:v>3. Чеська республіка</c:v>
                </c:pt>
                <c:pt idx="3">
                  <c:v>4. Німеччина</c:v>
                </c:pt>
                <c:pt idx="4">
                  <c:v>5. Румунія</c:v>
                </c:pt>
                <c:pt idx="5">
                  <c:v>6. Великобританія</c:v>
                </c:pt>
                <c:pt idx="6">
                  <c:v>7. Україна</c:v>
                </c:pt>
                <c:pt idx="7">
                  <c:v>9. Угорщина</c:v>
                </c:pt>
                <c:pt idx="8">
                  <c:v>13. Словаччина</c:v>
                </c:pt>
              </c:strCache>
            </c:strRef>
          </c:cat>
          <c:val>
            <c:numRef>
              <c:f>Лист2!$D$8:$D$16</c:f>
              <c:numCache>
                <c:formatCode>General</c:formatCode>
                <c:ptCount val="9"/>
                <c:pt idx="0">
                  <c:v>1.6800000000000002</c:v>
                </c:pt>
                <c:pt idx="1">
                  <c:v>1.61</c:v>
                </c:pt>
                <c:pt idx="2">
                  <c:v>1.87</c:v>
                </c:pt>
                <c:pt idx="3">
                  <c:v>2.14</c:v>
                </c:pt>
                <c:pt idx="4">
                  <c:v>1.49</c:v>
                </c:pt>
                <c:pt idx="5">
                  <c:v>2.12</c:v>
                </c:pt>
                <c:pt idx="6">
                  <c:v>0.93</c:v>
                </c:pt>
                <c:pt idx="7">
                  <c:v>1.6700000000000002</c:v>
                </c:pt>
                <c:pt idx="8">
                  <c:v>1.6900000000000002</c:v>
                </c:pt>
              </c:numCache>
            </c:numRef>
          </c:val>
        </c:ser>
        <c:dLbls>
          <c:showLegendKey val="0"/>
          <c:showVal val="0"/>
          <c:showCatName val="0"/>
          <c:showSerName val="0"/>
          <c:showPercent val="0"/>
          <c:showBubbleSize val="0"/>
        </c:dLbls>
        <c:gapWidth val="150"/>
        <c:overlap val="100"/>
        <c:axId val="272847576"/>
        <c:axId val="272847968"/>
      </c:barChart>
      <c:catAx>
        <c:axId val="272847576"/>
        <c:scaling>
          <c:orientation val="minMax"/>
        </c:scaling>
        <c:delete val="0"/>
        <c:axPos val="l"/>
        <c:numFmt formatCode="General" sourceLinked="1"/>
        <c:majorTickMark val="out"/>
        <c:minorTickMark val="none"/>
        <c:tickLblPos val="nextTo"/>
        <c:crossAx val="272847968"/>
        <c:crosses val="autoZero"/>
        <c:auto val="1"/>
        <c:lblAlgn val="ctr"/>
        <c:lblOffset val="100"/>
        <c:noMultiLvlLbl val="0"/>
      </c:catAx>
      <c:valAx>
        <c:axId val="272847968"/>
        <c:scaling>
          <c:orientation val="minMax"/>
        </c:scaling>
        <c:delete val="1"/>
        <c:axPos val="b"/>
        <c:majorGridlines/>
        <c:numFmt formatCode="0%" sourceLinked="1"/>
        <c:majorTickMark val="out"/>
        <c:minorTickMark val="none"/>
        <c:tickLblPos val="none"/>
        <c:crossAx val="272847576"/>
        <c:crosses val="autoZero"/>
        <c:crossBetween val="between"/>
      </c:valAx>
    </c:plotArea>
    <c:legend>
      <c:legendPos val="t"/>
      <c:layout>
        <c:manualLayout>
          <c:xMode val="edge"/>
          <c:yMode val="edge"/>
          <c:x val="2.7944486391255866E-2"/>
          <c:y val="2.7777751346036429E-2"/>
          <c:w val="0.91601409412864487"/>
          <c:h val="0.1636431397736914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17372540638677E-2"/>
          <c:y val="3.7037037037037035E-2"/>
          <c:w val="0.86936415247986887"/>
          <c:h val="0.61801343170800049"/>
        </c:manualLayout>
      </c:layout>
      <c:barChart>
        <c:barDir val="col"/>
        <c:grouping val="clustered"/>
        <c:varyColors val="0"/>
        <c:ser>
          <c:idx val="0"/>
          <c:order val="0"/>
          <c:tx>
            <c:strRef>
              <c:f>Лист1!$I$2</c:f>
              <c:strCache>
                <c:ptCount val="1"/>
                <c:pt idx="0">
                  <c:v>Оборот світової роздрібної електронної торгівлі, трлн дол. США</c:v>
                </c:pt>
              </c:strCache>
            </c:strRef>
          </c:tx>
          <c:spPr>
            <a:pattFill prst="wdUpDiag">
              <a:fgClr>
                <a:schemeClr val="tx1"/>
              </a:fgClr>
              <a:bgClr>
                <a:schemeClr val="bg1"/>
              </a:bgClr>
            </a:patt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Лист1!$D$2:$D$7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1.859</c:v>
                </c:pt>
                <c:pt idx="1">
                  <c:v>2.29</c:v>
                </c:pt>
                <c:pt idx="2">
                  <c:v>2.774</c:v>
                </c:pt>
                <c:pt idx="3">
                  <c:v>3.3050000000000002</c:v>
                </c:pt>
                <c:pt idx="4">
                  <c:v>3.879</c:v>
                </c:pt>
                <c:pt idx="5">
                  <c:v>4.4790000000000001</c:v>
                </c:pt>
              </c:numCache>
            </c:numRef>
          </c:val>
          <c:extLst xmlns:c16r2="http://schemas.microsoft.com/office/drawing/2015/06/chart">
            <c:ext xmlns:c16="http://schemas.microsoft.com/office/drawing/2014/chart" uri="{C3380CC4-5D6E-409C-BE32-E72D297353CC}">
              <c16:uniqueId val="{00000000-18B3-48DB-B13C-EF5D2B317196}"/>
            </c:ext>
          </c:extLst>
        </c:ser>
        <c:dLbls>
          <c:dLblPos val="outEnd"/>
          <c:showLegendKey val="0"/>
          <c:showVal val="1"/>
          <c:showCatName val="0"/>
          <c:showSerName val="0"/>
          <c:showPercent val="0"/>
          <c:showBubbleSize val="0"/>
        </c:dLbls>
        <c:gapWidth val="219"/>
        <c:overlap val="-27"/>
        <c:axId val="541990992"/>
        <c:axId val="541997656"/>
      </c:barChart>
      <c:lineChart>
        <c:grouping val="standard"/>
        <c:varyColors val="0"/>
        <c:ser>
          <c:idx val="1"/>
          <c:order val="1"/>
          <c:tx>
            <c:strRef>
              <c:f>Лист1!$I$3</c:f>
              <c:strCache>
                <c:ptCount val="1"/>
                <c:pt idx="0">
                  <c:v>Частка в обороті світової роздрібної торгівлі, %</c:v>
                </c:pt>
              </c:strCache>
            </c:strRef>
          </c:tx>
          <c:spPr>
            <a:ln w="28575" cap="rnd">
              <a:solidFill>
                <a:schemeClr val="tx1"/>
              </a:solidFill>
              <a:round/>
            </a:ln>
            <a:effectLst/>
          </c:spPr>
          <c:marker>
            <c:symbol val="x"/>
            <c:size val="5"/>
            <c:spPr>
              <a:solidFill>
                <a:schemeClr val="tx1">
                  <a:lumMod val="95000"/>
                  <a:lumOff val="5000"/>
                </a:schemeClr>
              </a:solidFill>
              <a:ln w="9525">
                <a:solidFill>
                  <a:schemeClr val="tx1">
                    <a:lumMod val="95000"/>
                    <a:lumOff val="5000"/>
                  </a:schemeClr>
                </a:solidFill>
              </a:ln>
              <a:effectLst/>
            </c:spPr>
          </c:marker>
          <c:dLbls>
            <c:dLbl>
              <c:idx val="0"/>
              <c:tx>
                <c:rich>
                  <a:bodyPr/>
                  <a:lstStyle/>
                  <a:p>
                    <a:r>
                      <a:rPr lang="en-US"/>
                      <a:t>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B3-48DB-B13C-EF5D2B317196}"/>
                </c:ext>
                <c:ext xmlns:c15="http://schemas.microsoft.com/office/drawing/2012/chart" uri="{CE6537A1-D6FC-4f65-9D91-7224C49458BB}"/>
              </c:extLst>
            </c:dLbl>
            <c:dLbl>
              <c:idx val="1"/>
              <c:tx>
                <c:rich>
                  <a:bodyPr/>
                  <a:lstStyle/>
                  <a:p>
                    <a:r>
                      <a:rPr lang="en-US"/>
                      <a:t>10,1%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B3-48DB-B13C-EF5D2B317196}"/>
                </c:ext>
                <c:ext xmlns:c15="http://schemas.microsoft.com/office/drawing/2012/chart" uri="{CE6537A1-D6FC-4f65-9D91-7224C49458BB}"/>
              </c:extLst>
            </c:dLbl>
            <c:dLbl>
              <c:idx val="2"/>
              <c:tx>
                <c:rich>
                  <a:bodyPr/>
                  <a:lstStyle/>
                  <a:p>
                    <a:r>
                      <a:rPr lang="en-US"/>
                      <a:t>11,6%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B3-48DB-B13C-EF5D2B317196}"/>
                </c:ext>
                <c:ext xmlns:c15="http://schemas.microsoft.com/office/drawing/2012/chart" uri="{CE6537A1-D6FC-4f65-9D91-7224C49458BB}"/>
              </c:extLst>
            </c:dLbl>
            <c:dLbl>
              <c:idx val="3"/>
              <c:tx>
                <c:rich>
                  <a:bodyPr/>
                  <a:lstStyle/>
                  <a:p>
                    <a:r>
                      <a:rPr lang="en-US"/>
                      <a:t>13,1%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B3-48DB-B13C-EF5D2B317196}"/>
                </c:ext>
                <c:ext xmlns:c15="http://schemas.microsoft.com/office/drawing/2012/chart" uri="{CE6537A1-D6FC-4f65-9D91-7224C49458BB}"/>
              </c:extLst>
            </c:dLbl>
            <c:dLbl>
              <c:idx val="4"/>
              <c:tx>
                <c:rich>
                  <a:bodyPr/>
                  <a:lstStyle/>
                  <a:p>
                    <a:r>
                      <a:rPr lang="en-US"/>
                      <a:t>14,6%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B3-48DB-B13C-EF5D2B317196}"/>
                </c:ext>
                <c:ext xmlns:c15="http://schemas.microsoft.com/office/drawing/2012/chart" uri="{CE6537A1-D6FC-4f65-9D91-7224C49458BB}"/>
              </c:extLst>
            </c:dLbl>
            <c:dLbl>
              <c:idx val="5"/>
              <c:tx>
                <c:rich>
                  <a:bodyPr/>
                  <a:lstStyle/>
                  <a:p>
                    <a:r>
                      <a:rPr lang="en-US"/>
                      <a:t>16,1%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B3-48DB-B13C-EF5D2B317196}"/>
                </c:ext>
                <c:ext xmlns:c15="http://schemas.microsoft.com/office/drawing/2012/chart" uri="{CE6537A1-D6FC-4f65-9D91-7224C49458BB}"/>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Лист1!$F$2:$F$7</c:f>
              <c:numCache>
                <c:formatCode>0.0%</c:formatCode>
                <c:ptCount val="6"/>
                <c:pt idx="0">
                  <c:v>0.86999999999999988</c:v>
                </c:pt>
                <c:pt idx="1">
                  <c:v>1.01</c:v>
                </c:pt>
                <c:pt idx="2">
                  <c:v>1.1600000000000001</c:v>
                </c:pt>
                <c:pt idx="3">
                  <c:v>1.31</c:v>
                </c:pt>
                <c:pt idx="4">
                  <c:v>1.46</c:v>
                </c:pt>
                <c:pt idx="5">
                  <c:v>1.61</c:v>
                </c:pt>
              </c:numCache>
            </c:numRef>
          </c:val>
          <c:smooth val="0"/>
          <c:extLst xmlns:c16r2="http://schemas.microsoft.com/office/drawing/2015/06/chart">
            <c:ext xmlns:c16="http://schemas.microsoft.com/office/drawing/2014/chart" uri="{C3380CC4-5D6E-409C-BE32-E72D297353CC}">
              <c16:uniqueId val="{00000007-18B3-48DB-B13C-EF5D2B317196}"/>
            </c:ext>
          </c:extLst>
        </c:ser>
        <c:dLbls>
          <c:showLegendKey val="0"/>
          <c:showVal val="0"/>
          <c:showCatName val="0"/>
          <c:showSerName val="0"/>
          <c:showPercent val="0"/>
          <c:showBubbleSize val="0"/>
        </c:dLbls>
        <c:marker val="1"/>
        <c:smooth val="0"/>
        <c:axId val="541990992"/>
        <c:axId val="541997656"/>
      </c:lineChart>
      <c:catAx>
        <c:axId val="541990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роки</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1997656"/>
        <c:crosses val="autoZero"/>
        <c:auto val="1"/>
        <c:lblAlgn val="ctr"/>
        <c:lblOffset val="100"/>
        <c:noMultiLvlLbl val="0"/>
      </c:catAx>
      <c:valAx>
        <c:axId val="541997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трлн дол. США</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1990992"/>
        <c:crosses val="autoZero"/>
        <c:crossBetween val="between"/>
      </c:valAx>
      <c:spPr>
        <a:noFill/>
        <a:ln>
          <a:noFill/>
        </a:ln>
        <a:effectLst/>
      </c:spPr>
    </c:plotArea>
    <c:legend>
      <c:legendPos val="b"/>
      <c:layout>
        <c:manualLayout>
          <c:xMode val="edge"/>
          <c:yMode val="edge"/>
          <c:x val="8.1588343543708114E-2"/>
          <c:y val="0.80752685068050023"/>
          <c:w val="0.80164023143761687"/>
          <c:h val="0.166594612034199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Лист1!$A$2:$A$25</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Лист1!$B$2:$B$25</c:f>
              <c:numCache>
                <c:formatCode>General</c:formatCode>
                <c:ptCount val="24"/>
                <c:pt idx="0">
                  <c:v>19</c:v>
                </c:pt>
                <c:pt idx="1">
                  <c:v>19</c:v>
                </c:pt>
                <c:pt idx="2">
                  <c:v>27</c:v>
                </c:pt>
                <c:pt idx="3">
                  <c:v>34</c:v>
                </c:pt>
                <c:pt idx="4">
                  <c:v>40</c:v>
                </c:pt>
                <c:pt idx="5">
                  <c:v>44</c:v>
                </c:pt>
                <c:pt idx="6">
                  <c:v>48</c:v>
                </c:pt>
                <c:pt idx="7">
                  <c:v>53</c:v>
                </c:pt>
                <c:pt idx="8">
                  <c:v>57</c:v>
                </c:pt>
                <c:pt idx="9">
                  <c:v>60</c:v>
                </c:pt>
                <c:pt idx="10">
                  <c:v>63</c:v>
                </c:pt>
                <c:pt idx="11">
                  <c:v>72</c:v>
                </c:pt>
                <c:pt idx="12">
                  <c:v>76</c:v>
                </c:pt>
                <c:pt idx="13">
                  <c:v>72</c:v>
                </c:pt>
                <c:pt idx="14">
                  <c:v>63</c:v>
                </c:pt>
                <c:pt idx="15">
                  <c:v>78</c:v>
                </c:pt>
                <c:pt idx="16">
                  <c:v>77</c:v>
                </c:pt>
                <c:pt idx="17">
                  <c:v>76</c:v>
                </c:pt>
                <c:pt idx="18">
                  <c:v>82</c:v>
                </c:pt>
                <c:pt idx="19">
                  <c:v>76</c:v>
                </c:pt>
                <c:pt idx="20">
                  <c:v>77</c:v>
                </c:pt>
                <c:pt idx="21">
                  <c:v>68</c:v>
                </c:pt>
                <c:pt idx="22">
                  <c:v>76</c:v>
                </c:pt>
                <c:pt idx="23">
                  <c:v>80</c:v>
                </c:pt>
              </c:numCache>
            </c:numRef>
          </c:val>
          <c:smooth val="0"/>
        </c:ser>
        <c:dLbls>
          <c:showLegendKey val="0"/>
          <c:showVal val="0"/>
          <c:showCatName val="0"/>
          <c:showSerName val="0"/>
          <c:showPercent val="0"/>
          <c:showBubbleSize val="0"/>
        </c:dLbls>
        <c:marker val="1"/>
        <c:smooth val="0"/>
        <c:axId val="541996480"/>
        <c:axId val="541990600"/>
      </c:lineChart>
      <c:catAx>
        <c:axId val="541996480"/>
        <c:scaling>
          <c:orientation val="minMax"/>
        </c:scaling>
        <c:delete val="0"/>
        <c:axPos val="b"/>
        <c:numFmt formatCode="General" sourceLinked="1"/>
        <c:majorTickMark val="out"/>
        <c:minorTickMark val="none"/>
        <c:tickLblPos val="nextTo"/>
        <c:crossAx val="541990600"/>
        <c:crosses val="autoZero"/>
        <c:auto val="1"/>
        <c:lblAlgn val="ctr"/>
        <c:lblOffset val="100"/>
        <c:noMultiLvlLbl val="0"/>
      </c:catAx>
      <c:valAx>
        <c:axId val="541990600"/>
        <c:scaling>
          <c:orientation val="minMax"/>
        </c:scaling>
        <c:delete val="0"/>
        <c:axPos val="l"/>
        <c:majorGridlines/>
        <c:numFmt formatCode="General" sourceLinked="1"/>
        <c:majorTickMark val="out"/>
        <c:minorTickMark val="none"/>
        <c:tickLblPos val="nextTo"/>
        <c:crossAx val="54199648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Лист1!$A$3</c:f>
              <c:strCache>
                <c:ptCount val="1"/>
                <c:pt idx="0">
                  <c:v>Податкові надходження</c:v>
                </c:pt>
              </c:strCache>
            </c:strRef>
          </c:tx>
          <c:spPr>
            <a:ln>
              <a:solidFill>
                <a:schemeClr val="tx1"/>
              </a:solidFill>
            </a:ln>
          </c:spPr>
          <c:marker>
            <c:spPr>
              <a:solidFill>
                <a:schemeClr val="tx1"/>
              </a:solidFill>
            </c:spPr>
          </c:marker>
          <c:dLbls>
            <c:dLbl>
              <c:idx val="0"/>
              <c:layout>
                <c:manualLayout>
                  <c:x val="1.436781609195403E-2"/>
                  <c:y val="-1.3888888888888919E-2"/>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Лист1!$B$2:$Q$2</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Лист1!$B$3:$Q$3</c:f>
              <c:numCache>
                <c:formatCode>0.0</c:formatCode>
                <c:ptCount val="16"/>
                <c:pt idx="0">
                  <c:v>48.580999999999996</c:v>
                </c:pt>
                <c:pt idx="1">
                  <c:v>80.295000000000002</c:v>
                </c:pt>
                <c:pt idx="2">
                  <c:v>103.864</c:v>
                </c:pt>
                <c:pt idx="3">
                  <c:v>127.843</c:v>
                </c:pt>
                <c:pt idx="4">
                  <c:v>183.69899999999998</c:v>
                </c:pt>
                <c:pt idx="5">
                  <c:v>159.60999999999999</c:v>
                </c:pt>
                <c:pt idx="6">
                  <c:v>179.50700000000001</c:v>
                </c:pt>
                <c:pt idx="7">
                  <c:v>261.60500000000002</c:v>
                </c:pt>
                <c:pt idx="8">
                  <c:v>274.71499999999969</c:v>
                </c:pt>
                <c:pt idx="9">
                  <c:v>262.77699999999959</c:v>
                </c:pt>
                <c:pt idx="10">
                  <c:v>280.178</c:v>
                </c:pt>
                <c:pt idx="11">
                  <c:v>409.41799999999967</c:v>
                </c:pt>
                <c:pt idx="12">
                  <c:v>503.87900000000002</c:v>
                </c:pt>
                <c:pt idx="13">
                  <c:v>627.154</c:v>
                </c:pt>
                <c:pt idx="14">
                  <c:v>759.89800000000002</c:v>
                </c:pt>
                <c:pt idx="15">
                  <c:v>969.56299999999931</c:v>
                </c:pt>
              </c:numCache>
            </c:numRef>
          </c:val>
          <c:smooth val="0"/>
        </c:ser>
        <c:dLbls>
          <c:showLegendKey val="0"/>
          <c:showVal val="0"/>
          <c:showCatName val="0"/>
          <c:showSerName val="0"/>
          <c:showPercent val="0"/>
          <c:showBubbleSize val="0"/>
        </c:dLbls>
        <c:marker val="1"/>
        <c:smooth val="0"/>
        <c:axId val="541990208"/>
        <c:axId val="541993736"/>
      </c:lineChart>
      <c:catAx>
        <c:axId val="541990208"/>
        <c:scaling>
          <c:orientation val="minMax"/>
        </c:scaling>
        <c:delete val="0"/>
        <c:axPos val="b"/>
        <c:title>
          <c:tx>
            <c:rich>
              <a:bodyPr/>
              <a:lstStyle/>
              <a:p>
                <a:pPr>
                  <a:defRPr sz="1100" b="0"/>
                </a:pPr>
                <a:r>
                  <a:rPr lang="uk-UA" sz="1100" b="0"/>
                  <a:t>Роки</a:t>
                </a:r>
              </a:p>
            </c:rich>
          </c:tx>
          <c:layout>
            <c:manualLayout>
              <c:xMode val="edge"/>
              <c:yMode val="edge"/>
              <c:x val="0.94675522106072962"/>
              <c:y val="0.87201370662000677"/>
            </c:manualLayout>
          </c:layout>
          <c:overlay val="0"/>
        </c:title>
        <c:numFmt formatCode="General" sourceLinked="1"/>
        <c:majorTickMark val="out"/>
        <c:minorTickMark val="none"/>
        <c:tickLblPos val="nextTo"/>
        <c:txPr>
          <a:bodyPr/>
          <a:lstStyle/>
          <a:p>
            <a:pPr>
              <a:defRPr sz="1100"/>
            </a:pPr>
            <a:endParaRPr lang="ru-RU"/>
          </a:p>
        </c:txPr>
        <c:crossAx val="541993736"/>
        <c:crosses val="autoZero"/>
        <c:auto val="1"/>
        <c:lblAlgn val="ctr"/>
        <c:lblOffset val="100"/>
        <c:noMultiLvlLbl val="0"/>
      </c:catAx>
      <c:valAx>
        <c:axId val="541993736"/>
        <c:scaling>
          <c:orientation val="minMax"/>
          <c:max val="1000"/>
        </c:scaling>
        <c:delete val="0"/>
        <c:axPos val="l"/>
        <c:majorGridlines/>
        <c:numFmt formatCode="0" sourceLinked="0"/>
        <c:majorTickMark val="out"/>
        <c:minorTickMark val="none"/>
        <c:tickLblPos val="nextTo"/>
        <c:txPr>
          <a:bodyPr/>
          <a:lstStyle/>
          <a:p>
            <a:pPr>
              <a:defRPr sz="1100"/>
            </a:pPr>
            <a:endParaRPr lang="ru-RU"/>
          </a:p>
        </c:txPr>
        <c:crossAx val="541990208"/>
        <c:crosses val="autoZero"/>
        <c:crossBetween val="midCat"/>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F28081-2BFF-4889-A1E7-147124864AC2}"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ru-RU"/>
        </a:p>
      </dgm:t>
    </dgm:pt>
    <dgm:pt modelId="{A1DD36B1-A5E3-45EF-9E57-996AA8A7550E}">
      <dgm:prSet phldrT="[Текст]" custT="1"/>
      <dgm:spPr>
        <a:xfrm>
          <a:off x="3322727" y="0"/>
          <a:ext cx="2369804" cy="32385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зниження авторитету керівника</a:t>
          </a:r>
        </a:p>
      </dgm:t>
    </dgm:pt>
    <dgm:pt modelId="{D4F36898-53F2-4A38-B793-9D936103DBAC}" type="parTrans" cxnId="{9D7B7632-83F5-4248-B168-8A0C56360D66}">
      <dgm:prSet/>
      <dgm:spPr/>
      <dgm:t>
        <a:bodyPr/>
        <a:lstStyle/>
        <a:p>
          <a:endParaRPr lang="ru-RU"/>
        </a:p>
      </dgm:t>
    </dgm:pt>
    <dgm:pt modelId="{94000C13-BBF4-43AD-AD43-189E153D10E8}" type="sibTrans" cxnId="{9D7B7632-83F5-4248-B168-8A0C56360D66}">
      <dgm:prSet/>
      <dgm:spPr/>
      <dgm:t>
        <a:bodyPr/>
        <a:lstStyle/>
        <a:p>
          <a:endParaRPr lang="ru-RU"/>
        </a:p>
      </dgm:t>
    </dgm:pt>
    <dgm:pt modelId="{0C617B14-52E9-45D8-BB32-DD1E6CDAA5E4}">
      <dgm:prSet custT="1"/>
      <dgm:spPr>
        <a:xfrm>
          <a:off x="3892" y="0"/>
          <a:ext cx="2369804" cy="32385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низький рівень фахової компетентності в галузі</a:t>
          </a:r>
        </a:p>
      </dgm:t>
    </dgm:pt>
    <dgm:pt modelId="{8D2FD62F-B94C-48C2-A8DF-E3B00A3038C3}" type="parTrans" cxnId="{AAE72A7E-BBA8-4EAF-8E2F-3A6C463DEC53}">
      <dgm:prSet/>
      <dgm:spPr/>
      <dgm:t>
        <a:bodyPr/>
        <a:lstStyle/>
        <a:p>
          <a:endParaRPr lang="ru-RU"/>
        </a:p>
      </dgm:t>
    </dgm:pt>
    <dgm:pt modelId="{43AD73FD-69A6-4634-ABBB-C5A9C42068E0}" type="sibTrans" cxnId="{AAE72A7E-BBA8-4EAF-8E2F-3A6C463DEC53}">
      <dgm:prSet/>
      <dgm:spPr>
        <a:xfrm>
          <a:off x="2610954" y="0"/>
          <a:ext cx="502986" cy="323850"/>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354715B7-478C-440B-AFA4-52A3C0B918F7}" type="pres">
      <dgm:prSet presAssocID="{B9F28081-2BFF-4889-A1E7-147124864AC2}" presName="Name0" presStyleCnt="0">
        <dgm:presLayoutVars>
          <dgm:dir/>
          <dgm:resizeHandles val="exact"/>
        </dgm:presLayoutVars>
      </dgm:prSet>
      <dgm:spPr/>
      <dgm:t>
        <a:bodyPr/>
        <a:lstStyle/>
        <a:p>
          <a:endParaRPr lang="ru-RU"/>
        </a:p>
      </dgm:t>
    </dgm:pt>
    <dgm:pt modelId="{84A37456-3968-4FAD-9F3F-56AFB57C60A1}" type="pres">
      <dgm:prSet presAssocID="{0C617B14-52E9-45D8-BB32-DD1E6CDAA5E4}"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FDA39756-6CA5-4252-8A8F-2451B1B70E1D}" type="pres">
      <dgm:prSet presAssocID="{43AD73FD-69A6-4634-ABBB-C5A9C42068E0}" presName="sibTrans" presStyleLbl="sibTrans2D1" presStyleIdx="0" presStyleCnt="1"/>
      <dgm:spPr>
        <a:prstGeom prst="rightArrow">
          <a:avLst>
            <a:gd name="adj1" fmla="val 60000"/>
            <a:gd name="adj2" fmla="val 50000"/>
          </a:avLst>
        </a:prstGeom>
      </dgm:spPr>
      <dgm:t>
        <a:bodyPr/>
        <a:lstStyle/>
        <a:p>
          <a:endParaRPr lang="ru-RU"/>
        </a:p>
      </dgm:t>
    </dgm:pt>
    <dgm:pt modelId="{2D8DE613-5C6F-4CF2-A9CE-8FFF7E2DD493}" type="pres">
      <dgm:prSet presAssocID="{43AD73FD-69A6-4634-ABBB-C5A9C42068E0}" presName="connectorText" presStyleLbl="sibTrans2D1" presStyleIdx="0" presStyleCnt="1"/>
      <dgm:spPr/>
      <dgm:t>
        <a:bodyPr/>
        <a:lstStyle/>
        <a:p>
          <a:endParaRPr lang="ru-RU"/>
        </a:p>
      </dgm:t>
    </dgm:pt>
    <dgm:pt modelId="{66F7EB88-C619-4CBC-937E-3C3D9B8A3947}" type="pres">
      <dgm:prSet presAssocID="{A1DD36B1-A5E3-45EF-9E57-996AA8A7550E}" presName="node" presStyleLbl="node1" presStyleIdx="1" presStyleCnt="2" custLinFactNeighborX="117" custLinFactNeighborY="669">
        <dgm:presLayoutVars>
          <dgm:bulletEnabled val="1"/>
        </dgm:presLayoutVars>
      </dgm:prSet>
      <dgm:spPr>
        <a:prstGeom prst="roundRect">
          <a:avLst>
            <a:gd name="adj" fmla="val 10000"/>
          </a:avLst>
        </a:prstGeom>
      </dgm:spPr>
      <dgm:t>
        <a:bodyPr/>
        <a:lstStyle/>
        <a:p>
          <a:endParaRPr lang="ru-RU"/>
        </a:p>
      </dgm:t>
    </dgm:pt>
  </dgm:ptLst>
  <dgm:cxnLst>
    <dgm:cxn modelId="{4615F930-B3FE-4F47-86FF-A73AB8784EC0}" type="presOf" srcId="{0C617B14-52E9-45D8-BB32-DD1E6CDAA5E4}" destId="{84A37456-3968-4FAD-9F3F-56AFB57C60A1}" srcOrd="0" destOrd="0" presId="urn:microsoft.com/office/officeart/2005/8/layout/process1"/>
    <dgm:cxn modelId="{1C0DD613-FAD9-401A-BF89-93958A587DE7}" type="presOf" srcId="{43AD73FD-69A6-4634-ABBB-C5A9C42068E0}" destId="{2D8DE613-5C6F-4CF2-A9CE-8FFF7E2DD493}" srcOrd="1" destOrd="0" presId="urn:microsoft.com/office/officeart/2005/8/layout/process1"/>
    <dgm:cxn modelId="{47F91AEF-6956-41F3-BF8F-C60F790D6DFA}" type="presOf" srcId="{A1DD36B1-A5E3-45EF-9E57-996AA8A7550E}" destId="{66F7EB88-C619-4CBC-937E-3C3D9B8A3947}" srcOrd="0" destOrd="0" presId="urn:microsoft.com/office/officeart/2005/8/layout/process1"/>
    <dgm:cxn modelId="{6FD91548-924C-4471-8FCF-7C9A1CBDE7D7}" type="presOf" srcId="{43AD73FD-69A6-4634-ABBB-C5A9C42068E0}" destId="{FDA39756-6CA5-4252-8A8F-2451B1B70E1D}" srcOrd="0" destOrd="0" presId="urn:microsoft.com/office/officeart/2005/8/layout/process1"/>
    <dgm:cxn modelId="{AAE72A7E-BBA8-4EAF-8E2F-3A6C463DEC53}" srcId="{B9F28081-2BFF-4889-A1E7-147124864AC2}" destId="{0C617B14-52E9-45D8-BB32-DD1E6CDAA5E4}" srcOrd="0" destOrd="0" parTransId="{8D2FD62F-B94C-48C2-A8DF-E3B00A3038C3}" sibTransId="{43AD73FD-69A6-4634-ABBB-C5A9C42068E0}"/>
    <dgm:cxn modelId="{9D7B7632-83F5-4248-B168-8A0C56360D66}" srcId="{B9F28081-2BFF-4889-A1E7-147124864AC2}" destId="{A1DD36B1-A5E3-45EF-9E57-996AA8A7550E}" srcOrd="1" destOrd="0" parTransId="{D4F36898-53F2-4A38-B793-9D936103DBAC}" sibTransId="{94000C13-BBF4-43AD-AD43-189E153D10E8}"/>
    <dgm:cxn modelId="{EB35305D-0401-450B-9EC6-84E84096114A}" type="presOf" srcId="{B9F28081-2BFF-4889-A1E7-147124864AC2}" destId="{354715B7-478C-440B-AFA4-52A3C0B918F7}" srcOrd="0" destOrd="0" presId="urn:microsoft.com/office/officeart/2005/8/layout/process1"/>
    <dgm:cxn modelId="{5FEDD400-C03F-436B-86EB-F789E9242B92}" type="presParOf" srcId="{354715B7-478C-440B-AFA4-52A3C0B918F7}" destId="{84A37456-3968-4FAD-9F3F-56AFB57C60A1}" srcOrd="0" destOrd="0" presId="urn:microsoft.com/office/officeart/2005/8/layout/process1"/>
    <dgm:cxn modelId="{A6311C04-D895-42BB-9B7D-C3F406CA4459}" type="presParOf" srcId="{354715B7-478C-440B-AFA4-52A3C0B918F7}" destId="{FDA39756-6CA5-4252-8A8F-2451B1B70E1D}" srcOrd="1" destOrd="0" presId="urn:microsoft.com/office/officeart/2005/8/layout/process1"/>
    <dgm:cxn modelId="{71410EBD-7A72-4337-943E-12885AAE99F6}" type="presParOf" srcId="{FDA39756-6CA5-4252-8A8F-2451B1B70E1D}" destId="{2D8DE613-5C6F-4CF2-A9CE-8FFF7E2DD493}" srcOrd="0" destOrd="0" presId="urn:microsoft.com/office/officeart/2005/8/layout/process1"/>
    <dgm:cxn modelId="{19577A39-D494-4203-A181-5EB93E14F7E5}" type="presParOf" srcId="{354715B7-478C-440B-AFA4-52A3C0B918F7}" destId="{66F7EB88-C619-4CBC-937E-3C3D9B8A3947}" srcOrd="2"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517410-9621-426A-8CFE-1631D7DBD96B}" type="doc">
      <dgm:prSet loTypeId="urn:microsoft.com/office/officeart/2005/8/layout/process1" loCatId="process" qsTypeId="urn:microsoft.com/office/officeart/2005/8/quickstyle/simple1" qsCatId="simple" csTypeId="urn:microsoft.com/office/officeart/2005/8/colors/accent1_2" csCatId="accent1" phldr="1"/>
      <dgm:spPr/>
    </dgm:pt>
    <dgm:pt modelId="{303F8607-D8BB-4DF6-9D4A-E07837AC64BA}">
      <dgm:prSet phldrT="[Текст]"/>
      <dgm:spPr>
        <a:xfrm>
          <a:off x="1117" y="0"/>
          <a:ext cx="2384022"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«віра – невіра» (ілюзорна віра у власну непогрішність і в абсолютну правильність своїх рішень, невіра в особистісні якості та професійні здібності своїх підлеглих)</a:t>
          </a:r>
        </a:p>
      </dgm:t>
    </dgm:pt>
    <dgm:pt modelId="{E1BC54BB-7E9C-489A-B6D8-72A87A4F203B}" type="parTrans" cxnId="{343D2AD1-08FF-4C71-98A4-DEB659570F4F}">
      <dgm:prSet/>
      <dgm:spPr/>
      <dgm:t>
        <a:bodyPr/>
        <a:lstStyle/>
        <a:p>
          <a:endParaRPr lang="ru-RU"/>
        </a:p>
      </dgm:t>
    </dgm:pt>
    <dgm:pt modelId="{067B7871-1AA2-46E9-AE20-9C452688E8D9}" type="sibTrans" cxnId="{343D2AD1-08FF-4C71-98A4-DEB659570F4F}">
      <dgm:prSet/>
      <dgm:spPr>
        <a:xfrm>
          <a:off x="2623542" y="13943"/>
          <a:ext cx="505412" cy="591237"/>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ACFBB196-8576-4C4F-8457-9A76A315377C}">
      <dgm:prSet phldrT="[Текст]"/>
      <dgm:spPr>
        <a:xfrm>
          <a:off x="3338749" y="0"/>
          <a:ext cx="2384022"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застійні явища і деградація організації (зникнення творчого настрою колективу, механічне виконання своїх обов’язків, страх перед керівником, відсутність ініціативи)</a:t>
          </a:r>
        </a:p>
      </dgm:t>
    </dgm:pt>
    <dgm:pt modelId="{C69E60E5-3643-4763-851E-F047A81809C8}" type="parTrans" cxnId="{D1CA0024-9222-42C3-9516-674FAA232457}">
      <dgm:prSet/>
      <dgm:spPr/>
      <dgm:t>
        <a:bodyPr/>
        <a:lstStyle/>
        <a:p>
          <a:endParaRPr lang="ru-RU"/>
        </a:p>
      </dgm:t>
    </dgm:pt>
    <dgm:pt modelId="{54E98B8E-6C16-44C6-A909-97E3E060CF16}" type="sibTrans" cxnId="{D1CA0024-9222-42C3-9516-674FAA232457}">
      <dgm:prSet/>
      <dgm:spPr/>
      <dgm:t>
        <a:bodyPr/>
        <a:lstStyle/>
        <a:p>
          <a:endParaRPr lang="ru-RU"/>
        </a:p>
      </dgm:t>
    </dgm:pt>
    <dgm:pt modelId="{94A89912-CD9F-4E5E-9AA5-E0647B0616B3}" type="pres">
      <dgm:prSet presAssocID="{47517410-9621-426A-8CFE-1631D7DBD96B}" presName="Name0" presStyleCnt="0">
        <dgm:presLayoutVars>
          <dgm:dir/>
          <dgm:resizeHandles val="exact"/>
        </dgm:presLayoutVars>
      </dgm:prSet>
      <dgm:spPr/>
    </dgm:pt>
    <dgm:pt modelId="{04A00AB2-1E92-48C6-8F53-58ADC708ECF4}" type="pres">
      <dgm:prSet presAssocID="{303F8607-D8BB-4DF6-9D4A-E07837AC64BA}"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36D43C9D-79E8-4893-877A-6D3420786DAF}" type="pres">
      <dgm:prSet presAssocID="{067B7871-1AA2-46E9-AE20-9C452688E8D9}" presName="sibTrans" presStyleLbl="sibTrans2D1" presStyleIdx="0" presStyleCnt="1"/>
      <dgm:spPr>
        <a:prstGeom prst="rightArrow">
          <a:avLst>
            <a:gd name="adj1" fmla="val 60000"/>
            <a:gd name="adj2" fmla="val 50000"/>
          </a:avLst>
        </a:prstGeom>
      </dgm:spPr>
      <dgm:t>
        <a:bodyPr/>
        <a:lstStyle/>
        <a:p>
          <a:endParaRPr lang="ru-RU"/>
        </a:p>
      </dgm:t>
    </dgm:pt>
    <dgm:pt modelId="{391AA83A-55E1-4DB0-AFC7-1855C0F59326}" type="pres">
      <dgm:prSet presAssocID="{067B7871-1AA2-46E9-AE20-9C452688E8D9}" presName="connectorText" presStyleLbl="sibTrans2D1" presStyleIdx="0" presStyleCnt="1"/>
      <dgm:spPr/>
      <dgm:t>
        <a:bodyPr/>
        <a:lstStyle/>
        <a:p>
          <a:endParaRPr lang="ru-RU"/>
        </a:p>
      </dgm:t>
    </dgm:pt>
    <dgm:pt modelId="{9FBEF4BC-8B67-4837-9B31-F2F67F258228}" type="pres">
      <dgm:prSet presAssocID="{ACFBB196-8576-4C4F-8457-9A76A315377C}"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74DF9445-E4E3-4D0A-B95D-FE3763B4238A}" type="presOf" srcId="{ACFBB196-8576-4C4F-8457-9A76A315377C}" destId="{9FBEF4BC-8B67-4837-9B31-F2F67F258228}" srcOrd="0" destOrd="0" presId="urn:microsoft.com/office/officeart/2005/8/layout/process1"/>
    <dgm:cxn modelId="{2901F184-9E27-42F0-8455-F34CBAB0E23C}" type="presOf" srcId="{067B7871-1AA2-46E9-AE20-9C452688E8D9}" destId="{36D43C9D-79E8-4893-877A-6D3420786DAF}" srcOrd="0" destOrd="0" presId="urn:microsoft.com/office/officeart/2005/8/layout/process1"/>
    <dgm:cxn modelId="{E8297E31-94E0-4983-8682-4DE8D693E76E}" type="presOf" srcId="{47517410-9621-426A-8CFE-1631D7DBD96B}" destId="{94A89912-CD9F-4E5E-9AA5-E0647B0616B3}" srcOrd="0" destOrd="0" presId="urn:microsoft.com/office/officeart/2005/8/layout/process1"/>
    <dgm:cxn modelId="{B32F661E-7AB2-41A5-B5AA-F90FDE0A1A46}" type="presOf" srcId="{067B7871-1AA2-46E9-AE20-9C452688E8D9}" destId="{391AA83A-55E1-4DB0-AFC7-1855C0F59326}" srcOrd="1" destOrd="0" presId="urn:microsoft.com/office/officeart/2005/8/layout/process1"/>
    <dgm:cxn modelId="{343D2AD1-08FF-4C71-98A4-DEB659570F4F}" srcId="{47517410-9621-426A-8CFE-1631D7DBD96B}" destId="{303F8607-D8BB-4DF6-9D4A-E07837AC64BA}" srcOrd="0" destOrd="0" parTransId="{E1BC54BB-7E9C-489A-B6D8-72A87A4F203B}" sibTransId="{067B7871-1AA2-46E9-AE20-9C452688E8D9}"/>
    <dgm:cxn modelId="{D1CA0024-9222-42C3-9516-674FAA232457}" srcId="{47517410-9621-426A-8CFE-1631D7DBD96B}" destId="{ACFBB196-8576-4C4F-8457-9A76A315377C}" srcOrd="1" destOrd="0" parTransId="{C69E60E5-3643-4763-851E-F047A81809C8}" sibTransId="{54E98B8E-6C16-44C6-A909-97E3E060CF16}"/>
    <dgm:cxn modelId="{2FDF3FE9-B3E9-4553-B6F7-6BF651F1A940}" type="presOf" srcId="{303F8607-D8BB-4DF6-9D4A-E07837AC64BA}" destId="{04A00AB2-1E92-48C6-8F53-58ADC708ECF4}" srcOrd="0" destOrd="0" presId="urn:microsoft.com/office/officeart/2005/8/layout/process1"/>
    <dgm:cxn modelId="{1ACA87E8-CA6B-44F7-8C35-B558952A863D}" type="presParOf" srcId="{94A89912-CD9F-4E5E-9AA5-E0647B0616B3}" destId="{04A00AB2-1E92-48C6-8F53-58ADC708ECF4}" srcOrd="0" destOrd="0" presId="urn:microsoft.com/office/officeart/2005/8/layout/process1"/>
    <dgm:cxn modelId="{2E9E608B-46A0-4C19-92C5-3D0800AC3C7A}" type="presParOf" srcId="{94A89912-CD9F-4E5E-9AA5-E0647B0616B3}" destId="{36D43C9D-79E8-4893-877A-6D3420786DAF}" srcOrd="1" destOrd="0" presId="urn:microsoft.com/office/officeart/2005/8/layout/process1"/>
    <dgm:cxn modelId="{58F0FF98-CDB5-4F57-83EA-55544958479D}" type="presParOf" srcId="{36D43C9D-79E8-4893-877A-6D3420786DAF}" destId="{391AA83A-55E1-4DB0-AFC7-1855C0F59326}" srcOrd="0" destOrd="0" presId="urn:microsoft.com/office/officeart/2005/8/layout/process1"/>
    <dgm:cxn modelId="{341E076C-8773-4856-AB8B-E2F6879ECB96}" type="presParOf" srcId="{94A89912-CD9F-4E5E-9AA5-E0647B0616B3}" destId="{9FBEF4BC-8B67-4837-9B31-F2F67F258228}" srcOrd="2"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31022C-86C4-4ABE-AFDE-6A9C7428EEAA}" type="doc">
      <dgm:prSet loTypeId="urn:microsoft.com/office/officeart/2005/8/layout/process1" loCatId="process" qsTypeId="urn:microsoft.com/office/officeart/2005/8/quickstyle/simple1" qsCatId="simple" csTypeId="urn:microsoft.com/office/officeart/2005/8/colors/accent1_2" csCatId="accent1" phldr="1"/>
      <dgm:spPr/>
    </dgm:pt>
    <dgm:pt modelId="{B2A51411-B2F7-451E-A55A-D6CA75D67D57}">
      <dgm:prSet phldrT="[Текст]"/>
      <dgm:spPr>
        <a:xfrm>
          <a:off x="1114" y="0"/>
          <a:ext cx="2376881" cy="7334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«централізація влади» (утримування всіх гілок управління у своїх руках, керівництво роботою безпосередньо, виконання за підлеглих важливої роботи тощо)</a:t>
          </a:r>
        </a:p>
      </dgm:t>
    </dgm:pt>
    <dgm:pt modelId="{E1383EDF-41F7-4EA4-897F-01DFB7F53EB5}" type="parTrans" cxnId="{18085B66-2D7B-4970-AE4A-FF93779592B6}">
      <dgm:prSet/>
      <dgm:spPr/>
      <dgm:t>
        <a:bodyPr/>
        <a:lstStyle/>
        <a:p>
          <a:endParaRPr lang="ru-RU"/>
        </a:p>
      </dgm:t>
    </dgm:pt>
    <dgm:pt modelId="{D4D9D285-81E0-410E-B9AB-D054663C989E}" type="sibTrans" cxnId="{18085B66-2D7B-4970-AE4A-FF93779592B6}">
      <dgm:prSet/>
      <dgm:spPr>
        <a:xfrm>
          <a:off x="2615684" y="71979"/>
          <a:ext cx="503898" cy="589466"/>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DE7717EE-4CB4-4976-8FFF-9BF486F3AFA8}">
      <dgm:prSet phldrT="[Текст]"/>
      <dgm:spPr>
        <a:xfrm>
          <a:off x="3328748" y="0"/>
          <a:ext cx="2376881" cy="7334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відсутність руху вперед</a:t>
          </a:r>
        </a:p>
      </dgm:t>
    </dgm:pt>
    <dgm:pt modelId="{3EE17F9F-645A-45F1-B6F2-B521C9513761}" type="parTrans" cxnId="{60F8419D-8ADB-4B92-A8C8-183DFB0AEF15}">
      <dgm:prSet/>
      <dgm:spPr/>
      <dgm:t>
        <a:bodyPr/>
        <a:lstStyle/>
        <a:p>
          <a:endParaRPr lang="ru-RU"/>
        </a:p>
      </dgm:t>
    </dgm:pt>
    <dgm:pt modelId="{0D3DED4E-3E2A-433D-A20C-5C25AF540E35}" type="sibTrans" cxnId="{60F8419D-8ADB-4B92-A8C8-183DFB0AEF15}">
      <dgm:prSet/>
      <dgm:spPr/>
      <dgm:t>
        <a:bodyPr/>
        <a:lstStyle/>
        <a:p>
          <a:endParaRPr lang="ru-RU"/>
        </a:p>
      </dgm:t>
    </dgm:pt>
    <dgm:pt modelId="{B224F9BF-F04F-4F44-B138-98FE45110986}" type="pres">
      <dgm:prSet presAssocID="{5C31022C-86C4-4ABE-AFDE-6A9C7428EEAA}" presName="Name0" presStyleCnt="0">
        <dgm:presLayoutVars>
          <dgm:dir/>
          <dgm:resizeHandles val="exact"/>
        </dgm:presLayoutVars>
      </dgm:prSet>
      <dgm:spPr/>
    </dgm:pt>
    <dgm:pt modelId="{861E6F18-94DF-4E02-B0A4-215B341C523D}" type="pres">
      <dgm:prSet presAssocID="{B2A51411-B2F7-451E-A55A-D6CA75D67D57}"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68BDF3A0-EB24-416C-B395-D0EA31C1F183}" type="pres">
      <dgm:prSet presAssocID="{D4D9D285-81E0-410E-B9AB-D054663C989E}" presName="sibTrans" presStyleLbl="sibTrans2D1" presStyleIdx="0" presStyleCnt="1"/>
      <dgm:spPr>
        <a:prstGeom prst="rightArrow">
          <a:avLst>
            <a:gd name="adj1" fmla="val 60000"/>
            <a:gd name="adj2" fmla="val 50000"/>
          </a:avLst>
        </a:prstGeom>
      </dgm:spPr>
      <dgm:t>
        <a:bodyPr/>
        <a:lstStyle/>
        <a:p>
          <a:endParaRPr lang="ru-RU"/>
        </a:p>
      </dgm:t>
    </dgm:pt>
    <dgm:pt modelId="{A4CE4E3F-B0F7-40B9-81DC-82EDE011CEE3}" type="pres">
      <dgm:prSet presAssocID="{D4D9D285-81E0-410E-B9AB-D054663C989E}" presName="connectorText" presStyleLbl="sibTrans2D1" presStyleIdx="0" presStyleCnt="1"/>
      <dgm:spPr/>
      <dgm:t>
        <a:bodyPr/>
        <a:lstStyle/>
        <a:p>
          <a:endParaRPr lang="ru-RU"/>
        </a:p>
      </dgm:t>
    </dgm:pt>
    <dgm:pt modelId="{775FEE97-D1F9-4997-A597-7A4068FDB444}" type="pres">
      <dgm:prSet presAssocID="{DE7717EE-4CB4-4976-8FFF-9BF486F3AFA8}"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9B20B5AA-C094-4B8F-9F55-E1B8398A6E6D}" type="presOf" srcId="{DE7717EE-4CB4-4976-8FFF-9BF486F3AFA8}" destId="{775FEE97-D1F9-4997-A597-7A4068FDB444}" srcOrd="0" destOrd="0" presId="urn:microsoft.com/office/officeart/2005/8/layout/process1"/>
    <dgm:cxn modelId="{60F8419D-8ADB-4B92-A8C8-183DFB0AEF15}" srcId="{5C31022C-86C4-4ABE-AFDE-6A9C7428EEAA}" destId="{DE7717EE-4CB4-4976-8FFF-9BF486F3AFA8}" srcOrd="1" destOrd="0" parTransId="{3EE17F9F-645A-45F1-B6F2-B521C9513761}" sibTransId="{0D3DED4E-3E2A-433D-A20C-5C25AF540E35}"/>
    <dgm:cxn modelId="{18085B66-2D7B-4970-AE4A-FF93779592B6}" srcId="{5C31022C-86C4-4ABE-AFDE-6A9C7428EEAA}" destId="{B2A51411-B2F7-451E-A55A-D6CA75D67D57}" srcOrd="0" destOrd="0" parTransId="{E1383EDF-41F7-4EA4-897F-01DFB7F53EB5}" sibTransId="{D4D9D285-81E0-410E-B9AB-D054663C989E}"/>
    <dgm:cxn modelId="{321197C5-6677-4ACC-BBC5-5FF2F4079B56}" type="presOf" srcId="{D4D9D285-81E0-410E-B9AB-D054663C989E}" destId="{68BDF3A0-EB24-416C-B395-D0EA31C1F183}" srcOrd="0" destOrd="0" presId="urn:microsoft.com/office/officeart/2005/8/layout/process1"/>
    <dgm:cxn modelId="{A400DC8E-29DB-4904-8501-49C234335E6C}" type="presOf" srcId="{5C31022C-86C4-4ABE-AFDE-6A9C7428EEAA}" destId="{B224F9BF-F04F-4F44-B138-98FE45110986}" srcOrd="0" destOrd="0" presId="urn:microsoft.com/office/officeart/2005/8/layout/process1"/>
    <dgm:cxn modelId="{D1B77248-05AD-4725-B46B-873B75DA67A3}" type="presOf" srcId="{D4D9D285-81E0-410E-B9AB-D054663C989E}" destId="{A4CE4E3F-B0F7-40B9-81DC-82EDE011CEE3}" srcOrd="1" destOrd="0" presId="urn:microsoft.com/office/officeart/2005/8/layout/process1"/>
    <dgm:cxn modelId="{A07A8577-A07B-481C-B6DF-BBF517826672}" type="presOf" srcId="{B2A51411-B2F7-451E-A55A-D6CA75D67D57}" destId="{861E6F18-94DF-4E02-B0A4-215B341C523D}" srcOrd="0" destOrd="0" presId="urn:microsoft.com/office/officeart/2005/8/layout/process1"/>
    <dgm:cxn modelId="{FD632AB7-E367-415E-92DA-6145E852EF31}" type="presParOf" srcId="{B224F9BF-F04F-4F44-B138-98FE45110986}" destId="{861E6F18-94DF-4E02-B0A4-215B341C523D}" srcOrd="0" destOrd="0" presId="urn:microsoft.com/office/officeart/2005/8/layout/process1"/>
    <dgm:cxn modelId="{5E0FC8E9-4AA9-4599-A712-ED6D2F4534E3}" type="presParOf" srcId="{B224F9BF-F04F-4F44-B138-98FE45110986}" destId="{68BDF3A0-EB24-416C-B395-D0EA31C1F183}" srcOrd="1" destOrd="0" presId="urn:microsoft.com/office/officeart/2005/8/layout/process1"/>
    <dgm:cxn modelId="{2A763C6C-EF40-4198-A265-772FDDC65800}" type="presParOf" srcId="{68BDF3A0-EB24-416C-B395-D0EA31C1F183}" destId="{A4CE4E3F-B0F7-40B9-81DC-82EDE011CEE3}" srcOrd="0" destOrd="0" presId="urn:microsoft.com/office/officeart/2005/8/layout/process1"/>
    <dgm:cxn modelId="{DEC0439C-416F-448C-A856-B104E37605B1}" type="presParOf" srcId="{B224F9BF-F04F-4F44-B138-98FE45110986}" destId="{775FEE97-D1F9-4997-A597-7A4068FDB444}" srcOrd="2"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164DB1-2B0C-44D9-B491-11EFB2A853BB}" type="doc">
      <dgm:prSet loTypeId="urn:microsoft.com/office/officeart/2005/8/layout/process1" loCatId="process" qsTypeId="urn:microsoft.com/office/officeart/2005/8/quickstyle/simple1" qsCatId="simple" csTypeId="urn:microsoft.com/office/officeart/2005/8/colors/accent1_2" csCatId="accent1" phldr="1"/>
      <dgm:spPr/>
    </dgm:pt>
    <dgm:pt modelId="{764C6F6C-B0E6-4BDA-BBAA-D7315000871B}">
      <dgm:prSet phldrT="[Текст]"/>
      <dgm:spPr>
        <a:xfrm>
          <a:off x="1122" y="0"/>
          <a:ext cx="2392750" cy="7620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відсутність або недостатній розвиток організаційно-лідерських якостей (амбітність, поверховість, незнання потреб та інтересів підлеглих, невміння стимулювати за якісну працю та карати за недобросовісну)</a:t>
          </a:r>
        </a:p>
      </dgm:t>
    </dgm:pt>
    <dgm:pt modelId="{936E9D03-ED57-47B8-B843-B6F8D1654336}" type="parTrans" cxnId="{923B6AF0-7090-45CB-9598-E64053A7CD3F}">
      <dgm:prSet/>
      <dgm:spPr/>
      <dgm:t>
        <a:bodyPr/>
        <a:lstStyle/>
        <a:p>
          <a:endParaRPr lang="ru-RU"/>
        </a:p>
      </dgm:t>
    </dgm:pt>
    <dgm:pt modelId="{6E168EB6-289D-4F0A-841F-D4A8D0E447B4}" type="sibTrans" cxnId="{923B6AF0-7090-45CB-9598-E64053A7CD3F}">
      <dgm:prSet/>
      <dgm:spPr>
        <a:xfrm>
          <a:off x="2633147" y="84298"/>
          <a:ext cx="507263" cy="593402"/>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E69DC7E2-9DCC-4249-BC21-2862729D171D}">
      <dgm:prSet phldrT="[Текст]"/>
      <dgm:spPr>
        <a:xfrm>
          <a:off x="3350972" y="0"/>
          <a:ext cx="2392750" cy="7620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порушення психологічного клімату у колективі та зниження ефективність діяльності організації</a:t>
          </a:r>
        </a:p>
      </dgm:t>
    </dgm:pt>
    <dgm:pt modelId="{1225802C-A8F4-4AA3-A71D-946E9BF3F2A8}" type="parTrans" cxnId="{5958EF11-906B-4C84-B5BB-59AD78A94F72}">
      <dgm:prSet/>
      <dgm:spPr/>
      <dgm:t>
        <a:bodyPr/>
        <a:lstStyle/>
        <a:p>
          <a:endParaRPr lang="ru-RU"/>
        </a:p>
      </dgm:t>
    </dgm:pt>
    <dgm:pt modelId="{420A1DE4-EBDF-434F-A1EC-D1B231FA0838}" type="sibTrans" cxnId="{5958EF11-906B-4C84-B5BB-59AD78A94F72}">
      <dgm:prSet/>
      <dgm:spPr/>
      <dgm:t>
        <a:bodyPr/>
        <a:lstStyle/>
        <a:p>
          <a:endParaRPr lang="ru-RU"/>
        </a:p>
      </dgm:t>
    </dgm:pt>
    <dgm:pt modelId="{E851ECFD-9036-46B2-94C5-99F485A447E3}" type="pres">
      <dgm:prSet presAssocID="{D7164DB1-2B0C-44D9-B491-11EFB2A853BB}" presName="Name0" presStyleCnt="0">
        <dgm:presLayoutVars>
          <dgm:dir/>
          <dgm:resizeHandles val="exact"/>
        </dgm:presLayoutVars>
      </dgm:prSet>
      <dgm:spPr/>
    </dgm:pt>
    <dgm:pt modelId="{12C46295-4FF1-4C57-9550-A5F71CBCD6E9}" type="pres">
      <dgm:prSet presAssocID="{764C6F6C-B0E6-4BDA-BBAA-D7315000871B}"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A26FBACB-F0EE-4D29-B160-FDF994435571}" type="pres">
      <dgm:prSet presAssocID="{6E168EB6-289D-4F0A-841F-D4A8D0E447B4}" presName="sibTrans" presStyleLbl="sibTrans2D1" presStyleIdx="0" presStyleCnt="1"/>
      <dgm:spPr>
        <a:prstGeom prst="rightArrow">
          <a:avLst>
            <a:gd name="adj1" fmla="val 60000"/>
            <a:gd name="adj2" fmla="val 50000"/>
          </a:avLst>
        </a:prstGeom>
      </dgm:spPr>
      <dgm:t>
        <a:bodyPr/>
        <a:lstStyle/>
        <a:p>
          <a:endParaRPr lang="ru-RU"/>
        </a:p>
      </dgm:t>
    </dgm:pt>
    <dgm:pt modelId="{DC3C19FC-079D-483F-87BA-8FB571A13840}" type="pres">
      <dgm:prSet presAssocID="{6E168EB6-289D-4F0A-841F-D4A8D0E447B4}" presName="connectorText" presStyleLbl="sibTrans2D1" presStyleIdx="0" presStyleCnt="1"/>
      <dgm:spPr/>
      <dgm:t>
        <a:bodyPr/>
        <a:lstStyle/>
        <a:p>
          <a:endParaRPr lang="ru-RU"/>
        </a:p>
      </dgm:t>
    </dgm:pt>
    <dgm:pt modelId="{8F94E68E-64B2-4A39-A2A0-B9BB2F29E52B}" type="pres">
      <dgm:prSet presAssocID="{E69DC7E2-9DCC-4249-BC21-2862729D171D}"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44B6FEE8-E195-4560-9586-BF3DB749BC4D}" type="presOf" srcId="{764C6F6C-B0E6-4BDA-BBAA-D7315000871B}" destId="{12C46295-4FF1-4C57-9550-A5F71CBCD6E9}" srcOrd="0" destOrd="0" presId="urn:microsoft.com/office/officeart/2005/8/layout/process1"/>
    <dgm:cxn modelId="{13217D50-116A-4299-9654-08746E348DFA}" type="presOf" srcId="{6E168EB6-289D-4F0A-841F-D4A8D0E447B4}" destId="{A26FBACB-F0EE-4D29-B160-FDF994435571}" srcOrd="0" destOrd="0" presId="urn:microsoft.com/office/officeart/2005/8/layout/process1"/>
    <dgm:cxn modelId="{ADFFE0C8-A29A-4327-A514-CC7DCFAC0FA0}" type="presOf" srcId="{E69DC7E2-9DCC-4249-BC21-2862729D171D}" destId="{8F94E68E-64B2-4A39-A2A0-B9BB2F29E52B}" srcOrd="0" destOrd="0" presId="urn:microsoft.com/office/officeart/2005/8/layout/process1"/>
    <dgm:cxn modelId="{AF4E7C5D-33FC-44C4-911B-C9BE16C7C8F8}" type="presOf" srcId="{6E168EB6-289D-4F0A-841F-D4A8D0E447B4}" destId="{DC3C19FC-079D-483F-87BA-8FB571A13840}" srcOrd="1" destOrd="0" presId="urn:microsoft.com/office/officeart/2005/8/layout/process1"/>
    <dgm:cxn modelId="{923B6AF0-7090-45CB-9598-E64053A7CD3F}" srcId="{D7164DB1-2B0C-44D9-B491-11EFB2A853BB}" destId="{764C6F6C-B0E6-4BDA-BBAA-D7315000871B}" srcOrd="0" destOrd="0" parTransId="{936E9D03-ED57-47B8-B843-B6F8D1654336}" sibTransId="{6E168EB6-289D-4F0A-841F-D4A8D0E447B4}"/>
    <dgm:cxn modelId="{C9B1137B-D0ED-4C55-8F41-73578C325615}" type="presOf" srcId="{D7164DB1-2B0C-44D9-B491-11EFB2A853BB}" destId="{E851ECFD-9036-46B2-94C5-99F485A447E3}" srcOrd="0" destOrd="0" presId="urn:microsoft.com/office/officeart/2005/8/layout/process1"/>
    <dgm:cxn modelId="{5958EF11-906B-4C84-B5BB-59AD78A94F72}" srcId="{D7164DB1-2B0C-44D9-B491-11EFB2A853BB}" destId="{E69DC7E2-9DCC-4249-BC21-2862729D171D}" srcOrd="1" destOrd="0" parTransId="{1225802C-A8F4-4AA3-A71D-946E9BF3F2A8}" sibTransId="{420A1DE4-EBDF-434F-A1EC-D1B231FA0838}"/>
    <dgm:cxn modelId="{863CAB0C-4CC8-40D7-849E-F7F60C6F3E7F}" type="presParOf" srcId="{E851ECFD-9036-46B2-94C5-99F485A447E3}" destId="{12C46295-4FF1-4C57-9550-A5F71CBCD6E9}" srcOrd="0" destOrd="0" presId="urn:microsoft.com/office/officeart/2005/8/layout/process1"/>
    <dgm:cxn modelId="{064C430E-F97A-450B-8E18-917C2F926F39}" type="presParOf" srcId="{E851ECFD-9036-46B2-94C5-99F485A447E3}" destId="{A26FBACB-F0EE-4D29-B160-FDF994435571}" srcOrd="1" destOrd="0" presId="urn:microsoft.com/office/officeart/2005/8/layout/process1"/>
    <dgm:cxn modelId="{38B923FE-183A-4A3B-B2F6-D27EA6DA4F4E}" type="presParOf" srcId="{A26FBACB-F0EE-4D29-B160-FDF994435571}" destId="{DC3C19FC-079D-483F-87BA-8FB571A13840}" srcOrd="0" destOrd="0" presId="urn:microsoft.com/office/officeart/2005/8/layout/process1"/>
    <dgm:cxn modelId="{F22B24AA-3816-4107-A6BA-B9BF50FA70D4}" type="presParOf" srcId="{E851ECFD-9036-46B2-94C5-99F485A447E3}" destId="{8F94E68E-64B2-4A39-A2A0-B9BB2F29E52B}" srcOrd="2"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7C8077-708F-4069-B374-03F433DA9FE8}" type="doc">
      <dgm:prSet loTypeId="urn:microsoft.com/office/officeart/2005/8/layout/process1" loCatId="process" qsTypeId="urn:microsoft.com/office/officeart/2005/8/quickstyle/simple1" qsCatId="simple" csTypeId="urn:microsoft.com/office/officeart/2005/8/colors/accent1_2" csCatId="accent1" phldr="1"/>
      <dgm:spPr/>
    </dgm:pt>
    <dgm:pt modelId="{7360C229-D623-4688-8DFD-715BAE241C0F}">
      <dgm:prSet phldrT="[Текст]"/>
      <dgm:spPr>
        <a:xfrm>
          <a:off x="1121" y="0"/>
          <a:ext cx="2391427" cy="8001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відсутність або недостатній розвиток управлінських вмінь і навичок (невміння розробляти стратегію та тактику діяльності організації, планувати роботу та передбачувати наслідки тощо)</a:t>
          </a:r>
        </a:p>
      </dgm:t>
    </dgm:pt>
    <dgm:pt modelId="{DD30DE3A-5F01-4649-86F7-DF6C88938658}" type="parTrans" cxnId="{396F1B6B-65D6-456B-82D6-F9A9DFC44058}">
      <dgm:prSet/>
      <dgm:spPr/>
      <dgm:t>
        <a:bodyPr/>
        <a:lstStyle/>
        <a:p>
          <a:endParaRPr lang="ru-RU"/>
        </a:p>
      </dgm:t>
    </dgm:pt>
    <dgm:pt modelId="{201344AB-C26D-439B-8212-F6903FAA78A6}" type="sibTrans" cxnId="{396F1B6B-65D6-456B-82D6-F9A9DFC44058}">
      <dgm:prSet/>
      <dgm:spPr>
        <a:xfrm>
          <a:off x="2631692" y="103512"/>
          <a:ext cx="506982" cy="593074"/>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7161AC3D-51D5-466A-B6F5-2CAF916A8227}">
      <dgm:prSet phldrT="[Текст]"/>
      <dgm:spPr>
        <a:xfrm>
          <a:off x="3349120" y="0"/>
          <a:ext cx="2391427" cy="8001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слабка виробнича дисципліна</a:t>
          </a:r>
        </a:p>
      </dgm:t>
    </dgm:pt>
    <dgm:pt modelId="{12D3A1F9-FE74-4036-93C1-6392BC356608}" type="parTrans" cxnId="{7C6C38D4-CD98-4338-95DA-BEE576AEEB6B}">
      <dgm:prSet/>
      <dgm:spPr/>
      <dgm:t>
        <a:bodyPr/>
        <a:lstStyle/>
        <a:p>
          <a:endParaRPr lang="ru-RU"/>
        </a:p>
      </dgm:t>
    </dgm:pt>
    <dgm:pt modelId="{C3526A75-B0C0-4EE2-B28B-5DA13E7623D4}" type="sibTrans" cxnId="{7C6C38D4-CD98-4338-95DA-BEE576AEEB6B}">
      <dgm:prSet/>
      <dgm:spPr/>
      <dgm:t>
        <a:bodyPr/>
        <a:lstStyle/>
        <a:p>
          <a:endParaRPr lang="ru-RU"/>
        </a:p>
      </dgm:t>
    </dgm:pt>
    <dgm:pt modelId="{66BAFB20-6008-456E-88B3-DE36167F2A5F}" type="pres">
      <dgm:prSet presAssocID="{107C8077-708F-4069-B374-03F433DA9FE8}" presName="Name0" presStyleCnt="0">
        <dgm:presLayoutVars>
          <dgm:dir/>
          <dgm:resizeHandles val="exact"/>
        </dgm:presLayoutVars>
      </dgm:prSet>
      <dgm:spPr/>
    </dgm:pt>
    <dgm:pt modelId="{96D97CD7-49C4-4C69-9520-F1E1F8218311}" type="pres">
      <dgm:prSet presAssocID="{7360C229-D623-4688-8DFD-715BAE241C0F}"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A4B0A426-6633-43AB-9323-2535164932E5}" type="pres">
      <dgm:prSet presAssocID="{201344AB-C26D-439B-8212-F6903FAA78A6}" presName="sibTrans" presStyleLbl="sibTrans2D1" presStyleIdx="0" presStyleCnt="1"/>
      <dgm:spPr>
        <a:prstGeom prst="rightArrow">
          <a:avLst>
            <a:gd name="adj1" fmla="val 60000"/>
            <a:gd name="adj2" fmla="val 50000"/>
          </a:avLst>
        </a:prstGeom>
      </dgm:spPr>
      <dgm:t>
        <a:bodyPr/>
        <a:lstStyle/>
        <a:p>
          <a:endParaRPr lang="ru-RU"/>
        </a:p>
      </dgm:t>
    </dgm:pt>
    <dgm:pt modelId="{B45D2582-D3C5-4983-8E7A-18943CCAF8C1}" type="pres">
      <dgm:prSet presAssocID="{201344AB-C26D-439B-8212-F6903FAA78A6}" presName="connectorText" presStyleLbl="sibTrans2D1" presStyleIdx="0" presStyleCnt="1"/>
      <dgm:spPr/>
      <dgm:t>
        <a:bodyPr/>
        <a:lstStyle/>
        <a:p>
          <a:endParaRPr lang="ru-RU"/>
        </a:p>
      </dgm:t>
    </dgm:pt>
    <dgm:pt modelId="{672B98C0-5E51-4685-BF7C-BEA92C6B9014}" type="pres">
      <dgm:prSet presAssocID="{7161AC3D-51D5-466A-B6F5-2CAF916A8227}"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396F1B6B-65D6-456B-82D6-F9A9DFC44058}" srcId="{107C8077-708F-4069-B374-03F433DA9FE8}" destId="{7360C229-D623-4688-8DFD-715BAE241C0F}" srcOrd="0" destOrd="0" parTransId="{DD30DE3A-5F01-4649-86F7-DF6C88938658}" sibTransId="{201344AB-C26D-439B-8212-F6903FAA78A6}"/>
    <dgm:cxn modelId="{7A057E4A-D091-4A1D-B560-FD4D64A86E7B}" type="presOf" srcId="{201344AB-C26D-439B-8212-F6903FAA78A6}" destId="{B45D2582-D3C5-4983-8E7A-18943CCAF8C1}" srcOrd="1" destOrd="0" presId="urn:microsoft.com/office/officeart/2005/8/layout/process1"/>
    <dgm:cxn modelId="{7C6C38D4-CD98-4338-95DA-BEE576AEEB6B}" srcId="{107C8077-708F-4069-B374-03F433DA9FE8}" destId="{7161AC3D-51D5-466A-B6F5-2CAF916A8227}" srcOrd="1" destOrd="0" parTransId="{12D3A1F9-FE74-4036-93C1-6392BC356608}" sibTransId="{C3526A75-B0C0-4EE2-B28B-5DA13E7623D4}"/>
    <dgm:cxn modelId="{BB918DA6-DBED-451D-B8E2-515F708EBDDF}" type="presOf" srcId="{107C8077-708F-4069-B374-03F433DA9FE8}" destId="{66BAFB20-6008-456E-88B3-DE36167F2A5F}" srcOrd="0" destOrd="0" presId="urn:microsoft.com/office/officeart/2005/8/layout/process1"/>
    <dgm:cxn modelId="{EB9443A3-3F2E-4D1A-875E-2809243E3824}" type="presOf" srcId="{7360C229-D623-4688-8DFD-715BAE241C0F}" destId="{96D97CD7-49C4-4C69-9520-F1E1F8218311}" srcOrd="0" destOrd="0" presId="urn:microsoft.com/office/officeart/2005/8/layout/process1"/>
    <dgm:cxn modelId="{26AC64A2-BC1D-4D7B-8AF5-E9154814F107}" type="presOf" srcId="{201344AB-C26D-439B-8212-F6903FAA78A6}" destId="{A4B0A426-6633-43AB-9323-2535164932E5}" srcOrd="0" destOrd="0" presId="urn:microsoft.com/office/officeart/2005/8/layout/process1"/>
    <dgm:cxn modelId="{9DC8DCB2-5EDA-444A-B4EE-3B8474E57B72}" type="presOf" srcId="{7161AC3D-51D5-466A-B6F5-2CAF916A8227}" destId="{672B98C0-5E51-4685-BF7C-BEA92C6B9014}" srcOrd="0" destOrd="0" presId="urn:microsoft.com/office/officeart/2005/8/layout/process1"/>
    <dgm:cxn modelId="{3409AD21-C6BD-4F40-AE6F-A4E05F2DBE34}" type="presParOf" srcId="{66BAFB20-6008-456E-88B3-DE36167F2A5F}" destId="{96D97CD7-49C4-4C69-9520-F1E1F8218311}" srcOrd="0" destOrd="0" presId="urn:microsoft.com/office/officeart/2005/8/layout/process1"/>
    <dgm:cxn modelId="{984A3DA8-CA81-47B3-BA02-E87E53BE8B80}" type="presParOf" srcId="{66BAFB20-6008-456E-88B3-DE36167F2A5F}" destId="{A4B0A426-6633-43AB-9323-2535164932E5}" srcOrd="1" destOrd="0" presId="urn:microsoft.com/office/officeart/2005/8/layout/process1"/>
    <dgm:cxn modelId="{1CA6459A-3713-457C-9A93-E5EE61774806}" type="presParOf" srcId="{A4B0A426-6633-43AB-9323-2535164932E5}" destId="{B45D2582-D3C5-4983-8E7A-18943CCAF8C1}" srcOrd="0" destOrd="0" presId="urn:microsoft.com/office/officeart/2005/8/layout/process1"/>
    <dgm:cxn modelId="{FDF8D805-542F-4D96-867F-C9EDF031791B}" type="presParOf" srcId="{66BAFB20-6008-456E-88B3-DE36167F2A5F}" destId="{672B98C0-5E51-4685-BF7C-BEA92C6B9014}" srcOrd="2" destOrd="0" presId="urn:microsoft.com/office/officeart/2005/8/layout/process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7C6744-284B-432B-BDDD-290B00183214}" type="doc">
      <dgm:prSet loTypeId="urn:microsoft.com/office/officeart/2005/8/layout/process1" loCatId="process" qsTypeId="urn:microsoft.com/office/officeart/2005/8/quickstyle/simple1" qsCatId="simple" csTypeId="urn:microsoft.com/office/officeart/2005/8/colors/accent1_2" csCatId="accent1" phldr="1"/>
      <dgm:spPr/>
    </dgm:pt>
    <dgm:pt modelId="{CED9F947-67C9-438A-8590-31D11A848204}">
      <dgm:prSet phldrT="[Текст]"/>
      <dgm:spPr>
        <a:xfrm>
          <a:off x="1120" y="0"/>
          <a:ext cx="2388518" cy="4572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невміння управляти власним розвитком або неувага до важливості самоменеджменту</a:t>
          </a:r>
        </a:p>
      </dgm:t>
    </dgm:pt>
    <dgm:pt modelId="{6E3BB2C7-917B-4B76-B0C2-D9B01DF70741}" type="parTrans" cxnId="{BA95C70F-4676-4956-A392-4620684B6768}">
      <dgm:prSet/>
      <dgm:spPr/>
      <dgm:t>
        <a:bodyPr/>
        <a:lstStyle/>
        <a:p>
          <a:endParaRPr lang="ru-RU"/>
        </a:p>
      </dgm:t>
    </dgm:pt>
    <dgm:pt modelId="{7F853624-D84A-4E0F-A967-42D9C08BCF43}" type="sibTrans" cxnId="{BA95C70F-4676-4956-A392-4620684B6768}">
      <dgm:prSet/>
      <dgm:spPr>
        <a:xfrm>
          <a:off x="2628490" y="0"/>
          <a:ext cx="506365" cy="457200"/>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FA3F38F0-8944-4C03-9C55-0A167BD789B0}">
      <dgm:prSet phldrT="[Текст]"/>
      <dgm:spPr>
        <a:xfrm>
          <a:off x="3345046" y="0"/>
          <a:ext cx="2388518" cy="4572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неуспішне керівництво й неефективне лідерство</a:t>
          </a:r>
        </a:p>
      </dgm:t>
    </dgm:pt>
    <dgm:pt modelId="{3D415AA2-3635-40D8-B799-E43B31BC6DF6}" type="parTrans" cxnId="{9F700C1A-58B5-429D-AB88-8DA962C0F2C0}">
      <dgm:prSet/>
      <dgm:spPr/>
      <dgm:t>
        <a:bodyPr/>
        <a:lstStyle/>
        <a:p>
          <a:endParaRPr lang="ru-RU"/>
        </a:p>
      </dgm:t>
    </dgm:pt>
    <dgm:pt modelId="{CE172102-C41A-4E38-8423-D8674C3072E3}" type="sibTrans" cxnId="{9F700C1A-58B5-429D-AB88-8DA962C0F2C0}">
      <dgm:prSet/>
      <dgm:spPr/>
      <dgm:t>
        <a:bodyPr/>
        <a:lstStyle/>
        <a:p>
          <a:endParaRPr lang="ru-RU"/>
        </a:p>
      </dgm:t>
    </dgm:pt>
    <dgm:pt modelId="{B2034E4E-7D61-470A-954E-514EB3BB9B67}" type="pres">
      <dgm:prSet presAssocID="{227C6744-284B-432B-BDDD-290B00183214}" presName="Name0" presStyleCnt="0">
        <dgm:presLayoutVars>
          <dgm:dir/>
          <dgm:resizeHandles val="exact"/>
        </dgm:presLayoutVars>
      </dgm:prSet>
      <dgm:spPr/>
    </dgm:pt>
    <dgm:pt modelId="{A373746E-0359-4A16-B41E-CA4AEC698B3D}" type="pres">
      <dgm:prSet presAssocID="{CED9F947-67C9-438A-8590-31D11A848204}"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9D43D5B6-1FD8-4AE3-B602-80F4F3956EBA}" type="pres">
      <dgm:prSet presAssocID="{7F853624-D84A-4E0F-A967-42D9C08BCF43}" presName="sibTrans" presStyleLbl="sibTrans2D1" presStyleIdx="0" presStyleCnt="1"/>
      <dgm:spPr>
        <a:prstGeom prst="rightArrow">
          <a:avLst>
            <a:gd name="adj1" fmla="val 60000"/>
            <a:gd name="adj2" fmla="val 50000"/>
          </a:avLst>
        </a:prstGeom>
      </dgm:spPr>
      <dgm:t>
        <a:bodyPr/>
        <a:lstStyle/>
        <a:p>
          <a:endParaRPr lang="ru-RU"/>
        </a:p>
      </dgm:t>
    </dgm:pt>
    <dgm:pt modelId="{7A9287BE-477B-4D11-8D59-EBF575283359}" type="pres">
      <dgm:prSet presAssocID="{7F853624-D84A-4E0F-A967-42D9C08BCF43}" presName="connectorText" presStyleLbl="sibTrans2D1" presStyleIdx="0" presStyleCnt="1"/>
      <dgm:spPr/>
      <dgm:t>
        <a:bodyPr/>
        <a:lstStyle/>
        <a:p>
          <a:endParaRPr lang="ru-RU"/>
        </a:p>
      </dgm:t>
    </dgm:pt>
    <dgm:pt modelId="{B4BF7C0F-F82F-41DA-8D47-EE925DD09B7B}" type="pres">
      <dgm:prSet presAssocID="{FA3F38F0-8944-4C03-9C55-0A167BD789B0}"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9F700C1A-58B5-429D-AB88-8DA962C0F2C0}" srcId="{227C6744-284B-432B-BDDD-290B00183214}" destId="{FA3F38F0-8944-4C03-9C55-0A167BD789B0}" srcOrd="1" destOrd="0" parTransId="{3D415AA2-3635-40D8-B799-E43B31BC6DF6}" sibTransId="{CE172102-C41A-4E38-8423-D8674C3072E3}"/>
    <dgm:cxn modelId="{F4674DF5-2F3B-43EC-B314-DF1B37DE389F}" type="presOf" srcId="{7F853624-D84A-4E0F-A967-42D9C08BCF43}" destId="{9D43D5B6-1FD8-4AE3-B602-80F4F3956EBA}" srcOrd="0" destOrd="0" presId="urn:microsoft.com/office/officeart/2005/8/layout/process1"/>
    <dgm:cxn modelId="{5FCD15FF-3ED2-4987-9231-14D3907A7FE7}" type="presOf" srcId="{CED9F947-67C9-438A-8590-31D11A848204}" destId="{A373746E-0359-4A16-B41E-CA4AEC698B3D}" srcOrd="0" destOrd="0" presId="urn:microsoft.com/office/officeart/2005/8/layout/process1"/>
    <dgm:cxn modelId="{EE367FC4-B99C-4E85-8A73-38AC9EF81017}" type="presOf" srcId="{FA3F38F0-8944-4C03-9C55-0A167BD789B0}" destId="{B4BF7C0F-F82F-41DA-8D47-EE925DD09B7B}" srcOrd="0" destOrd="0" presId="urn:microsoft.com/office/officeart/2005/8/layout/process1"/>
    <dgm:cxn modelId="{0C4872ED-12CA-401A-9D89-792A1321A581}" type="presOf" srcId="{227C6744-284B-432B-BDDD-290B00183214}" destId="{B2034E4E-7D61-470A-954E-514EB3BB9B67}" srcOrd="0" destOrd="0" presId="urn:microsoft.com/office/officeart/2005/8/layout/process1"/>
    <dgm:cxn modelId="{0E673BDD-DB49-435D-9235-0A3DA4CF8FCC}" type="presOf" srcId="{7F853624-D84A-4E0F-A967-42D9C08BCF43}" destId="{7A9287BE-477B-4D11-8D59-EBF575283359}" srcOrd="1" destOrd="0" presId="urn:microsoft.com/office/officeart/2005/8/layout/process1"/>
    <dgm:cxn modelId="{BA95C70F-4676-4956-A392-4620684B6768}" srcId="{227C6744-284B-432B-BDDD-290B00183214}" destId="{CED9F947-67C9-438A-8590-31D11A848204}" srcOrd="0" destOrd="0" parTransId="{6E3BB2C7-917B-4B76-B0C2-D9B01DF70741}" sibTransId="{7F853624-D84A-4E0F-A967-42D9C08BCF43}"/>
    <dgm:cxn modelId="{65188F43-5A6C-4906-9213-D785DD56B972}" type="presParOf" srcId="{B2034E4E-7D61-470A-954E-514EB3BB9B67}" destId="{A373746E-0359-4A16-B41E-CA4AEC698B3D}" srcOrd="0" destOrd="0" presId="urn:microsoft.com/office/officeart/2005/8/layout/process1"/>
    <dgm:cxn modelId="{59824AB7-7A56-419C-B23F-687869151C3A}" type="presParOf" srcId="{B2034E4E-7D61-470A-954E-514EB3BB9B67}" destId="{9D43D5B6-1FD8-4AE3-B602-80F4F3956EBA}" srcOrd="1" destOrd="0" presId="urn:microsoft.com/office/officeart/2005/8/layout/process1"/>
    <dgm:cxn modelId="{CF08259E-A4B8-4B94-900F-59099CDD4B71}" type="presParOf" srcId="{9D43D5B6-1FD8-4AE3-B602-80F4F3956EBA}" destId="{7A9287BE-477B-4D11-8D59-EBF575283359}" srcOrd="0" destOrd="0" presId="urn:microsoft.com/office/officeart/2005/8/layout/process1"/>
    <dgm:cxn modelId="{1AEEE361-1AAC-475E-9946-6CD6FCEBE5A7}" type="presParOf" srcId="{B2034E4E-7D61-470A-954E-514EB3BB9B67}" destId="{B4BF7C0F-F82F-41DA-8D47-EE925DD09B7B}" srcOrd="2"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37456-3968-4FAD-9F3F-56AFB57C60A1}">
      <dsp:nvSpPr>
        <dsp:cNvPr id="0" name=""/>
        <dsp:cNvSpPr/>
      </dsp:nvSpPr>
      <dsp:spPr>
        <a:xfrm>
          <a:off x="3892" y="0"/>
          <a:ext cx="2369804" cy="3238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низький рівень фахової компетентності в галузі</a:t>
          </a:r>
        </a:p>
      </dsp:txBody>
      <dsp:txXfrm>
        <a:off x="13377" y="9485"/>
        <a:ext cx="2350834" cy="304880"/>
      </dsp:txXfrm>
    </dsp:sp>
    <dsp:sp modelId="{FDA39756-6CA5-4252-8A8F-2451B1B70E1D}">
      <dsp:nvSpPr>
        <dsp:cNvPr id="0" name=""/>
        <dsp:cNvSpPr/>
      </dsp:nvSpPr>
      <dsp:spPr>
        <a:xfrm>
          <a:off x="2610954" y="0"/>
          <a:ext cx="502986" cy="32385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panose="020F0502020204030204"/>
            <a:ea typeface="+mn-ea"/>
            <a:cs typeface="+mn-cs"/>
          </a:endParaRPr>
        </a:p>
      </dsp:txBody>
      <dsp:txXfrm>
        <a:off x="2610954" y="64770"/>
        <a:ext cx="405831" cy="194310"/>
      </dsp:txXfrm>
    </dsp:sp>
    <dsp:sp modelId="{66F7EB88-C619-4CBC-937E-3C3D9B8A3947}">
      <dsp:nvSpPr>
        <dsp:cNvPr id="0" name=""/>
        <dsp:cNvSpPr/>
      </dsp:nvSpPr>
      <dsp:spPr>
        <a:xfrm>
          <a:off x="3322727" y="0"/>
          <a:ext cx="2369804" cy="3238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зниження авторитету керівника</a:t>
          </a:r>
        </a:p>
      </dsp:txBody>
      <dsp:txXfrm>
        <a:off x="3332212" y="9485"/>
        <a:ext cx="2350834" cy="304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00AB2-1E92-48C6-8F53-58ADC708ECF4}">
      <dsp:nvSpPr>
        <dsp:cNvPr id="0" name=""/>
        <dsp:cNvSpPr/>
      </dsp:nvSpPr>
      <dsp:spPr>
        <a:xfrm>
          <a:off x="1117" y="0"/>
          <a:ext cx="2384022" cy="6191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«віра – невіра» (ілюзорна віра у власну непогрішність і в абсолютну правильність своїх рішень, невіра в особистісні якості та професійні здібності своїх підлеглих)</a:t>
          </a:r>
        </a:p>
      </dsp:txBody>
      <dsp:txXfrm>
        <a:off x="19251" y="18134"/>
        <a:ext cx="2347754" cy="582857"/>
      </dsp:txXfrm>
    </dsp:sp>
    <dsp:sp modelId="{36D43C9D-79E8-4893-877A-6D3420786DAF}">
      <dsp:nvSpPr>
        <dsp:cNvPr id="0" name=""/>
        <dsp:cNvSpPr/>
      </dsp:nvSpPr>
      <dsp:spPr>
        <a:xfrm>
          <a:off x="2623542" y="13943"/>
          <a:ext cx="505412" cy="59123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623542" y="132190"/>
        <a:ext cx="353788" cy="354743"/>
      </dsp:txXfrm>
    </dsp:sp>
    <dsp:sp modelId="{9FBEF4BC-8B67-4837-9B31-F2F67F258228}">
      <dsp:nvSpPr>
        <dsp:cNvPr id="0" name=""/>
        <dsp:cNvSpPr/>
      </dsp:nvSpPr>
      <dsp:spPr>
        <a:xfrm>
          <a:off x="3338749" y="0"/>
          <a:ext cx="2384022" cy="6191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застійні явища і деградація організації (зникнення творчого настрою колективу, механічне виконання своїх обов’язків, страх перед керівником, відсутність ініціативи)</a:t>
          </a:r>
        </a:p>
      </dsp:txBody>
      <dsp:txXfrm>
        <a:off x="3356883" y="18134"/>
        <a:ext cx="2347754" cy="5828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E6F18-94DF-4E02-B0A4-215B341C523D}">
      <dsp:nvSpPr>
        <dsp:cNvPr id="0" name=""/>
        <dsp:cNvSpPr/>
      </dsp:nvSpPr>
      <dsp:spPr>
        <a:xfrm>
          <a:off x="1114" y="0"/>
          <a:ext cx="2376881" cy="7334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«централізація влади» (утримування всіх гілок управління у своїх руках, керівництво роботою безпосередньо, виконання за підлеглих важливої роботи тощо)</a:t>
          </a:r>
        </a:p>
      </dsp:txBody>
      <dsp:txXfrm>
        <a:off x="22595" y="21481"/>
        <a:ext cx="2333919" cy="690462"/>
      </dsp:txXfrm>
    </dsp:sp>
    <dsp:sp modelId="{68BDF3A0-EB24-416C-B395-D0EA31C1F183}">
      <dsp:nvSpPr>
        <dsp:cNvPr id="0" name=""/>
        <dsp:cNvSpPr/>
      </dsp:nvSpPr>
      <dsp:spPr>
        <a:xfrm>
          <a:off x="2615684" y="71979"/>
          <a:ext cx="503898" cy="58946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615684" y="189872"/>
        <a:ext cx="352729" cy="353680"/>
      </dsp:txXfrm>
    </dsp:sp>
    <dsp:sp modelId="{775FEE97-D1F9-4997-A597-7A4068FDB444}">
      <dsp:nvSpPr>
        <dsp:cNvPr id="0" name=""/>
        <dsp:cNvSpPr/>
      </dsp:nvSpPr>
      <dsp:spPr>
        <a:xfrm>
          <a:off x="3328748" y="0"/>
          <a:ext cx="2376881" cy="7334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відсутність руху вперед</a:t>
          </a:r>
        </a:p>
      </dsp:txBody>
      <dsp:txXfrm>
        <a:off x="3350229" y="21481"/>
        <a:ext cx="2333919" cy="6904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46295-4FF1-4C57-9550-A5F71CBCD6E9}">
      <dsp:nvSpPr>
        <dsp:cNvPr id="0" name=""/>
        <dsp:cNvSpPr/>
      </dsp:nvSpPr>
      <dsp:spPr>
        <a:xfrm>
          <a:off x="1122" y="0"/>
          <a:ext cx="2392750" cy="76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відсутність або недостатній розвиток організаційно-лідерських якостей (амбітність, поверховість, незнання потреб та інтересів підлеглих, невміння стимулювати за якісну працю та карати за недобросовісну)</a:t>
          </a:r>
        </a:p>
      </dsp:txBody>
      <dsp:txXfrm>
        <a:off x="23440" y="22318"/>
        <a:ext cx="2348114" cy="717364"/>
      </dsp:txXfrm>
    </dsp:sp>
    <dsp:sp modelId="{A26FBACB-F0EE-4D29-B160-FDF994435571}">
      <dsp:nvSpPr>
        <dsp:cNvPr id="0" name=""/>
        <dsp:cNvSpPr/>
      </dsp:nvSpPr>
      <dsp:spPr>
        <a:xfrm>
          <a:off x="2633147" y="84298"/>
          <a:ext cx="507263" cy="59340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633147" y="202978"/>
        <a:ext cx="355084" cy="356042"/>
      </dsp:txXfrm>
    </dsp:sp>
    <dsp:sp modelId="{8F94E68E-64B2-4A39-A2A0-B9BB2F29E52B}">
      <dsp:nvSpPr>
        <dsp:cNvPr id="0" name=""/>
        <dsp:cNvSpPr/>
      </dsp:nvSpPr>
      <dsp:spPr>
        <a:xfrm>
          <a:off x="3350972" y="0"/>
          <a:ext cx="2392750" cy="76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порушення психологічного клімату у колективі та зниження ефективність діяльності організації</a:t>
          </a:r>
        </a:p>
      </dsp:txBody>
      <dsp:txXfrm>
        <a:off x="3373290" y="22318"/>
        <a:ext cx="2348114" cy="7173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97CD7-49C4-4C69-9520-F1E1F8218311}">
      <dsp:nvSpPr>
        <dsp:cNvPr id="0" name=""/>
        <dsp:cNvSpPr/>
      </dsp:nvSpPr>
      <dsp:spPr>
        <a:xfrm>
          <a:off x="1121" y="0"/>
          <a:ext cx="2391427" cy="8001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відсутність або недостатній розвиток управлінських вмінь і навичок (невміння розробляти стратегію та тактику діяльності організації, планувати роботу та передбачувати наслідки тощо)</a:t>
          </a:r>
        </a:p>
      </dsp:txBody>
      <dsp:txXfrm>
        <a:off x="24555" y="23434"/>
        <a:ext cx="2344559" cy="753232"/>
      </dsp:txXfrm>
    </dsp:sp>
    <dsp:sp modelId="{A4B0A426-6633-43AB-9323-2535164932E5}">
      <dsp:nvSpPr>
        <dsp:cNvPr id="0" name=""/>
        <dsp:cNvSpPr/>
      </dsp:nvSpPr>
      <dsp:spPr>
        <a:xfrm>
          <a:off x="2631692" y="103512"/>
          <a:ext cx="506982" cy="5930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631692" y="222127"/>
        <a:ext cx="354887" cy="355844"/>
      </dsp:txXfrm>
    </dsp:sp>
    <dsp:sp modelId="{672B98C0-5E51-4685-BF7C-BEA92C6B9014}">
      <dsp:nvSpPr>
        <dsp:cNvPr id="0" name=""/>
        <dsp:cNvSpPr/>
      </dsp:nvSpPr>
      <dsp:spPr>
        <a:xfrm>
          <a:off x="3349120" y="0"/>
          <a:ext cx="2391427" cy="8001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слабка виробнича дисципліна</a:t>
          </a:r>
        </a:p>
      </dsp:txBody>
      <dsp:txXfrm>
        <a:off x="3372554" y="23434"/>
        <a:ext cx="2344559" cy="7532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3746E-0359-4A16-B41E-CA4AEC698B3D}">
      <dsp:nvSpPr>
        <dsp:cNvPr id="0" name=""/>
        <dsp:cNvSpPr/>
      </dsp:nvSpPr>
      <dsp:spPr>
        <a:xfrm>
          <a:off x="1120" y="0"/>
          <a:ext cx="2388518" cy="4572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невміння управляти власним розвитком або неувага до важливості самоменеджменту</a:t>
          </a:r>
        </a:p>
      </dsp:txBody>
      <dsp:txXfrm>
        <a:off x="14511" y="13391"/>
        <a:ext cx="2361736" cy="430418"/>
      </dsp:txXfrm>
    </dsp:sp>
    <dsp:sp modelId="{9D43D5B6-1FD8-4AE3-B602-80F4F3956EBA}">
      <dsp:nvSpPr>
        <dsp:cNvPr id="0" name=""/>
        <dsp:cNvSpPr/>
      </dsp:nvSpPr>
      <dsp:spPr>
        <a:xfrm>
          <a:off x="2628490" y="0"/>
          <a:ext cx="506365" cy="45720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628490" y="91440"/>
        <a:ext cx="369205" cy="274320"/>
      </dsp:txXfrm>
    </dsp:sp>
    <dsp:sp modelId="{B4BF7C0F-F82F-41DA-8D47-EE925DD09B7B}">
      <dsp:nvSpPr>
        <dsp:cNvPr id="0" name=""/>
        <dsp:cNvSpPr/>
      </dsp:nvSpPr>
      <dsp:spPr>
        <a:xfrm>
          <a:off x="3345046" y="0"/>
          <a:ext cx="2388518" cy="4572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неуспішне керівництво й неефективне лідерство</a:t>
          </a:r>
        </a:p>
      </dsp:txBody>
      <dsp:txXfrm>
        <a:off x="3358437" y="13391"/>
        <a:ext cx="2361736" cy="430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28615-84C7-4ABD-BBE9-11EEF9EC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416</Pages>
  <Words>118906</Words>
  <Characters>677766</Characters>
  <Application>Microsoft Office Word</Application>
  <DocSecurity>0</DocSecurity>
  <Lines>5648</Lines>
  <Paragraphs>1590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IPOSLENOVO</dc:creator>
  <cp:keywords/>
  <dc:description/>
  <cp:lastModifiedBy>Tatyana</cp:lastModifiedBy>
  <cp:revision>55</cp:revision>
  <dcterms:created xsi:type="dcterms:W3CDTF">2020-04-14T09:17:00Z</dcterms:created>
  <dcterms:modified xsi:type="dcterms:W3CDTF">2021-11-12T09:37:00Z</dcterms:modified>
</cp:coreProperties>
</file>